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A6A7D1" w14:textId="45D9386D" w:rsidR="001452FE" w:rsidRPr="00CA37A9" w:rsidRDefault="00B12E87" w:rsidP="00112B6C">
      <w:pPr>
        <w:spacing w:line="276" w:lineRule="auto"/>
        <w:rPr>
          <w:rFonts w:ascii="Arial" w:hAnsi="Arial" w:cs="Arial"/>
          <w:b/>
          <w:bCs/>
          <w:highlight w:val="yellow"/>
          <w:u w:val="single"/>
        </w:rPr>
      </w:pPr>
      <w:r w:rsidRPr="00CA37A9">
        <w:rPr>
          <w:noProof/>
          <w:highlight w:val="yellow"/>
        </w:rPr>
        <w:drawing>
          <wp:anchor distT="0" distB="0" distL="114300" distR="114300" simplePos="0" relativeHeight="251701248" behindDoc="0" locked="0" layoutInCell="1" allowOverlap="1" wp14:anchorId="41483C3A" wp14:editId="431D4952">
            <wp:simplePos x="0" y="0"/>
            <wp:positionH relativeFrom="column">
              <wp:posOffset>-192405</wp:posOffset>
            </wp:positionH>
            <wp:positionV relativeFrom="paragraph">
              <wp:posOffset>262255</wp:posOffset>
            </wp:positionV>
            <wp:extent cx="4336242" cy="958850"/>
            <wp:effectExtent l="0" t="0" r="7620" b="0"/>
            <wp:wrapSquare wrapText="bothSides"/>
            <wp:docPr id="7690005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6242" cy="958850"/>
                    </a:xfrm>
                    <a:prstGeom prst="rect">
                      <a:avLst/>
                    </a:prstGeom>
                    <a:noFill/>
                    <a:ln>
                      <a:noFill/>
                    </a:ln>
                  </pic:spPr>
                </pic:pic>
              </a:graphicData>
            </a:graphic>
          </wp:anchor>
        </w:drawing>
      </w:r>
      <w:r w:rsidRPr="00CA37A9">
        <w:rPr>
          <w:rFonts w:ascii="Arial" w:hAnsi="Arial" w:cs="Arial"/>
          <w:b/>
          <w:bCs/>
          <w:noProof/>
          <w:highlight w:val="yellow"/>
        </w:rPr>
        <w:drawing>
          <wp:anchor distT="0" distB="0" distL="114300" distR="114300" simplePos="0" relativeHeight="251700224" behindDoc="0" locked="0" layoutInCell="1" allowOverlap="1" wp14:anchorId="2801104C" wp14:editId="05304142">
            <wp:simplePos x="0" y="0"/>
            <wp:positionH relativeFrom="column">
              <wp:posOffset>4246245</wp:posOffset>
            </wp:positionH>
            <wp:positionV relativeFrom="paragraph">
              <wp:posOffset>0</wp:posOffset>
            </wp:positionV>
            <wp:extent cx="2171700" cy="15081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1700" cy="1508125"/>
                    </a:xfrm>
                    <a:prstGeom prst="rect">
                      <a:avLst/>
                    </a:prstGeom>
                  </pic:spPr>
                </pic:pic>
              </a:graphicData>
            </a:graphic>
          </wp:anchor>
        </w:drawing>
      </w:r>
    </w:p>
    <w:p w14:paraId="69EA8FD4" w14:textId="06E36356" w:rsidR="00472EA7" w:rsidRPr="00CA37A9" w:rsidRDefault="006C7F5C" w:rsidP="009F57A5">
      <w:pPr>
        <w:spacing w:line="276" w:lineRule="auto"/>
        <w:rPr>
          <w:rFonts w:ascii="Arial" w:hAnsi="Arial" w:cs="Arial"/>
          <w:b/>
          <w:bCs/>
          <w:highlight w:val="yellow"/>
        </w:rPr>
      </w:pPr>
      <w:r w:rsidRPr="00CA37A9">
        <w:rPr>
          <w:rFonts w:ascii="Arial" w:hAnsi="Arial" w:cs="Arial"/>
          <w:b/>
          <w:bCs/>
          <w:noProof/>
          <w:highlight w:val="yellow"/>
        </w:rPr>
        <w:t xml:space="preserve"> </w:t>
      </w:r>
    </w:p>
    <w:p w14:paraId="3A009FA8" w14:textId="5C4BE365" w:rsidR="00F6295C" w:rsidRPr="00CA37A9" w:rsidRDefault="00F6295C" w:rsidP="006C7F5C">
      <w:pPr>
        <w:spacing w:line="276" w:lineRule="auto"/>
        <w:jc w:val="center"/>
        <w:rPr>
          <w:rFonts w:ascii="Arial" w:hAnsi="Arial" w:cs="Arial"/>
          <w:b/>
          <w:bCs/>
          <w:highlight w:val="yellow"/>
        </w:rPr>
      </w:pPr>
    </w:p>
    <w:p w14:paraId="619FC8DA" w14:textId="77777777" w:rsidR="00B12E87" w:rsidRPr="00CA37A9" w:rsidRDefault="00B12E87" w:rsidP="004B470B">
      <w:pPr>
        <w:spacing w:line="276" w:lineRule="auto"/>
        <w:jc w:val="center"/>
        <w:rPr>
          <w:rFonts w:ascii="Arial" w:hAnsi="Arial" w:cs="Arial"/>
          <w:b/>
          <w:bCs/>
          <w:sz w:val="72"/>
          <w:szCs w:val="72"/>
          <w:highlight w:val="yellow"/>
        </w:rPr>
      </w:pPr>
    </w:p>
    <w:p w14:paraId="5CCA30E3" w14:textId="77777777" w:rsidR="00B12E87" w:rsidRPr="00CA37A9" w:rsidRDefault="00B12E87" w:rsidP="004B470B">
      <w:pPr>
        <w:spacing w:line="276" w:lineRule="auto"/>
        <w:jc w:val="center"/>
        <w:rPr>
          <w:rFonts w:ascii="Arial" w:hAnsi="Arial" w:cs="Arial"/>
          <w:b/>
          <w:bCs/>
          <w:sz w:val="72"/>
          <w:szCs w:val="72"/>
          <w:highlight w:val="yellow"/>
        </w:rPr>
      </w:pPr>
    </w:p>
    <w:p w14:paraId="149E7C97" w14:textId="77777777" w:rsidR="00B12E87" w:rsidRPr="00CA37A9" w:rsidRDefault="00B12E87" w:rsidP="004B470B">
      <w:pPr>
        <w:spacing w:line="276" w:lineRule="auto"/>
        <w:jc w:val="center"/>
        <w:rPr>
          <w:rFonts w:ascii="Arial" w:hAnsi="Arial" w:cs="Arial"/>
          <w:b/>
          <w:bCs/>
          <w:sz w:val="72"/>
          <w:szCs w:val="72"/>
          <w:highlight w:val="yellow"/>
        </w:rPr>
      </w:pPr>
    </w:p>
    <w:p w14:paraId="514AA9DE" w14:textId="4520C125" w:rsidR="00F6295C" w:rsidRPr="005D4888" w:rsidRDefault="00F6295C" w:rsidP="004B470B">
      <w:pPr>
        <w:spacing w:line="276" w:lineRule="auto"/>
        <w:jc w:val="center"/>
        <w:rPr>
          <w:rFonts w:ascii="Arial" w:hAnsi="Arial" w:cs="Arial"/>
          <w:b/>
          <w:bCs/>
          <w:sz w:val="72"/>
          <w:szCs w:val="72"/>
        </w:rPr>
      </w:pPr>
      <w:r w:rsidRPr="005D4888">
        <w:rPr>
          <w:rFonts w:ascii="Arial" w:hAnsi="Arial" w:cs="Arial"/>
          <w:b/>
          <w:bCs/>
          <w:sz w:val="72"/>
          <w:szCs w:val="72"/>
        </w:rPr>
        <w:t>Stewardship Report</w:t>
      </w:r>
      <w:r w:rsidR="004954DA" w:rsidRPr="005D4888">
        <w:rPr>
          <w:rFonts w:ascii="Arial" w:hAnsi="Arial" w:cs="Arial"/>
          <w:b/>
          <w:bCs/>
          <w:sz w:val="72"/>
          <w:szCs w:val="72"/>
        </w:rPr>
        <w:t xml:space="preserve"> </w:t>
      </w:r>
    </w:p>
    <w:p w14:paraId="6087F527" w14:textId="28289026" w:rsidR="00F6295C" w:rsidRPr="005D4888" w:rsidRDefault="00D87167" w:rsidP="009C34BA">
      <w:pPr>
        <w:spacing w:line="276" w:lineRule="auto"/>
        <w:jc w:val="center"/>
        <w:rPr>
          <w:rFonts w:ascii="Arial" w:hAnsi="Arial" w:cs="Arial"/>
          <w:b/>
          <w:bCs/>
          <w:sz w:val="72"/>
          <w:szCs w:val="72"/>
          <w:u w:val="single"/>
        </w:rPr>
      </w:pPr>
      <w:r w:rsidRPr="005D4888">
        <w:rPr>
          <w:rFonts w:ascii="Arial" w:hAnsi="Arial" w:cs="Arial"/>
          <w:b/>
          <w:bCs/>
          <w:sz w:val="72"/>
          <w:szCs w:val="72"/>
        </w:rPr>
        <w:t>202</w:t>
      </w:r>
      <w:r>
        <w:rPr>
          <w:rFonts w:ascii="Arial" w:hAnsi="Arial" w:cs="Arial"/>
          <w:b/>
          <w:bCs/>
          <w:sz w:val="72"/>
          <w:szCs w:val="72"/>
        </w:rPr>
        <w:t>4</w:t>
      </w:r>
      <w:r w:rsidR="00F6295C" w:rsidRPr="005D4888">
        <w:rPr>
          <w:rFonts w:ascii="Arial" w:hAnsi="Arial" w:cs="Arial"/>
          <w:b/>
          <w:bCs/>
          <w:sz w:val="72"/>
          <w:szCs w:val="72"/>
        </w:rPr>
        <w:t>/</w:t>
      </w:r>
      <w:r w:rsidRPr="005D4888">
        <w:rPr>
          <w:rFonts w:ascii="Arial" w:hAnsi="Arial" w:cs="Arial"/>
          <w:b/>
          <w:bCs/>
          <w:sz w:val="72"/>
          <w:szCs w:val="72"/>
        </w:rPr>
        <w:t>2</w:t>
      </w:r>
      <w:r>
        <w:rPr>
          <w:rFonts w:ascii="Arial" w:hAnsi="Arial" w:cs="Arial"/>
          <w:b/>
          <w:bCs/>
          <w:sz w:val="72"/>
          <w:szCs w:val="72"/>
        </w:rPr>
        <w:t>5</w:t>
      </w:r>
    </w:p>
    <w:p w14:paraId="265E48A7" w14:textId="77777777" w:rsidR="00F6295C" w:rsidRPr="00CA37A9" w:rsidRDefault="00F6295C" w:rsidP="00112B6C">
      <w:pPr>
        <w:spacing w:line="276" w:lineRule="auto"/>
        <w:rPr>
          <w:rFonts w:ascii="Arial" w:hAnsi="Arial" w:cs="Arial"/>
          <w:b/>
          <w:bCs/>
          <w:highlight w:val="yellow"/>
          <w:u w:val="single"/>
        </w:rPr>
      </w:pPr>
    </w:p>
    <w:p w14:paraId="257A49BD" w14:textId="77777777" w:rsidR="00F6295C" w:rsidRPr="00CA37A9" w:rsidRDefault="00F6295C" w:rsidP="00472EA7">
      <w:pPr>
        <w:spacing w:line="276" w:lineRule="auto"/>
        <w:jc w:val="center"/>
        <w:rPr>
          <w:rFonts w:ascii="Arial" w:hAnsi="Arial" w:cs="Arial"/>
          <w:b/>
          <w:bCs/>
          <w:highlight w:val="yellow"/>
          <w:u w:val="single"/>
        </w:rPr>
      </w:pPr>
    </w:p>
    <w:p w14:paraId="4EACFC68" w14:textId="77777777" w:rsidR="00F6295C" w:rsidRPr="00CA37A9" w:rsidRDefault="00F6295C" w:rsidP="00472EA7">
      <w:pPr>
        <w:spacing w:line="276" w:lineRule="auto"/>
        <w:jc w:val="center"/>
        <w:rPr>
          <w:rFonts w:ascii="Arial" w:hAnsi="Arial" w:cs="Arial"/>
          <w:b/>
          <w:bCs/>
          <w:highlight w:val="yellow"/>
          <w:u w:val="single"/>
        </w:rPr>
      </w:pPr>
    </w:p>
    <w:p w14:paraId="5819E375" w14:textId="77777777" w:rsidR="00F6295C" w:rsidRPr="00CA37A9" w:rsidRDefault="00F6295C" w:rsidP="00472EA7">
      <w:pPr>
        <w:spacing w:line="276" w:lineRule="auto"/>
        <w:jc w:val="center"/>
        <w:rPr>
          <w:rFonts w:ascii="Arial" w:hAnsi="Arial" w:cs="Arial"/>
          <w:b/>
          <w:bCs/>
          <w:highlight w:val="yellow"/>
          <w:u w:val="single"/>
        </w:rPr>
      </w:pPr>
    </w:p>
    <w:p w14:paraId="270ABE94" w14:textId="77777777" w:rsidR="00F6295C" w:rsidRPr="00CA37A9" w:rsidRDefault="00F6295C" w:rsidP="00472EA7">
      <w:pPr>
        <w:spacing w:line="276" w:lineRule="auto"/>
        <w:jc w:val="center"/>
        <w:rPr>
          <w:rFonts w:ascii="Arial" w:hAnsi="Arial" w:cs="Arial"/>
          <w:b/>
          <w:bCs/>
          <w:highlight w:val="yellow"/>
          <w:u w:val="single"/>
        </w:rPr>
      </w:pPr>
    </w:p>
    <w:p w14:paraId="1329C62A" w14:textId="77777777" w:rsidR="00F6295C" w:rsidRPr="005D4888" w:rsidRDefault="00F6295C" w:rsidP="00472EA7">
      <w:pPr>
        <w:spacing w:line="276" w:lineRule="auto"/>
        <w:jc w:val="center"/>
        <w:rPr>
          <w:rFonts w:ascii="Arial" w:hAnsi="Arial" w:cs="Arial"/>
          <w:b/>
          <w:bCs/>
          <w:u w:val="single"/>
        </w:rPr>
      </w:pPr>
    </w:p>
    <w:p w14:paraId="68C8A1F0" w14:textId="77777777" w:rsidR="00F6295C" w:rsidRPr="005D4888" w:rsidRDefault="00F6295C" w:rsidP="00472EA7">
      <w:pPr>
        <w:spacing w:line="276" w:lineRule="auto"/>
        <w:jc w:val="center"/>
        <w:rPr>
          <w:rFonts w:ascii="Arial" w:hAnsi="Arial" w:cs="Arial"/>
          <w:b/>
          <w:bCs/>
          <w:u w:val="single"/>
        </w:rPr>
      </w:pPr>
    </w:p>
    <w:p w14:paraId="20D138FB" w14:textId="77777777" w:rsidR="00F6295C" w:rsidRPr="005D4888" w:rsidRDefault="00F6295C" w:rsidP="00472EA7">
      <w:pPr>
        <w:spacing w:line="276" w:lineRule="auto"/>
        <w:jc w:val="center"/>
        <w:rPr>
          <w:rFonts w:ascii="Arial" w:hAnsi="Arial" w:cs="Arial"/>
          <w:b/>
          <w:bCs/>
          <w:u w:val="single"/>
        </w:rPr>
      </w:pPr>
    </w:p>
    <w:p w14:paraId="4A33993E" w14:textId="3AFCC1BD" w:rsidR="00DC000A" w:rsidRPr="005D4888" w:rsidRDefault="00453468" w:rsidP="00472EA7">
      <w:pPr>
        <w:spacing w:line="276" w:lineRule="auto"/>
        <w:jc w:val="center"/>
        <w:rPr>
          <w:rFonts w:ascii="Arial" w:hAnsi="Arial" w:cs="Arial"/>
          <w:b/>
          <w:bCs/>
          <w:u w:val="single"/>
        </w:rPr>
      </w:pPr>
      <w:r w:rsidRPr="005D4888">
        <w:rPr>
          <w:rFonts w:ascii="Arial" w:hAnsi="Arial" w:cs="Arial"/>
          <w:b/>
          <w:bCs/>
          <w:noProof/>
          <w:u w:val="single"/>
        </w:rPr>
        <w:drawing>
          <wp:inline distT="0" distB="0" distL="0" distR="0" wp14:anchorId="1DD40E41" wp14:editId="037502E5">
            <wp:extent cx="2761615" cy="944880"/>
            <wp:effectExtent l="0" t="0" r="635" b="7620"/>
            <wp:docPr id="20388195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1615" cy="944880"/>
                    </a:xfrm>
                    <a:prstGeom prst="rect">
                      <a:avLst/>
                    </a:prstGeom>
                    <a:noFill/>
                  </pic:spPr>
                </pic:pic>
              </a:graphicData>
            </a:graphic>
          </wp:inline>
        </w:drawing>
      </w:r>
    </w:p>
    <w:p w14:paraId="48623497" w14:textId="77777777" w:rsidR="00DC000A" w:rsidRPr="005D4888" w:rsidRDefault="00DC000A" w:rsidP="00472EA7">
      <w:pPr>
        <w:spacing w:line="276" w:lineRule="auto"/>
        <w:jc w:val="center"/>
        <w:rPr>
          <w:rFonts w:ascii="Arial" w:hAnsi="Arial" w:cs="Arial"/>
          <w:b/>
          <w:bCs/>
          <w:u w:val="single"/>
        </w:rPr>
      </w:pPr>
    </w:p>
    <w:p w14:paraId="6A26374A" w14:textId="77777777" w:rsidR="00453468" w:rsidRPr="005D4888" w:rsidRDefault="00453468" w:rsidP="00472EA7">
      <w:pPr>
        <w:spacing w:line="276" w:lineRule="auto"/>
        <w:jc w:val="center"/>
        <w:rPr>
          <w:rFonts w:ascii="Arial" w:hAnsi="Arial" w:cs="Arial"/>
          <w:b/>
          <w:bCs/>
          <w:u w:val="single"/>
        </w:rPr>
      </w:pPr>
    </w:p>
    <w:p w14:paraId="3E95F9B1" w14:textId="08CEA1D0" w:rsidR="00F6295C" w:rsidRPr="005D4888" w:rsidRDefault="00453468" w:rsidP="00472EA7">
      <w:pPr>
        <w:spacing w:line="276" w:lineRule="auto"/>
        <w:jc w:val="center"/>
        <w:rPr>
          <w:rFonts w:ascii="Arial" w:hAnsi="Arial" w:cs="Arial"/>
          <w:b/>
          <w:bCs/>
          <w:u w:val="single"/>
        </w:rPr>
      </w:pPr>
      <w:r w:rsidRPr="005D4888">
        <w:rPr>
          <w:noProof/>
        </w:rPr>
        <mc:AlternateContent>
          <mc:Choice Requires="wps">
            <w:drawing>
              <wp:anchor distT="45720" distB="45720" distL="114300" distR="114300" simplePos="0" relativeHeight="251688960" behindDoc="0" locked="0" layoutInCell="1" allowOverlap="1" wp14:anchorId="0F19E934" wp14:editId="2BA70D37">
                <wp:simplePos x="0" y="0"/>
                <wp:positionH relativeFrom="column">
                  <wp:posOffset>262255</wp:posOffset>
                </wp:positionH>
                <wp:positionV relativeFrom="paragraph">
                  <wp:posOffset>543560</wp:posOffset>
                </wp:positionV>
                <wp:extent cx="5795645" cy="734060"/>
                <wp:effectExtent l="0" t="0" r="0" b="8890"/>
                <wp:wrapSquare wrapText="bothSides"/>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645" cy="734060"/>
                        </a:xfrm>
                        <a:prstGeom prst="rect">
                          <a:avLst/>
                        </a:prstGeom>
                        <a:solidFill>
                          <a:srgbClr val="FFFFFF"/>
                        </a:solidFill>
                        <a:ln w="9525">
                          <a:noFill/>
                          <a:miter lim="800000"/>
                          <a:headEnd/>
                          <a:tailEnd/>
                        </a:ln>
                      </wps:spPr>
                      <wps:txbx>
                        <w:txbxContent>
                          <w:p w14:paraId="281FAB9D" w14:textId="61E03AFD" w:rsidR="00063551" w:rsidRPr="0078195B" w:rsidRDefault="00063551" w:rsidP="00112B6C">
                            <w:pPr>
                              <w:jc w:val="both"/>
                              <w:rPr>
                                <w:rFonts w:ascii="Arial" w:hAnsi="Arial" w:cs="Arial"/>
                                <w:sz w:val="22"/>
                                <w:szCs w:val="22"/>
                              </w:rPr>
                            </w:pPr>
                            <w:bookmarkStart w:id="0" w:name="StewardshipReportCover"/>
                            <w:r w:rsidRPr="00F3114E">
                              <w:rPr>
                                <w:rFonts w:ascii="Arial" w:hAnsi="Arial" w:cs="Arial"/>
                                <w:sz w:val="22"/>
                                <w:szCs w:val="22"/>
                              </w:rPr>
                              <w:t>T</w:t>
                            </w:r>
                            <w:bookmarkEnd w:id="0"/>
                            <w:r w:rsidRPr="00F3114E">
                              <w:rPr>
                                <w:rFonts w:ascii="Arial" w:hAnsi="Arial" w:cs="Arial"/>
                                <w:sz w:val="22"/>
                                <w:szCs w:val="22"/>
                              </w:rPr>
                              <w:t xml:space="preserve">his report </w:t>
                            </w:r>
                            <w:r w:rsidR="007B2D55" w:rsidRPr="00F3114E">
                              <w:rPr>
                                <w:rFonts w:ascii="Arial" w:hAnsi="Arial" w:cs="Arial"/>
                                <w:sz w:val="22"/>
                                <w:szCs w:val="22"/>
                              </w:rPr>
                              <w:t>meets</w:t>
                            </w:r>
                            <w:r w:rsidRPr="00F3114E">
                              <w:rPr>
                                <w:rFonts w:ascii="Arial" w:hAnsi="Arial" w:cs="Arial"/>
                                <w:sz w:val="22"/>
                                <w:szCs w:val="22"/>
                              </w:rPr>
                              <w:t xml:space="preserve"> the requirements of the Financial Reporting Council (FRC’s) – UK Stewardship Code 2020 and </w:t>
                            </w:r>
                            <w:r w:rsidR="007B2D55" w:rsidRPr="00F3114E">
                              <w:rPr>
                                <w:rFonts w:ascii="Arial" w:hAnsi="Arial" w:cs="Arial"/>
                                <w:sz w:val="22"/>
                                <w:szCs w:val="22"/>
                              </w:rPr>
                              <w:t>Cumbria Local Government Pension Scheme is listed as a signatory to the UK Stewardship Code (‘the Code’)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19E934" id="_x0000_t202" coordsize="21600,21600" o:spt="202" path="m,l,21600r21600,l21600,xe">
                <v:stroke joinstyle="miter"/>
                <v:path gradientshapeok="t" o:connecttype="rect"/>
              </v:shapetype>
              <v:shape id="Text Box 213" o:spid="_x0000_s1026" type="#_x0000_t202" style="position:absolute;left:0;text-align:left;margin-left:20.65pt;margin-top:42.8pt;width:456.35pt;height:57.8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" stroked="f">
                <v:textbox>
                  <w:txbxContent>
                    <w:p w14:paraId="281FAB9D" w14:textId="61E03AFD" w:rsidR="00063551" w:rsidRPr="0078195B" w:rsidRDefault="00063551" w:rsidP="00112B6C">
                      <w:pPr>
                        <w:jc w:val="both"/>
                        <w:rPr>
                          <w:rFonts w:ascii="Arial" w:hAnsi="Arial" w:cs="Arial"/>
                          <w:sz w:val="22"/>
                          <w:szCs w:val="22"/>
                        </w:rPr>
                      </w:pPr>
                      <w:bookmarkStart w:id="1" w:name="StewardshipReportCover"/>
                      <w:r w:rsidRPr="00F3114E">
                        <w:rPr>
                          <w:rFonts w:ascii="Arial" w:hAnsi="Arial" w:cs="Arial"/>
                          <w:sz w:val="22"/>
                          <w:szCs w:val="22"/>
                        </w:rPr>
                        <w:t>T</w:t>
                      </w:r>
                      <w:bookmarkEnd w:id="1"/>
                      <w:r w:rsidRPr="00F3114E">
                        <w:rPr>
                          <w:rFonts w:ascii="Arial" w:hAnsi="Arial" w:cs="Arial"/>
                          <w:sz w:val="22"/>
                          <w:szCs w:val="22"/>
                        </w:rPr>
                        <w:t xml:space="preserve">his report </w:t>
                      </w:r>
                      <w:r w:rsidR="007B2D55" w:rsidRPr="00F3114E">
                        <w:rPr>
                          <w:rFonts w:ascii="Arial" w:hAnsi="Arial" w:cs="Arial"/>
                          <w:sz w:val="22"/>
                          <w:szCs w:val="22"/>
                        </w:rPr>
                        <w:t>meets</w:t>
                      </w:r>
                      <w:r w:rsidRPr="00F3114E">
                        <w:rPr>
                          <w:rFonts w:ascii="Arial" w:hAnsi="Arial" w:cs="Arial"/>
                          <w:sz w:val="22"/>
                          <w:szCs w:val="22"/>
                        </w:rPr>
                        <w:t xml:space="preserve"> the requirements of the Financial Reporting Council (FRC’s) – UK Stewardship Code 2020 and </w:t>
                      </w:r>
                      <w:r w:rsidR="007B2D55" w:rsidRPr="00F3114E">
                        <w:rPr>
                          <w:rFonts w:ascii="Arial" w:hAnsi="Arial" w:cs="Arial"/>
                          <w:sz w:val="22"/>
                          <w:szCs w:val="22"/>
                        </w:rPr>
                        <w:t>Cumbria Local Government Pension Scheme is listed as a signatory to the UK Stewardship Code (‘the Code’)</w:t>
                      </w:r>
                    </w:p>
                  </w:txbxContent>
                </v:textbox>
                <w10:wrap type="square"/>
              </v:shape>
            </w:pict>
          </mc:Fallback>
        </mc:AlternateContent>
      </w:r>
    </w:p>
    <w:p w14:paraId="2C4D8B09" w14:textId="31F87631" w:rsidR="00112B6C" w:rsidRPr="00CA37A9" w:rsidRDefault="00112B6C" w:rsidP="00F6295C">
      <w:pPr>
        <w:spacing w:line="276" w:lineRule="auto"/>
        <w:jc w:val="center"/>
        <w:rPr>
          <w:rFonts w:ascii="Arial" w:hAnsi="Arial" w:cs="Arial"/>
          <w:b/>
          <w:bCs/>
          <w:highlight w:val="yellow"/>
          <w:u w:val="single"/>
        </w:rPr>
      </w:pPr>
      <w:r w:rsidRPr="00CA37A9">
        <w:rPr>
          <w:rFonts w:ascii="Arial" w:hAnsi="Arial" w:cs="Arial"/>
          <w:b/>
          <w:bCs/>
          <w:highlight w:val="yellow"/>
          <w:u w:val="single"/>
        </w:rPr>
        <w:br w:type="page"/>
      </w:r>
    </w:p>
    <w:p w14:paraId="437005D8" w14:textId="77777777" w:rsidR="00112B6C" w:rsidRPr="005D4888" w:rsidRDefault="00112B6C" w:rsidP="00112B6C">
      <w:pPr>
        <w:spacing w:line="276" w:lineRule="auto"/>
        <w:jc w:val="center"/>
        <w:outlineLvl w:val="1"/>
        <w:rPr>
          <w:rFonts w:ascii="Arial" w:hAnsi="Arial" w:cs="Arial"/>
          <w:b/>
          <w:bCs/>
          <w:u w:val="single"/>
        </w:rPr>
      </w:pPr>
      <w:r w:rsidRPr="005D4888">
        <w:rPr>
          <w:rFonts w:ascii="Arial" w:hAnsi="Arial" w:cs="Arial"/>
          <w:b/>
          <w:bCs/>
          <w:u w:val="single"/>
        </w:rPr>
        <w:lastRenderedPageBreak/>
        <w:t>CUMBRIA LOCAL GOVERNMENT PENSION SCHEME</w:t>
      </w:r>
    </w:p>
    <w:p w14:paraId="3B9CF634" w14:textId="02BC95BB" w:rsidR="00112B6C" w:rsidRPr="005D4888" w:rsidRDefault="00112B6C" w:rsidP="00112B6C">
      <w:pPr>
        <w:spacing w:line="276" w:lineRule="auto"/>
        <w:jc w:val="center"/>
        <w:outlineLvl w:val="1"/>
        <w:rPr>
          <w:rFonts w:ascii="Arial" w:hAnsi="Arial" w:cs="Arial"/>
          <w:b/>
          <w:bCs/>
          <w:u w:val="single"/>
        </w:rPr>
      </w:pPr>
      <w:r w:rsidRPr="005D4888">
        <w:rPr>
          <w:rFonts w:ascii="Arial" w:hAnsi="Arial" w:cs="Arial"/>
          <w:b/>
          <w:bCs/>
          <w:u w:val="single"/>
        </w:rPr>
        <w:t xml:space="preserve">STEWARDSHIP REPORT </w:t>
      </w:r>
      <w:r w:rsidR="00D87167" w:rsidRPr="005D4888">
        <w:rPr>
          <w:rFonts w:ascii="Arial" w:hAnsi="Arial" w:cs="Arial"/>
          <w:b/>
          <w:bCs/>
          <w:u w:val="single"/>
        </w:rPr>
        <w:t>2024</w:t>
      </w:r>
      <w:r w:rsidRPr="005D4888">
        <w:rPr>
          <w:rFonts w:ascii="Arial" w:hAnsi="Arial" w:cs="Arial"/>
          <w:b/>
          <w:bCs/>
          <w:u w:val="single"/>
        </w:rPr>
        <w:t>/</w:t>
      </w:r>
      <w:r w:rsidR="00D87167" w:rsidRPr="005D4888">
        <w:rPr>
          <w:rFonts w:ascii="Arial" w:hAnsi="Arial" w:cs="Arial"/>
          <w:b/>
          <w:bCs/>
          <w:u w:val="single"/>
        </w:rPr>
        <w:t>25</w:t>
      </w:r>
    </w:p>
    <w:p w14:paraId="46818C56" w14:textId="77777777" w:rsidR="008E4DA3" w:rsidRPr="00CA37A9" w:rsidRDefault="008E4DA3" w:rsidP="00112B6C">
      <w:pPr>
        <w:spacing w:line="276" w:lineRule="auto"/>
        <w:jc w:val="center"/>
        <w:outlineLvl w:val="1"/>
        <w:rPr>
          <w:rFonts w:ascii="Arial" w:hAnsi="Arial" w:cs="Arial"/>
          <w:b/>
          <w:bCs/>
          <w:highlight w:val="yellow"/>
          <w:u w:val="single"/>
        </w:rPr>
      </w:pPr>
    </w:p>
    <w:p w14:paraId="0F9DEE5A" w14:textId="77777777" w:rsidR="00112B6C" w:rsidRPr="00CA37A9" w:rsidRDefault="00112B6C" w:rsidP="00112B6C">
      <w:pPr>
        <w:spacing w:line="276" w:lineRule="auto"/>
        <w:jc w:val="center"/>
        <w:outlineLvl w:val="1"/>
        <w:rPr>
          <w:rFonts w:ascii="Arial" w:hAnsi="Arial" w:cs="Arial"/>
          <w:b/>
          <w:bCs/>
          <w:highlight w:val="yellow"/>
          <w:u w:val="single"/>
        </w:rPr>
      </w:pPr>
    </w:p>
    <w:tbl>
      <w:tblPr>
        <w:tblStyle w:val="TableGrid"/>
        <w:tblW w:w="9923" w:type="dxa"/>
        <w:tblBorders>
          <w:top w:val="single" w:sz="12" w:space="0" w:color="26A699"/>
          <w:left w:val="single" w:sz="12" w:space="0" w:color="26A699"/>
          <w:bottom w:val="single" w:sz="12" w:space="0" w:color="26A699"/>
          <w:right w:val="single" w:sz="12" w:space="0" w:color="26A699"/>
          <w:insideH w:val="single" w:sz="12" w:space="0" w:color="26A699"/>
          <w:insideV w:val="single" w:sz="12" w:space="0" w:color="26A699"/>
        </w:tblBorders>
        <w:tblLook w:val="04A0" w:firstRow="1" w:lastRow="0" w:firstColumn="1" w:lastColumn="0" w:noHBand="0" w:noVBand="1"/>
      </w:tblPr>
      <w:tblGrid>
        <w:gridCol w:w="1275"/>
        <w:gridCol w:w="7622"/>
        <w:gridCol w:w="1026"/>
      </w:tblGrid>
      <w:tr w:rsidR="00F116C8" w:rsidRPr="00CA37A9" w14:paraId="2568F200" w14:textId="77777777" w:rsidTr="00F116C8">
        <w:tc>
          <w:tcPr>
            <w:tcW w:w="1275" w:type="dxa"/>
            <w:shd w:val="clear" w:color="auto" w:fill="26A699"/>
            <w:vAlign w:val="bottom"/>
          </w:tcPr>
          <w:p w14:paraId="38CDB4C8" w14:textId="77777777" w:rsidR="00112B6C" w:rsidRPr="00EB0D9C" w:rsidRDefault="00112B6C" w:rsidP="00063551">
            <w:pPr>
              <w:spacing w:line="276" w:lineRule="auto"/>
              <w:jc w:val="center"/>
              <w:outlineLvl w:val="1"/>
              <w:rPr>
                <w:rFonts w:ascii="Arial" w:hAnsi="Arial" w:cs="Arial"/>
                <w:b/>
                <w:bCs/>
                <w:color w:val="FFFFFF" w:themeColor="background1"/>
              </w:rPr>
            </w:pPr>
            <w:r w:rsidRPr="00EB0D9C">
              <w:rPr>
                <w:rFonts w:ascii="Arial" w:hAnsi="Arial" w:cs="Arial"/>
                <w:b/>
                <w:bCs/>
                <w:color w:val="FFFFFF" w:themeColor="background1"/>
              </w:rPr>
              <w:t>Principle</w:t>
            </w:r>
          </w:p>
        </w:tc>
        <w:tc>
          <w:tcPr>
            <w:tcW w:w="7622" w:type="dxa"/>
            <w:shd w:val="clear" w:color="auto" w:fill="26A699"/>
            <w:vAlign w:val="bottom"/>
          </w:tcPr>
          <w:p w14:paraId="469D3E70" w14:textId="77777777" w:rsidR="00112B6C" w:rsidRPr="00EB0D9C" w:rsidRDefault="00112B6C" w:rsidP="00063551">
            <w:pPr>
              <w:spacing w:line="276" w:lineRule="auto"/>
              <w:outlineLvl w:val="1"/>
              <w:rPr>
                <w:rFonts w:ascii="Arial" w:hAnsi="Arial" w:cs="Arial"/>
                <w:b/>
                <w:bCs/>
                <w:color w:val="FFFFFF" w:themeColor="background1"/>
              </w:rPr>
            </w:pPr>
            <w:r w:rsidRPr="00EB0D9C">
              <w:rPr>
                <w:rFonts w:ascii="Arial" w:hAnsi="Arial" w:cs="Arial"/>
                <w:b/>
                <w:bCs/>
                <w:color w:val="FFFFFF" w:themeColor="background1"/>
              </w:rPr>
              <w:t>Description of Contents</w:t>
            </w:r>
          </w:p>
        </w:tc>
        <w:tc>
          <w:tcPr>
            <w:tcW w:w="1026" w:type="dxa"/>
            <w:shd w:val="clear" w:color="auto" w:fill="26A699"/>
            <w:vAlign w:val="bottom"/>
          </w:tcPr>
          <w:p w14:paraId="19712A1A" w14:textId="77777777" w:rsidR="00112B6C" w:rsidRPr="00CA37A9" w:rsidRDefault="00112B6C" w:rsidP="00063551">
            <w:pPr>
              <w:spacing w:line="276" w:lineRule="auto"/>
              <w:jc w:val="center"/>
              <w:outlineLvl w:val="1"/>
              <w:rPr>
                <w:rFonts w:ascii="Arial" w:hAnsi="Arial" w:cs="Arial"/>
                <w:b/>
                <w:bCs/>
                <w:color w:val="FFFFFF" w:themeColor="background1"/>
                <w:highlight w:val="yellow"/>
              </w:rPr>
            </w:pPr>
            <w:r w:rsidRPr="00EB0D9C">
              <w:rPr>
                <w:rFonts w:ascii="Arial" w:hAnsi="Arial" w:cs="Arial"/>
                <w:b/>
                <w:bCs/>
                <w:color w:val="FFFFFF" w:themeColor="background1"/>
              </w:rPr>
              <w:t>Page</w:t>
            </w:r>
          </w:p>
        </w:tc>
      </w:tr>
      <w:tr w:rsidR="00112B6C" w:rsidRPr="00CA37A9" w14:paraId="3D94127F" w14:textId="77777777" w:rsidTr="00C740CC">
        <w:tc>
          <w:tcPr>
            <w:tcW w:w="9923" w:type="dxa"/>
            <w:gridSpan w:val="3"/>
            <w:vAlign w:val="bottom"/>
          </w:tcPr>
          <w:p w14:paraId="4618B993" w14:textId="77777777" w:rsidR="00112B6C" w:rsidRPr="00EB0D9C" w:rsidRDefault="00112B6C" w:rsidP="003C29BD">
            <w:pPr>
              <w:spacing w:line="276" w:lineRule="auto"/>
              <w:ind w:firstLine="1298"/>
              <w:outlineLvl w:val="1"/>
              <w:rPr>
                <w:rFonts w:ascii="Arial" w:hAnsi="Arial" w:cs="Arial"/>
                <w:b/>
                <w:bCs/>
              </w:rPr>
            </w:pPr>
            <w:r w:rsidRPr="00EB0D9C">
              <w:rPr>
                <w:rFonts w:ascii="Arial" w:hAnsi="Arial" w:cs="Arial"/>
                <w:b/>
                <w:bCs/>
              </w:rPr>
              <w:t>Purpose and Governance</w:t>
            </w:r>
          </w:p>
        </w:tc>
      </w:tr>
      <w:tr w:rsidR="00112B6C" w:rsidRPr="00C772F9" w14:paraId="668638BC" w14:textId="77777777" w:rsidTr="00C740CC">
        <w:tc>
          <w:tcPr>
            <w:tcW w:w="1275" w:type="dxa"/>
          </w:tcPr>
          <w:p w14:paraId="749660A9" w14:textId="77777777" w:rsidR="00112B6C" w:rsidRPr="00C772F9" w:rsidRDefault="00112B6C" w:rsidP="00063551">
            <w:pPr>
              <w:spacing w:line="276" w:lineRule="auto"/>
              <w:jc w:val="center"/>
              <w:outlineLvl w:val="1"/>
              <w:rPr>
                <w:rFonts w:ascii="Arial" w:hAnsi="Arial" w:cs="Arial"/>
                <w:b/>
                <w:bCs/>
              </w:rPr>
            </w:pPr>
            <w:r w:rsidRPr="00C772F9">
              <w:rPr>
                <w:rFonts w:ascii="Arial" w:hAnsi="Arial" w:cs="Arial"/>
                <w:b/>
                <w:bCs/>
              </w:rPr>
              <w:t>1</w:t>
            </w:r>
          </w:p>
        </w:tc>
        <w:tc>
          <w:tcPr>
            <w:tcW w:w="7622" w:type="dxa"/>
            <w:vAlign w:val="bottom"/>
          </w:tcPr>
          <w:p w14:paraId="48071B05" w14:textId="0FE222A4" w:rsidR="00112B6C" w:rsidRPr="00C772F9" w:rsidRDefault="00112B6C" w:rsidP="00063551">
            <w:pPr>
              <w:spacing w:line="276" w:lineRule="auto"/>
              <w:jc w:val="both"/>
              <w:outlineLvl w:val="1"/>
              <w:rPr>
                <w:rFonts w:ascii="Arial" w:hAnsi="Arial" w:cs="Arial"/>
              </w:rPr>
            </w:pPr>
            <w:r w:rsidRPr="00C772F9">
              <w:rPr>
                <w:rFonts w:ascii="Arial" w:hAnsi="Arial" w:cs="Arial"/>
              </w:rPr>
              <w:t xml:space="preserve">Purpose, strategy </w:t>
            </w:r>
            <w:r w:rsidR="00452B8F" w:rsidRPr="00C772F9">
              <w:rPr>
                <w:rFonts w:ascii="Arial" w:hAnsi="Arial" w:cs="Arial"/>
              </w:rPr>
              <w:t xml:space="preserve">and </w:t>
            </w:r>
            <w:r w:rsidRPr="00C772F9">
              <w:rPr>
                <w:rFonts w:ascii="Arial" w:hAnsi="Arial" w:cs="Arial"/>
              </w:rPr>
              <w:t>culture.</w:t>
            </w:r>
          </w:p>
        </w:tc>
        <w:tc>
          <w:tcPr>
            <w:tcW w:w="1026" w:type="dxa"/>
          </w:tcPr>
          <w:p w14:paraId="53A470BF" w14:textId="1ED623D0" w:rsidR="00112B6C" w:rsidRPr="00C772F9" w:rsidRDefault="00DE5F00" w:rsidP="00DE5F00">
            <w:pPr>
              <w:tabs>
                <w:tab w:val="left" w:pos="195"/>
                <w:tab w:val="center" w:pos="317"/>
              </w:tabs>
              <w:spacing w:line="276" w:lineRule="auto"/>
              <w:outlineLvl w:val="1"/>
              <w:rPr>
                <w:rFonts w:ascii="Arial" w:hAnsi="Arial" w:cs="Arial"/>
                <w:b/>
                <w:bCs/>
              </w:rPr>
            </w:pPr>
            <w:r w:rsidRPr="00C772F9">
              <w:rPr>
                <w:rFonts w:ascii="Arial" w:hAnsi="Arial" w:cs="Arial"/>
                <w:b/>
                <w:bCs/>
              </w:rPr>
              <w:tab/>
            </w:r>
            <w:r w:rsidRPr="00C772F9">
              <w:rPr>
                <w:rFonts w:ascii="Arial" w:hAnsi="Arial" w:cs="Arial"/>
                <w:b/>
                <w:bCs/>
              </w:rPr>
              <w:tab/>
            </w:r>
            <w:r w:rsidR="00BE2D16" w:rsidRPr="00C772F9">
              <w:rPr>
                <w:rFonts w:ascii="Arial" w:hAnsi="Arial" w:cs="Arial"/>
                <w:b/>
                <w:bCs/>
              </w:rPr>
              <w:t xml:space="preserve">  </w:t>
            </w:r>
            <w:r w:rsidR="00112B6C" w:rsidRPr="00C772F9">
              <w:rPr>
                <w:rFonts w:ascii="Arial" w:hAnsi="Arial" w:cs="Arial"/>
                <w:b/>
                <w:bCs/>
              </w:rPr>
              <w:fldChar w:fldCharType="begin"/>
            </w:r>
            <w:r w:rsidR="00112B6C" w:rsidRPr="00C772F9">
              <w:rPr>
                <w:rFonts w:ascii="Arial" w:hAnsi="Arial" w:cs="Arial"/>
                <w:b/>
                <w:bCs/>
              </w:rPr>
              <w:instrText xml:space="preserve"> PAGEREF _Ref79065262 \h </w:instrText>
            </w:r>
            <w:r w:rsidR="00112B6C" w:rsidRPr="00C772F9">
              <w:rPr>
                <w:rFonts w:ascii="Arial" w:hAnsi="Arial" w:cs="Arial"/>
                <w:b/>
                <w:bCs/>
              </w:rPr>
            </w:r>
            <w:r w:rsidR="00112B6C" w:rsidRPr="00C772F9">
              <w:rPr>
                <w:rFonts w:ascii="Arial" w:hAnsi="Arial" w:cs="Arial"/>
                <w:b/>
                <w:bCs/>
              </w:rPr>
              <w:fldChar w:fldCharType="separate"/>
            </w:r>
            <w:r w:rsidR="00CE1B41">
              <w:rPr>
                <w:rFonts w:ascii="Arial" w:hAnsi="Arial" w:cs="Arial"/>
                <w:b/>
                <w:bCs/>
                <w:noProof/>
              </w:rPr>
              <w:t>3</w:t>
            </w:r>
            <w:r w:rsidR="00112B6C" w:rsidRPr="00C772F9">
              <w:rPr>
                <w:rFonts w:ascii="Arial" w:hAnsi="Arial" w:cs="Arial"/>
                <w:b/>
                <w:bCs/>
              </w:rPr>
              <w:fldChar w:fldCharType="end"/>
            </w:r>
          </w:p>
        </w:tc>
      </w:tr>
      <w:tr w:rsidR="00112B6C" w:rsidRPr="00C772F9" w14:paraId="5EC07281" w14:textId="77777777" w:rsidTr="00C740CC">
        <w:tc>
          <w:tcPr>
            <w:tcW w:w="1275" w:type="dxa"/>
          </w:tcPr>
          <w:p w14:paraId="463B6CF9" w14:textId="77777777" w:rsidR="00112B6C" w:rsidRPr="00C772F9" w:rsidRDefault="00112B6C" w:rsidP="00063551">
            <w:pPr>
              <w:spacing w:line="276" w:lineRule="auto"/>
              <w:jc w:val="center"/>
              <w:outlineLvl w:val="1"/>
              <w:rPr>
                <w:rFonts w:ascii="Arial" w:hAnsi="Arial" w:cs="Arial"/>
                <w:b/>
                <w:bCs/>
              </w:rPr>
            </w:pPr>
            <w:r w:rsidRPr="00C772F9">
              <w:rPr>
                <w:rFonts w:ascii="Arial" w:hAnsi="Arial" w:cs="Arial"/>
                <w:b/>
                <w:bCs/>
              </w:rPr>
              <w:t>2</w:t>
            </w:r>
          </w:p>
        </w:tc>
        <w:tc>
          <w:tcPr>
            <w:tcW w:w="7622" w:type="dxa"/>
            <w:vAlign w:val="bottom"/>
          </w:tcPr>
          <w:p w14:paraId="70D05CC7" w14:textId="7157B32F" w:rsidR="00112B6C" w:rsidRPr="00C772F9" w:rsidRDefault="00112B6C" w:rsidP="00063551">
            <w:pPr>
              <w:spacing w:line="276" w:lineRule="auto"/>
              <w:jc w:val="both"/>
              <w:outlineLvl w:val="1"/>
              <w:rPr>
                <w:rFonts w:ascii="Arial" w:hAnsi="Arial" w:cs="Arial"/>
              </w:rPr>
            </w:pPr>
            <w:r w:rsidRPr="00C772F9">
              <w:rPr>
                <w:rFonts w:ascii="Arial" w:hAnsi="Arial" w:cs="Arial"/>
              </w:rPr>
              <w:t>Governance, resources and incentives.</w:t>
            </w:r>
          </w:p>
        </w:tc>
        <w:tc>
          <w:tcPr>
            <w:tcW w:w="1026" w:type="dxa"/>
          </w:tcPr>
          <w:p w14:paraId="048433B6" w14:textId="4EC7B1D6" w:rsidR="00112B6C" w:rsidRPr="00C772F9" w:rsidRDefault="00C772F9" w:rsidP="003A323C">
            <w:pPr>
              <w:spacing w:line="276" w:lineRule="auto"/>
              <w:jc w:val="center"/>
              <w:outlineLvl w:val="1"/>
              <w:rPr>
                <w:rFonts w:ascii="Arial" w:hAnsi="Arial" w:cs="Arial"/>
                <w:b/>
                <w:bCs/>
              </w:rPr>
            </w:pPr>
            <w:r w:rsidRPr="00C772F9">
              <w:rPr>
                <w:rFonts w:ascii="Arial" w:hAnsi="Arial" w:cs="Arial"/>
                <w:b/>
                <w:bCs/>
                <w:lang w:eastAsia="en-US"/>
              </w:rPr>
              <w:t>8</w:t>
            </w:r>
          </w:p>
        </w:tc>
      </w:tr>
      <w:tr w:rsidR="00112B6C" w:rsidRPr="00C772F9" w14:paraId="301C496C" w14:textId="77777777" w:rsidTr="00C740CC">
        <w:tc>
          <w:tcPr>
            <w:tcW w:w="1275" w:type="dxa"/>
          </w:tcPr>
          <w:p w14:paraId="17F5B135" w14:textId="77777777" w:rsidR="00112B6C" w:rsidRPr="00C772F9" w:rsidRDefault="00112B6C" w:rsidP="00063551">
            <w:pPr>
              <w:spacing w:line="276" w:lineRule="auto"/>
              <w:jc w:val="center"/>
              <w:outlineLvl w:val="1"/>
              <w:rPr>
                <w:rFonts w:ascii="Arial" w:hAnsi="Arial" w:cs="Arial"/>
                <w:b/>
                <w:bCs/>
              </w:rPr>
            </w:pPr>
            <w:r w:rsidRPr="00C772F9">
              <w:rPr>
                <w:rFonts w:ascii="Arial" w:hAnsi="Arial" w:cs="Arial"/>
                <w:b/>
                <w:bCs/>
              </w:rPr>
              <w:t>3</w:t>
            </w:r>
          </w:p>
        </w:tc>
        <w:tc>
          <w:tcPr>
            <w:tcW w:w="7622" w:type="dxa"/>
            <w:vAlign w:val="bottom"/>
          </w:tcPr>
          <w:p w14:paraId="479BF8C6" w14:textId="076421F2" w:rsidR="00112B6C" w:rsidRPr="00C772F9" w:rsidRDefault="00452B8F" w:rsidP="00063551">
            <w:pPr>
              <w:spacing w:line="276" w:lineRule="auto"/>
              <w:jc w:val="both"/>
              <w:outlineLvl w:val="1"/>
              <w:rPr>
                <w:rFonts w:ascii="Arial" w:hAnsi="Arial" w:cs="Arial"/>
              </w:rPr>
            </w:pPr>
            <w:r w:rsidRPr="00C772F9">
              <w:rPr>
                <w:rFonts w:ascii="Arial" w:hAnsi="Arial" w:cs="Arial"/>
              </w:rPr>
              <w:t>C</w:t>
            </w:r>
            <w:r w:rsidR="00112B6C" w:rsidRPr="00C772F9">
              <w:rPr>
                <w:rFonts w:ascii="Arial" w:hAnsi="Arial" w:cs="Arial"/>
              </w:rPr>
              <w:t>onflicts of interest</w:t>
            </w:r>
            <w:r w:rsidRPr="00C772F9">
              <w:rPr>
                <w:rFonts w:ascii="Arial" w:hAnsi="Arial" w:cs="Arial"/>
              </w:rPr>
              <w:t>.</w:t>
            </w:r>
          </w:p>
        </w:tc>
        <w:tc>
          <w:tcPr>
            <w:tcW w:w="1026" w:type="dxa"/>
          </w:tcPr>
          <w:p w14:paraId="45A39873" w14:textId="186A9E4A" w:rsidR="00112B6C" w:rsidRPr="00C772F9" w:rsidRDefault="00BE2D16" w:rsidP="003A323C">
            <w:pPr>
              <w:spacing w:line="276" w:lineRule="auto"/>
              <w:jc w:val="center"/>
              <w:outlineLvl w:val="1"/>
              <w:rPr>
                <w:rFonts w:ascii="Arial" w:hAnsi="Arial" w:cs="Arial"/>
                <w:b/>
                <w:bCs/>
              </w:rPr>
            </w:pPr>
            <w:r w:rsidRPr="00C772F9">
              <w:rPr>
                <w:rFonts w:ascii="Arial" w:hAnsi="Arial" w:cs="Arial"/>
                <w:b/>
                <w:bCs/>
                <w:lang w:eastAsia="en-US"/>
              </w:rPr>
              <w:t>21</w:t>
            </w:r>
          </w:p>
        </w:tc>
      </w:tr>
      <w:tr w:rsidR="00112B6C" w:rsidRPr="00C772F9" w14:paraId="2A3B2207" w14:textId="77777777" w:rsidTr="00C740CC">
        <w:tc>
          <w:tcPr>
            <w:tcW w:w="1275" w:type="dxa"/>
          </w:tcPr>
          <w:p w14:paraId="48397F50" w14:textId="77777777" w:rsidR="00112B6C" w:rsidRPr="00C772F9" w:rsidRDefault="00112B6C" w:rsidP="00063551">
            <w:pPr>
              <w:spacing w:line="276" w:lineRule="auto"/>
              <w:jc w:val="center"/>
              <w:outlineLvl w:val="1"/>
              <w:rPr>
                <w:rFonts w:ascii="Arial" w:hAnsi="Arial" w:cs="Arial"/>
                <w:b/>
                <w:bCs/>
              </w:rPr>
            </w:pPr>
            <w:r w:rsidRPr="00C772F9">
              <w:rPr>
                <w:rFonts w:ascii="Arial" w:hAnsi="Arial" w:cs="Arial"/>
                <w:b/>
                <w:bCs/>
              </w:rPr>
              <w:t>4</w:t>
            </w:r>
          </w:p>
        </w:tc>
        <w:tc>
          <w:tcPr>
            <w:tcW w:w="7622" w:type="dxa"/>
            <w:vAlign w:val="bottom"/>
          </w:tcPr>
          <w:p w14:paraId="60D5FA0D" w14:textId="47699390" w:rsidR="00112B6C" w:rsidRPr="00C772F9" w:rsidRDefault="00452B8F" w:rsidP="00063551">
            <w:pPr>
              <w:spacing w:line="276" w:lineRule="auto"/>
              <w:jc w:val="both"/>
              <w:outlineLvl w:val="1"/>
              <w:rPr>
                <w:rFonts w:ascii="Arial" w:hAnsi="Arial" w:cs="Arial"/>
              </w:rPr>
            </w:pPr>
            <w:r w:rsidRPr="00C772F9">
              <w:rPr>
                <w:rFonts w:ascii="Arial" w:hAnsi="Arial" w:cs="Arial"/>
              </w:rPr>
              <w:t>P</w:t>
            </w:r>
            <w:r w:rsidR="00112B6C" w:rsidRPr="00C772F9">
              <w:rPr>
                <w:rFonts w:ascii="Arial" w:hAnsi="Arial" w:cs="Arial"/>
              </w:rPr>
              <w:t>romot</w:t>
            </w:r>
            <w:r w:rsidRPr="00C772F9">
              <w:rPr>
                <w:rFonts w:ascii="Arial" w:hAnsi="Arial" w:cs="Arial"/>
              </w:rPr>
              <w:t>ing</w:t>
            </w:r>
            <w:r w:rsidR="00112B6C" w:rsidRPr="00C772F9">
              <w:rPr>
                <w:rFonts w:ascii="Arial" w:hAnsi="Arial" w:cs="Arial"/>
              </w:rPr>
              <w:t xml:space="preserve"> well-functioning </w:t>
            </w:r>
            <w:r w:rsidRPr="00C772F9">
              <w:rPr>
                <w:rFonts w:ascii="Arial" w:hAnsi="Arial" w:cs="Arial"/>
              </w:rPr>
              <w:t>markets</w:t>
            </w:r>
            <w:r w:rsidR="00112B6C" w:rsidRPr="00C772F9">
              <w:rPr>
                <w:rFonts w:ascii="Arial" w:hAnsi="Arial" w:cs="Arial"/>
              </w:rPr>
              <w:t>.</w:t>
            </w:r>
          </w:p>
        </w:tc>
        <w:tc>
          <w:tcPr>
            <w:tcW w:w="1026" w:type="dxa"/>
          </w:tcPr>
          <w:p w14:paraId="0BE6A456" w14:textId="4D4736F4" w:rsidR="00112B6C" w:rsidRPr="00C772F9" w:rsidRDefault="00BE2D16" w:rsidP="003A323C">
            <w:pPr>
              <w:spacing w:line="276" w:lineRule="auto"/>
              <w:jc w:val="center"/>
              <w:outlineLvl w:val="1"/>
              <w:rPr>
                <w:rFonts w:ascii="Arial" w:hAnsi="Arial" w:cs="Arial"/>
                <w:b/>
                <w:bCs/>
              </w:rPr>
            </w:pPr>
            <w:r w:rsidRPr="00C772F9">
              <w:rPr>
                <w:rFonts w:ascii="Arial" w:hAnsi="Arial" w:cs="Arial"/>
                <w:b/>
                <w:bCs/>
              </w:rPr>
              <w:t>25</w:t>
            </w:r>
          </w:p>
        </w:tc>
      </w:tr>
      <w:tr w:rsidR="00112B6C" w:rsidRPr="00C772F9" w14:paraId="5AF0A01D" w14:textId="77777777" w:rsidTr="00C740CC">
        <w:tc>
          <w:tcPr>
            <w:tcW w:w="1275" w:type="dxa"/>
          </w:tcPr>
          <w:p w14:paraId="39953585" w14:textId="77777777" w:rsidR="00112B6C" w:rsidRPr="00C772F9" w:rsidRDefault="00112B6C" w:rsidP="00063551">
            <w:pPr>
              <w:spacing w:line="276" w:lineRule="auto"/>
              <w:jc w:val="center"/>
              <w:outlineLvl w:val="1"/>
              <w:rPr>
                <w:rFonts w:ascii="Arial" w:hAnsi="Arial" w:cs="Arial"/>
                <w:b/>
                <w:bCs/>
              </w:rPr>
            </w:pPr>
            <w:r w:rsidRPr="00C772F9">
              <w:rPr>
                <w:rFonts w:ascii="Arial" w:hAnsi="Arial" w:cs="Arial"/>
                <w:b/>
                <w:bCs/>
              </w:rPr>
              <w:t>5</w:t>
            </w:r>
          </w:p>
        </w:tc>
        <w:tc>
          <w:tcPr>
            <w:tcW w:w="7622" w:type="dxa"/>
            <w:vAlign w:val="bottom"/>
          </w:tcPr>
          <w:p w14:paraId="2C32F407" w14:textId="4137A327" w:rsidR="00112B6C" w:rsidRPr="00C772F9" w:rsidRDefault="00112B6C" w:rsidP="00063551">
            <w:pPr>
              <w:spacing w:line="276" w:lineRule="auto"/>
              <w:jc w:val="both"/>
              <w:outlineLvl w:val="1"/>
              <w:rPr>
                <w:rFonts w:ascii="Arial" w:hAnsi="Arial" w:cs="Arial"/>
              </w:rPr>
            </w:pPr>
            <w:r w:rsidRPr="00C772F9">
              <w:rPr>
                <w:rFonts w:ascii="Arial" w:hAnsi="Arial" w:cs="Arial"/>
              </w:rPr>
              <w:t xml:space="preserve">Review </w:t>
            </w:r>
            <w:r w:rsidR="00D04868" w:rsidRPr="00C772F9">
              <w:rPr>
                <w:rFonts w:ascii="Arial" w:hAnsi="Arial" w:cs="Arial"/>
              </w:rPr>
              <w:t xml:space="preserve">and </w:t>
            </w:r>
            <w:r w:rsidRPr="00C772F9">
              <w:rPr>
                <w:rFonts w:ascii="Arial" w:hAnsi="Arial" w:cs="Arial"/>
              </w:rPr>
              <w:t>assurance.</w:t>
            </w:r>
          </w:p>
        </w:tc>
        <w:tc>
          <w:tcPr>
            <w:tcW w:w="1026" w:type="dxa"/>
          </w:tcPr>
          <w:p w14:paraId="39C879AC" w14:textId="4013FFB7" w:rsidR="00112B6C" w:rsidRPr="00C772F9" w:rsidRDefault="00BE2D16" w:rsidP="003A323C">
            <w:pPr>
              <w:spacing w:line="276" w:lineRule="auto"/>
              <w:jc w:val="center"/>
              <w:outlineLvl w:val="1"/>
              <w:rPr>
                <w:rFonts w:ascii="Arial" w:hAnsi="Arial" w:cs="Arial"/>
                <w:b/>
                <w:bCs/>
              </w:rPr>
            </w:pPr>
            <w:r w:rsidRPr="00C772F9">
              <w:rPr>
                <w:rFonts w:ascii="Arial" w:hAnsi="Arial" w:cs="Arial"/>
                <w:b/>
                <w:bCs/>
              </w:rPr>
              <w:t>29</w:t>
            </w:r>
          </w:p>
        </w:tc>
      </w:tr>
      <w:tr w:rsidR="00112B6C" w:rsidRPr="00C772F9" w14:paraId="6A80A24C" w14:textId="77777777" w:rsidTr="00C740CC">
        <w:tc>
          <w:tcPr>
            <w:tcW w:w="9923" w:type="dxa"/>
            <w:gridSpan w:val="3"/>
            <w:vAlign w:val="bottom"/>
          </w:tcPr>
          <w:p w14:paraId="5C3B5033" w14:textId="77777777" w:rsidR="00112B6C" w:rsidRPr="00C772F9" w:rsidRDefault="00112B6C" w:rsidP="003C29BD">
            <w:pPr>
              <w:spacing w:line="276" w:lineRule="auto"/>
              <w:ind w:firstLine="1298"/>
              <w:outlineLvl w:val="1"/>
              <w:rPr>
                <w:rFonts w:ascii="Arial" w:hAnsi="Arial" w:cs="Arial"/>
                <w:b/>
                <w:bCs/>
              </w:rPr>
            </w:pPr>
            <w:bookmarkStart w:id="1" w:name="_Hlk82013922"/>
            <w:r w:rsidRPr="00C772F9">
              <w:rPr>
                <w:rFonts w:ascii="Arial" w:hAnsi="Arial" w:cs="Arial"/>
                <w:b/>
                <w:bCs/>
              </w:rPr>
              <w:t>Investment Approach</w:t>
            </w:r>
          </w:p>
        </w:tc>
      </w:tr>
      <w:bookmarkEnd w:id="1"/>
      <w:tr w:rsidR="00112B6C" w:rsidRPr="00C772F9" w14:paraId="7A702397" w14:textId="77777777" w:rsidTr="00C740CC">
        <w:tc>
          <w:tcPr>
            <w:tcW w:w="1275" w:type="dxa"/>
          </w:tcPr>
          <w:p w14:paraId="63DF1B6B" w14:textId="77777777" w:rsidR="00112B6C" w:rsidRPr="00C772F9" w:rsidRDefault="00112B6C" w:rsidP="00063551">
            <w:pPr>
              <w:spacing w:line="276" w:lineRule="auto"/>
              <w:jc w:val="center"/>
              <w:outlineLvl w:val="1"/>
              <w:rPr>
                <w:rFonts w:ascii="Arial" w:hAnsi="Arial" w:cs="Arial"/>
                <w:b/>
                <w:bCs/>
              </w:rPr>
            </w:pPr>
            <w:r w:rsidRPr="00C772F9">
              <w:rPr>
                <w:rFonts w:ascii="Arial" w:hAnsi="Arial" w:cs="Arial"/>
                <w:b/>
                <w:bCs/>
              </w:rPr>
              <w:t>6</w:t>
            </w:r>
          </w:p>
        </w:tc>
        <w:tc>
          <w:tcPr>
            <w:tcW w:w="7622" w:type="dxa"/>
            <w:vAlign w:val="bottom"/>
          </w:tcPr>
          <w:p w14:paraId="012BC199" w14:textId="7F48CBB2" w:rsidR="00112B6C" w:rsidRPr="00C772F9" w:rsidRDefault="00D04868" w:rsidP="00063551">
            <w:pPr>
              <w:spacing w:line="276" w:lineRule="auto"/>
              <w:jc w:val="both"/>
              <w:outlineLvl w:val="1"/>
              <w:rPr>
                <w:rFonts w:ascii="Arial" w:hAnsi="Arial" w:cs="Arial"/>
              </w:rPr>
            </w:pPr>
            <w:r w:rsidRPr="00C772F9">
              <w:rPr>
                <w:rFonts w:ascii="Arial" w:hAnsi="Arial" w:cs="Arial"/>
              </w:rPr>
              <w:t>Cl</w:t>
            </w:r>
            <w:r w:rsidR="00112B6C" w:rsidRPr="00C772F9">
              <w:rPr>
                <w:rFonts w:ascii="Arial" w:hAnsi="Arial" w:cs="Arial"/>
              </w:rPr>
              <w:t>ient and beneficiary needs.</w:t>
            </w:r>
          </w:p>
        </w:tc>
        <w:tc>
          <w:tcPr>
            <w:tcW w:w="1026" w:type="dxa"/>
          </w:tcPr>
          <w:p w14:paraId="06AEC960" w14:textId="5A45D77C" w:rsidR="00112B6C" w:rsidRPr="00C772F9" w:rsidRDefault="00BE2D16" w:rsidP="003A323C">
            <w:pPr>
              <w:spacing w:line="276" w:lineRule="auto"/>
              <w:jc w:val="center"/>
              <w:outlineLvl w:val="1"/>
              <w:rPr>
                <w:rFonts w:ascii="Arial" w:hAnsi="Arial" w:cs="Arial"/>
                <w:b/>
                <w:bCs/>
              </w:rPr>
            </w:pPr>
            <w:r w:rsidRPr="00C772F9">
              <w:rPr>
                <w:rFonts w:ascii="Arial" w:hAnsi="Arial" w:cs="Arial"/>
                <w:b/>
                <w:bCs/>
              </w:rPr>
              <w:t>34</w:t>
            </w:r>
          </w:p>
        </w:tc>
      </w:tr>
      <w:tr w:rsidR="00112B6C" w:rsidRPr="00C772F9" w14:paraId="039DAFD7" w14:textId="77777777" w:rsidTr="00C740CC">
        <w:tc>
          <w:tcPr>
            <w:tcW w:w="1275" w:type="dxa"/>
          </w:tcPr>
          <w:p w14:paraId="3B125AA5" w14:textId="77777777" w:rsidR="00112B6C" w:rsidRPr="00C772F9" w:rsidRDefault="00112B6C" w:rsidP="00063551">
            <w:pPr>
              <w:spacing w:line="276" w:lineRule="auto"/>
              <w:jc w:val="center"/>
              <w:outlineLvl w:val="1"/>
              <w:rPr>
                <w:rFonts w:ascii="Arial" w:hAnsi="Arial" w:cs="Arial"/>
                <w:b/>
                <w:bCs/>
              </w:rPr>
            </w:pPr>
            <w:r w:rsidRPr="00C772F9">
              <w:rPr>
                <w:rFonts w:ascii="Arial" w:hAnsi="Arial" w:cs="Arial"/>
                <w:b/>
                <w:bCs/>
              </w:rPr>
              <w:t>7</w:t>
            </w:r>
          </w:p>
        </w:tc>
        <w:tc>
          <w:tcPr>
            <w:tcW w:w="7622" w:type="dxa"/>
            <w:vAlign w:val="bottom"/>
          </w:tcPr>
          <w:p w14:paraId="4A2C34B2" w14:textId="730BAFE1" w:rsidR="00112B6C" w:rsidRPr="00C772F9" w:rsidRDefault="00112B6C" w:rsidP="00063551">
            <w:pPr>
              <w:spacing w:line="276" w:lineRule="auto"/>
              <w:jc w:val="both"/>
              <w:outlineLvl w:val="1"/>
              <w:rPr>
                <w:rFonts w:ascii="Arial" w:hAnsi="Arial" w:cs="Arial"/>
              </w:rPr>
            </w:pPr>
            <w:r w:rsidRPr="00C772F9">
              <w:rPr>
                <w:rFonts w:ascii="Arial" w:hAnsi="Arial" w:cs="Arial"/>
              </w:rPr>
              <w:t>Stewardship</w:t>
            </w:r>
            <w:r w:rsidR="00D04868" w:rsidRPr="00C772F9">
              <w:rPr>
                <w:rFonts w:ascii="Arial" w:hAnsi="Arial" w:cs="Arial"/>
              </w:rPr>
              <w:t xml:space="preserve">, </w:t>
            </w:r>
            <w:r w:rsidRPr="00C772F9">
              <w:rPr>
                <w:rFonts w:ascii="Arial" w:hAnsi="Arial" w:cs="Arial"/>
              </w:rPr>
              <w:t>investment</w:t>
            </w:r>
            <w:r w:rsidR="00D04868" w:rsidRPr="00C772F9">
              <w:rPr>
                <w:rFonts w:ascii="Arial" w:hAnsi="Arial" w:cs="Arial"/>
              </w:rPr>
              <w:t xml:space="preserve"> and ESG integration</w:t>
            </w:r>
            <w:r w:rsidRPr="00C772F9">
              <w:rPr>
                <w:rFonts w:ascii="Arial" w:hAnsi="Arial" w:cs="Arial"/>
              </w:rPr>
              <w:t xml:space="preserve">. </w:t>
            </w:r>
          </w:p>
        </w:tc>
        <w:tc>
          <w:tcPr>
            <w:tcW w:w="1026" w:type="dxa"/>
          </w:tcPr>
          <w:p w14:paraId="1CEE78D1" w14:textId="639EDE85" w:rsidR="00112B6C" w:rsidRPr="00C772F9" w:rsidRDefault="00BE2D16" w:rsidP="003A323C">
            <w:pPr>
              <w:spacing w:line="276" w:lineRule="auto"/>
              <w:jc w:val="center"/>
              <w:outlineLvl w:val="1"/>
              <w:rPr>
                <w:rFonts w:ascii="Arial" w:hAnsi="Arial" w:cs="Arial"/>
                <w:b/>
                <w:bCs/>
              </w:rPr>
            </w:pPr>
            <w:r w:rsidRPr="00C772F9">
              <w:rPr>
                <w:rFonts w:ascii="Arial" w:hAnsi="Arial" w:cs="Arial"/>
                <w:b/>
                <w:bCs/>
              </w:rPr>
              <w:t>3</w:t>
            </w:r>
            <w:r w:rsidR="00EB0D9C" w:rsidRPr="00C772F9">
              <w:rPr>
                <w:rFonts w:ascii="Arial" w:hAnsi="Arial" w:cs="Arial"/>
                <w:b/>
                <w:bCs/>
              </w:rPr>
              <w:t>8</w:t>
            </w:r>
          </w:p>
        </w:tc>
      </w:tr>
      <w:tr w:rsidR="00112B6C" w:rsidRPr="00C772F9" w14:paraId="654535B5" w14:textId="77777777" w:rsidTr="00C740CC">
        <w:tc>
          <w:tcPr>
            <w:tcW w:w="1275" w:type="dxa"/>
          </w:tcPr>
          <w:p w14:paraId="536F6A46" w14:textId="77777777" w:rsidR="00112B6C" w:rsidRPr="00C772F9" w:rsidRDefault="00112B6C" w:rsidP="00063551">
            <w:pPr>
              <w:spacing w:line="276" w:lineRule="auto"/>
              <w:jc w:val="center"/>
              <w:outlineLvl w:val="1"/>
              <w:rPr>
                <w:rFonts w:ascii="Arial" w:hAnsi="Arial" w:cs="Arial"/>
                <w:b/>
                <w:bCs/>
              </w:rPr>
            </w:pPr>
            <w:r w:rsidRPr="00C772F9">
              <w:rPr>
                <w:rFonts w:ascii="Arial" w:hAnsi="Arial" w:cs="Arial"/>
                <w:b/>
                <w:bCs/>
              </w:rPr>
              <w:t>8</w:t>
            </w:r>
          </w:p>
        </w:tc>
        <w:tc>
          <w:tcPr>
            <w:tcW w:w="7622" w:type="dxa"/>
            <w:vAlign w:val="bottom"/>
          </w:tcPr>
          <w:p w14:paraId="744CEED8" w14:textId="226736B6" w:rsidR="00112B6C" w:rsidRPr="00C772F9" w:rsidRDefault="00112B6C" w:rsidP="00063551">
            <w:pPr>
              <w:spacing w:line="276" w:lineRule="auto"/>
              <w:jc w:val="both"/>
              <w:outlineLvl w:val="1"/>
              <w:rPr>
                <w:rFonts w:ascii="Arial" w:hAnsi="Arial" w:cs="Arial"/>
              </w:rPr>
            </w:pPr>
            <w:r w:rsidRPr="00C772F9">
              <w:rPr>
                <w:rFonts w:ascii="Arial" w:hAnsi="Arial" w:cs="Arial"/>
              </w:rPr>
              <w:t>Monitor</w:t>
            </w:r>
            <w:r w:rsidR="00D04868" w:rsidRPr="00C772F9">
              <w:rPr>
                <w:rFonts w:ascii="Arial" w:hAnsi="Arial" w:cs="Arial"/>
              </w:rPr>
              <w:t>ing</w:t>
            </w:r>
            <w:r w:rsidRPr="00C772F9">
              <w:rPr>
                <w:rFonts w:ascii="Arial" w:hAnsi="Arial" w:cs="Arial"/>
              </w:rPr>
              <w:t xml:space="preserve"> managers and service providers.</w:t>
            </w:r>
          </w:p>
        </w:tc>
        <w:tc>
          <w:tcPr>
            <w:tcW w:w="1026" w:type="dxa"/>
          </w:tcPr>
          <w:p w14:paraId="4673D87E" w14:textId="78985754" w:rsidR="00112B6C" w:rsidRPr="00C772F9" w:rsidRDefault="00BE2D16" w:rsidP="003A323C">
            <w:pPr>
              <w:spacing w:line="276" w:lineRule="auto"/>
              <w:jc w:val="center"/>
              <w:outlineLvl w:val="1"/>
              <w:rPr>
                <w:rFonts w:ascii="Arial" w:hAnsi="Arial" w:cs="Arial"/>
                <w:b/>
                <w:bCs/>
              </w:rPr>
            </w:pPr>
            <w:r w:rsidRPr="00C772F9">
              <w:rPr>
                <w:rFonts w:ascii="Arial" w:hAnsi="Arial" w:cs="Arial"/>
                <w:b/>
                <w:bCs/>
                <w:lang w:eastAsia="en-US"/>
              </w:rPr>
              <w:t>4</w:t>
            </w:r>
            <w:r w:rsidR="00EB0D9C" w:rsidRPr="00C772F9">
              <w:rPr>
                <w:rFonts w:ascii="Arial" w:hAnsi="Arial" w:cs="Arial"/>
                <w:b/>
                <w:bCs/>
                <w:lang w:eastAsia="en-US"/>
              </w:rPr>
              <w:t>4</w:t>
            </w:r>
          </w:p>
        </w:tc>
      </w:tr>
      <w:tr w:rsidR="00112B6C" w:rsidRPr="00C772F9" w14:paraId="131B9116" w14:textId="77777777" w:rsidTr="00C740CC">
        <w:tc>
          <w:tcPr>
            <w:tcW w:w="9923" w:type="dxa"/>
            <w:gridSpan w:val="3"/>
          </w:tcPr>
          <w:p w14:paraId="2B2A5C16" w14:textId="77777777" w:rsidR="00112B6C" w:rsidRPr="00C772F9" w:rsidRDefault="00112B6C" w:rsidP="003C29BD">
            <w:pPr>
              <w:spacing w:line="276" w:lineRule="auto"/>
              <w:ind w:firstLine="1298"/>
              <w:outlineLvl w:val="1"/>
              <w:rPr>
                <w:rFonts w:ascii="Arial" w:hAnsi="Arial" w:cs="Arial"/>
                <w:b/>
                <w:bCs/>
              </w:rPr>
            </w:pPr>
            <w:r w:rsidRPr="00C772F9">
              <w:rPr>
                <w:rFonts w:ascii="Arial" w:hAnsi="Arial" w:cs="Arial"/>
                <w:b/>
                <w:bCs/>
              </w:rPr>
              <w:t>Engagement</w:t>
            </w:r>
          </w:p>
        </w:tc>
      </w:tr>
      <w:tr w:rsidR="00112B6C" w:rsidRPr="00C772F9" w14:paraId="2C5AA6E7" w14:textId="77777777" w:rsidTr="00C740CC">
        <w:tc>
          <w:tcPr>
            <w:tcW w:w="1275" w:type="dxa"/>
          </w:tcPr>
          <w:p w14:paraId="2399AB59" w14:textId="77777777" w:rsidR="00112B6C" w:rsidRPr="00C772F9" w:rsidRDefault="00112B6C" w:rsidP="00063551">
            <w:pPr>
              <w:spacing w:line="276" w:lineRule="auto"/>
              <w:jc w:val="center"/>
              <w:outlineLvl w:val="1"/>
              <w:rPr>
                <w:rFonts w:ascii="Arial" w:hAnsi="Arial" w:cs="Arial"/>
                <w:b/>
                <w:bCs/>
              </w:rPr>
            </w:pPr>
            <w:r w:rsidRPr="00C772F9">
              <w:rPr>
                <w:rFonts w:ascii="Arial" w:hAnsi="Arial" w:cs="Arial"/>
                <w:b/>
                <w:bCs/>
              </w:rPr>
              <w:t>9</w:t>
            </w:r>
          </w:p>
        </w:tc>
        <w:tc>
          <w:tcPr>
            <w:tcW w:w="7622" w:type="dxa"/>
            <w:vAlign w:val="bottom"/>
          </w:tcPr>
          <w:p w14:paraId="594F2B34" w14:textId="6CAAB437" w:rsidR="00112B6C" w:rsidRPr="00C772F9" w:rsidRDefault="00112B6C" w:rsidP="00063551">
            <w:pPr>
              <w:spacing w:line="276" w:lineRule="auto"/>
              <w:jc w:val="both"/>
              <w:outlineLvl w:val="1"/>
              <w:rPr>
                <w:rFonts w:ascii="Arial" w:hAnsi="Arial" w:cs="Arial"/>
              </w:rPr>
            </w:pPr>
            <w:r w:rsidRPr="00C772F9">
              <w:rPr>
                <w:rFonts w:ascii="Arial" w:hAnsi="Arial" w:cs="Arial"/>
              </w:rPr>
              <w:t>Engage</w:t>
            </w:r>
            <w:r w:rsidR="00D04868" w:rsidRPr="00C772F9">
              <w:rPr>
                <w:rFonts w:ascii="Arial" w:hAnsi="Arial" w:cs="Arial"/>
              </w:rPr>
              <w:t>ment</w:t>
            </w:r>
            <w:r w:rsidRPr="00C772F9">
              <w:rPr>
                <w:rFonts w:ascii="Arial" w:hAnsi="Arial" w:cs="Arial"/>
              </w:rPr>
              <w:t>.</w:t>
            </w:r>
          </w:p>
        </w:tc>
        <w:tc>
          <w:tcPr>
            <w:tcW w:w="1026" w:type="dxa"/>
          </w:tcPr>
          <w:p w14:paraId="4D395ABB" w14:textId="6BDC6397" w:rsidR="00112B6C" w:rsidRPr="00C772F9" w:rsidRDefault="000412D0" w:rsidP="003A323C">
            <w:pPr>
              <w:spacing w:line="276" w:lineRule="auto"/>
              <w:jc w:val="center"/>
              <w:outlineLvl w:val="1"/>
              <w:rPr>
                <w:rFonts w:ascii="Arial" w:hAnsi="Arial" w:cs="Arial"/>
                <w:b/>
                <w:bCs/>
              </w:rPr>
            </w:pPr>
            <w:r w:rsidRPr="00C772F9">
              <w:rPr>
                <w:rFonts w:ascii="Arial" w:hAnsi="Arial" w:cs="Arial"/>
                <w:b/>
                <w:bCs/>
              </w:rPr>
              <w:fldChar w:fldCharType="begin"/>
            </w:r>
            <w:r w:rsidRPr="00C772F9">
              <w:rPr>
                <w:rFonts w:ascii="Arial" w:hAnsi="Arial" w:cs="Arial"/>
                <w:b/>
                <w:bCs/>
              </w:rPr>
              <w:instrText xml:space="preserve"> PAGEREF _Ref82016103 \h </w:instrText>
            </w:r>
            <w:r w:rsidRPr="00C772F9">
              <w:rPr>
                <w:rFonts w:ascii="Arial" w:hAnsi="Arial" w:cs="Arial"/>
                <w:b/>
                <w:bCs/>
              </w:rPr>
            </w:r>
            <w:r w:rsidRPr="00C772F9">
              <w:rPr>
                <w:rFonts w:ascii="Arial" w:hAnsi="Arial" w:cs="Arial"/>
                <w:b/>
                <w:bCs/>
              </w:rPr>
              <w:fldChar w:fldCharType="separate"/>
            </w:r>
            <w:r w:rsidR="00CE1B41">
              <w:rPr>
                <w:rFonts w:ascii="Arial" w:hAnsi="Arial" w:cs="Arial"/>
                <w:b/>
                <w:bCs/>
                <w:noProof/>
              </w:rPr>
              <w:t>47</w:t>
            </w:r>
            <w:r w:rsidRPr="00C772F9">
              <w:rPr>
                <w:rFonts w:ascii="Arial" w:hAnsi="Arial" w:cs="Arial"/>
                <w:b/>
                <w:bCs/>
              </w:rPr>
              <w:fldChar w:fldCharType="end"/>
            </w:r>
          </w:p>
        </w:tc>
      </w:tr>
      <w:tr w:rsidR="00112B6C" w:rsidRPr="00C772F9" w14:paraId="3FD93967" w14:textId="77777777" w:rsidTr="00C740CC">
        <w:tc>
          <w:tcPr>
            <w:tcW w:w="1275" w:type="dxa"/>
          </w:tcPr>
          <w:p w14:paraId="2CC1C622" w14:textId="77777777" w:rsidR="00112B6C" w:rsidRPr="00C772F9" w:rsidRDefault="00112B6C" w:rsidP="00063551">
            <w:pPr>
              <w:spacing w:line="276" w:lineRule="auto"/>
              <w:jc w:val="center"/>
              <w:outlineLvl w:val="1"/>
              <w:rPr>
                <w:rFonts w:ascii="Arial" w:hAnsi="Arial" w:cs="Arial"/>
                <w:b/>
                <w:bCs/>
              </w:rPr>
            </w:pPr>
            <w:r w:rsidRPr="00C772F9">
              <w:rPr>
                <w:rFonts w:ascii="Arial" w:hAnsi="Arial" w:cs="Arial"/>
                <w:b/>
                <w:bCs/>
              </w:rPr>
              <w:t>10</w:t>
            </w:r>
          </w:p>
        </w:tc>
        <w:tc>
          <w:tcPr>
            <w:tcW w:w="7622" w:type="dxa"/>
            <w:vAlign w:val="bottom"/>
          </w:tcPr>
          <w:p w14:paraId="20DAD481" w14:textId="3A189F1A" w:rsidR="00112B6C" w:rsidRPr="00C772F9" w:rsidRDefault="00D04868" w:rsidP="00063551">
            <w:pPr>
              <w:spacing w:line="276" w:lineRule="auto"/>
              <w:jc w:val="both"/>
              <w:outlineLvl w:val="1"/>
              <w:rPr>
                <w:rFonts w:ascii="Arial" w:hAnsi="Arial" w:cs="Arial"/>
              </w:rPr>
            </w:pPr>
            <w:r w:rsidRPr="00C772F9">
              <w:rPr>
                <w:rFonts w:ascii="Arial" w:hAnsi="Arial" w:cs="Arial"/>
              </w:rPr>
              <w:t>C</w:t>
            </w:r>
            <w:r w:rsidR="00112B6C" w:rsidRPr="00C772F9">
              <w:rPr>
                <w:rFonts w:ascii="Arial" w:hAnsi="Arial" w:cs="Arial"/>
              </w:rPr>
              <w:t>ollaborati</w:t>
            </w:r>
            <w:r w:rsidRPr="00C772F9">
              <w:rPr>
                <w:rFonts w:ascii="Arial" w:hAnsi="Arial" w:cs="Arial"/>
              </w:rPr>
              <w:t>on</w:t>
            </w:r>
            <w:r w:rsidR="00112B6C" w:rsidRPr="00C772F9">
              <w:rPr>
                <w:rFonts w:ascii="Arial" w:hAnsi="Arial" w:cs="Arial"/>
              </w:rPr>
              <w:t>.</w:t>
            </w:r>
          </w:p>
        </w:tc>
        <w:tc>
          <w:tcPr>
            <w:tcW w:w="1026" w:type="dxa"/>
          </w:tcPr>
          <w:p w14:paraId="06171DA7" w14:textId="6BB65E46" w:rsidR="00112B6C" w:rsidRPr="00C772F9" w:rsidRDefault="008E0401" w:rsidP="003A323C">
            <w:pPr>
              <w:spacing w:line="276" w:lineRule="auto"/>
              <w:jc w:val="center"/>
              <w:outlineLvl w:val="1"/>
              <w:rPr>
                <w:rFonts w:ascii="Arial" w:hAnsi="Arial" w:cs="Arial"/>
                <w:b/>
                <w:bCs/>
              </w:rPr>
            </w:pPr>
            <w:r w:rsidRPr="00C772F9">
              <w:rPr>
                <w:rFonts w:ascii="Arial" w:hAnsi="Arial" w:cs="Arial"/>
                <w:b/>
                <w:bCs/>
              </w:rPr>
              <w:t>5</w:t>
            </w:r>
            <w:r w:rsidR="00EB0D9C" w:rsidRPr="00C772F9">
              <w:rPr>
                <w:rFonts w:ascii="Arial" w:hAnsi="Arial" w:cs="Arial"/>
                <w:b/>
                <w:bCs/>
              </w:rPr>
              <w:t>7</w:t>
            </w:r>
          </w:p>
        </w:tc>
      </w:tr>
      <w:tr w:rsidR="00112B6C" w:rsidRPr="00C772F9" w14:paraId="3C2AA4F0" w14:textId="77777777" w:rsidTr="00C740CC">
        <w:tc>
          <w:tcPr>
            <w:tcW w:w="1275" w:type="dxa"/>
          </w:tcPr>
          <w:p w14:paraId="0B7C04EE" w14:textId="77777777" w:rsidR="00112B6C" w:rsidRPr="00C772F9" w:rsidRDefault="00112B6C" w:rsidP="00063551">
            <w:pPr>
              <w:spacing w:line="276" w:lineRule="auto"/>
              <w:jc w:val="center"/>
              <w:outlineLvl w:val="1"/>
              <w:rPr>
                <w:rFonts w:ascii="Arial" w:hAnsi="Arial" w:cs="Arial"/>
                <w:b/>
                <w:bCs/>
              </w:rPr>
            </w:pPr>
            <w:r w:rsidRPr="00C772F9">
              <w:rPr>
                <w:rFonts w:ascii="Arial" w:hAnsi="Arial" w:cs="Arial"/>
                <w:b/>
                <w:bCs/>
              </w:rPr>
              <w:t>11</w:t>
            </w:r>
          </w:p>
        </w:tc>
        <w:tc>
          <w:tcPr>
            <w:tcW w:w="7622" w:type="dxa"/>
            <w:vAlign w:val="bottom"/>
          </w:tcPr>
          <w:p w14:paraId="2FD5D024" w14:textId="71E2614B" w:rsidR="00112B6C" w:rsidRPr="00C772F9" w:rsidRDefault="00D04868" w:rsidP="00063551">
            <w:pPr>
              <w:spacing w:line="276" w:lineRule="auto"/>
              <w:jc w:val="both"/>
              <w:outlineLvl w:val="1"/>
              <w:rPr>
                <w:rFonts w:ascii="Arial" w:hAnsi="Arial" w:cs="Arial"/>
              </w:rPr>
            </w:pPr>
            <w:r w:rsidRPr="00C772F9">
              <w:rPr>
                <w:rFonts w:ascii="Arial" w:hAnsi="Arial" w:cs="Arial"/>
              </w:rPr>
              <w:t>E</w:t>
            </w:r>
            <w:r w:rsidR="00112B6C" w:rsidRPr="00C772F9">
              <w:rPr>
                <w:rFonts w:ascii="Arial" w:hAnsi="Arial" w:cs="Arial"/>
              </w:rPr>
              <w:t>scalat</w:t>
            </w:r>
            <w:r w:rsidRPr="00C772F9">
              <w:rPr>
                <w:rFonts w:ascii="Arial" w:hAnsi="Arial" w:cs="Arial"/>
              </w:rPr>
              <w:t>ion</w:t>
            </w:r>
            <w:r w:rsidR="00112B6C" w:rsidRPr="00C772F9">
              <w:rPr>
                <w:rFonts w:ascii="Arial" w:hAnsi="Arial" w:cs="Arial"/>
              </w:rPr>
              <w:t>.</w:t>
            </w:r>
          </w:p>
        </w:tc>
        <w:tc>
          <w:tcPr>
            <w:tcW w:w="1026" w:type="dxa"/>
          </w:tcPr>
          <w:p w14:paraId="389EB8F7" w14:textId="45A93CD8" w:rsidR="00112B6C" w:rsidRPr="00C772F9" w:rsidRDefault="008E0401" w:rsidP="003A323C">
            <w:pPr>
              <w:spacing w:line="276" w:lineRule="auto"/>
              <w:jc w:val="center"/>
              <w:outlineLvl w:val="1"/>
              <w:rPr>
                <w:rFonts w:ascii="Arial" w:hAnsi="Arial" w:cs="Arial"/>
                <w:b/>
                <w:bCs/>
              </w:rPr>
            </w:pPr>
            <w:r w:rsidRPr="00C772F9">
              <w:rPr>
                <w:rFonts w:ascii="Arial" w:hAnsi="Arial" w:cs="Arial"/>
                <w:b/>
                <w:bCs/>
              </w:rPr>
              <w:t>6</w:t>
            </w:r>
            <w:r w:rsidR="00EB0D9C" w:rsidRPr="00C772F9">
              <w:rPr>
                <w:rFonts w:ascii="Arial" w:hAnsi="Arial" w:cs="Arial"/>
                <w:b/>
                <w:bCs/>
              </w:rPr>
              <w:t>0</w:t>
            </w:r>
          </w:p>
        </w:tc>
      </w:tr>
      <w:tr w:rsidR="00112B6C" w:rsidRPr="00C772F9" w14:paraId="4C4812C7" w14:textId="77777777" w:rsidTr="00C740CC">
        <w:tc>
          <w:tcPr>
            <w:tcW w:w="9923" w:type="dxa"/>
            <w:gridSpan w:val="3"/>
            <w:vAlign w:val="bottom"/>
          </w:tcPr>
          <w:p w14:paraId="4B06506C" w14:textId="77777777" w:rsidR="00112B6C" w:rsidRPr="00C772F9" w:rsidRDefault="00112B6C" w:rsidP="003C29BD">
            <w:pPr>
              <w:spacing w:line="276" w:lineRule="auto"/>
              <w:ind w:firstLine="1298"/>
              <w:outlineLvl w:val="1"/>
              <w:rPr>
                <w:rFonts w:ascii="Arial" w:hAnsi="Arial" w:cs="Arial"/>
                <w:b/>
                <w:bCs/>
              </w:rPr>
            </w:pPr>
            <w:r w:rsidRPr="00C772F9">
              <w:rPr>
                <w:rFonts w:ascii="Arial" w:hAnsi="Arial" w:cs="Arial"/>
                <w:b/>
                <w:bCs/>
              </w:rPr>
              <w:t>Exercising Rights and Responsibilities</w:t>
            </w:r>
          </w:p>
        </w:tc>
      </w:tr>
      <w:tr w:rsidR="00112B6C" w:rsidRPr="00C772F9" w14:paraId="3060C137" w14:textId="77777777" w:rsidTr="00C740CC">
        <w:tc>
          <w:tcPr>
            <w:tcW w:w="1275" w:type="dxa"/>
          </w:tcPr>
          <w:p w14:paraId="04054A71" w14:textId="77777777" w:rsidR="00112B6C" w:rsidRPr="00C772F9" w:rsidRDefault="00112B6C" w:rsidP="00063551">
            <w:pPr>
              <w:spacing w:line="276" w:lineRule="auto"/>
              <w:jc w:val="center"/>
              <w:outlineLvl w:val="1"/>
              <w:rPr>
                <w:rFonts w:ascii="Arial" w:hAnsi="Arial" w:cs="Arial"/>
                <w:b/>
                <w:bCs/>
              </w:rPr>
            </w:pPr>
            <w:r w:rsidRPr="00C772F9">
              <w:rPr>
                <w:rFonts w:ascii="Arial" w:hAnsi="Arial" w:cs="Arial"/>
                <w:b/>
                <w:bCs/>
              </w:rPr>
              <w:t>12</w:t>
            </w:r>
          </w:p>
        </w:tc>
        <w:tc>
          <w:tcPr>
            <w:tcW w:w="7622" w:type="dxa"/>
            <w:vAlign w:val="bottom"/>
          </w:tcPr>
          <w:p w14:paraId="5A0584FA" w14:textId="14BB64DF" w:rsidR="00112B6C" w:rsidRPr="00C772F9" w:rsidRDefault="00D04868" w:rsidP="00063551">
            <w:pPr>
              <w:spacing w:line="276" w:lineRule="auto"/>
              <w:jc w:val="both"/>
              <w:outlineLvl w:val="1"/>
              <w:rPr>
                <w:rFonts w:ascii="Arial" w:hAnsi="Arial" w:cs="Arial"/>
              </w:rPr>
            </w:pPr>
            <w:r w:rsidRPr="00C772F9">
              <w:rPr>
                <w:rFonts w:ascii="Arial" w:hAnsi="Arial" w:cs="Arial"/>
              </w:rPr>
              <w:t>E</w:t>
            </w:r>
            <w:r w:rsidR="00112B6C" w:rsidRPr="00C772F9">
              <w:rPr>
                <w:rFonts w:ascii="Arial" w:hAnsi="Arial" w:cs="Arial"/>
              </w:rPr>
              <w:t>xercise rights and responsibilities</w:t>
            </w:r>
            <w:r w:rsidRPr="00C772F9">
              <w:rPr>
                <w:rFonts w:ascii="Arial" w:hAnsi="Arial" w:cs="Arial"/>
              </w:rPr>
              <w:t>.</w:t>
            </w:r>
          </w:p>
        </w:tc>
        <w:tc>
          <w:tcPr>
            <w:tcW w:w="1026" w:type="dxa"/>
            <w:vAlign w:val="bottom"/>
          </w:tcPr>
          <w:p w14:paraId="20CB3FF1" w14:textId="503FFDF7" w:rsidR="00112B6C" w:rsidRPr="00C772F9" w:rsidRDefault="000412D0" w:rsidP="00063551">
            <w:pPr>
              <w:spacing w:line="276" w:lineRule="auto"/>
              <w:jc w:val="center"/>
              <w:outlineLvl w:val="1"/>
              <w:rPr>
                <w:rFonts w:ascii="Arial" w:hAnsi="Arial" w:cs="Arial"/>
                <w:b/>
                <w:bCs/>
              </w:rPr>
            </w:pPr>
            <w:r w:rsidRPr="00C772F9">
              <w:rPr>
                <w:rFonts w:ascii="Arial" w:hAnsi="Arial" w:cs="Arial"/>
                <w:b/>
                <w:bCs/>
              </w:rPr>
              <w:t>6</w:t>
            </w:r>
            <w:r w:rsidR="008E0401" w:rsidRPr="00C772F9">
              <w:rPr>
                <w:rFonts w:ascii="Arial" w:hAnsi="Arial" w:cs="Arial"/>
                <w:b/>
                <w:bCs/>
              </w:rPr>
              <w:t>4</w:t>
            </w:r>
          </w:p>
        </w:tc>
      </w:tr>
      <w:tr w:rsidR="00C94760" w:rsidRPr="00EB0D9C" w14:paraId="33562FA5" w14:textId="77777777" w:rsidTr="00E520DD">
        <w:tc>
          <w:tcPr>
            <w:tcW w:w="8897" w:type="dxa"/>
            <w:gridSpan w:val="2"/>
          </w:tcPr>
          <w:p w14:paraId="4E7FAAA2" w14:textId="0456D639" w:rsidR="00C94760" w:rsidRPr="00C772F9" w:rsidRDefault="00BE2D16" w:rsidP="003C29BD">
            <w:pPr>
              <w:spacing w:line="276" w:lineRule="auto"/>
              <w:ind w:firstLine="1298"/>
              <w:outlineLvl w:val="1"/>
              <w:rPr>
                <w:rFonts w:ascii="Arial" w:hAnsi="Arial" w:cs="Arial"/>
                <w:b/>
                <w:bCs/>
              </w:rPr>
            </w:pPr>
            <w:r w:rsidRPr="00C772F9">
              <w:rPr>
                <w:rFonts w:ascii="Arial" w:hAnsi="Arial" w:cs="Arial"/>
                <w:b/>
                <w:bCs/>
              </w:rPr>
              <w:t xml:space="preserve">Appendix A: </w:t>
            </w:r>
            <w:r w:rsidR="00C94760" w:rsidRPr="00C772F9">
              <w:rPr>
                <w:rFonts w:ascii="Arial" w:hAnsi="Arial" w:cs="Arial"/>
                <w:b/>
                <w:bCs/>
              </w:rPr>
              <w:t>Glossary</w:t>
            </w:r>
          </w:p>
        </w:tc>
        <w:tc>
          <w:tcPr>
            <w:tcW w:w="1026" w:type="dxa"/>
            <w:vAlign w:val="bottom"/>
          </w:tcPr>
          <w:p w14:paraId="12C1E40B" w14:textId="184FB8E2" w:rsidR="00C94760" w:rsidRPr="00C772F9" w:rsidRDefault="00BE2D16" w:rsidP="00063551">
            <w:pPr>
              <w:spacing w:line="276" w:lineRule="auto"/>
              <w:jc w:val="center"/>
              <w:outlineLvl w:val="1"/>
              <w:rPr>
                <w:rFonts w:ascii="Arial" w:hAnsi="Arial" w:cs="Arial"/>
                <w:b/>
                <w:bCs/>
              </w:rPr>
            </w:pPr>
            <w:r w:rsidRPr="00C772F9">
              <w:rPr>
                <w:rFonts w:ascii="Arial" w:hAnsi="Arial" w:cs="Arial"/>
                <w:b/>
                <w:bCs/>
              </w:rPr>
              <w:t>7</w:t>
            </w:r>
            <w:r w:rsidR="00EB0D9C" w:rsidRPr="00C772F9">
              <w:rPr>
                <w:rFonts w:ascii="Arial" w:hAnsi="Arial" w:cs="Arial"/>
                <w:b/>
                <w:bCs/>
              </w:rPr>
              <w:t>2</w:t>
            </w:r>
          </w:p>
        </w:tc>
      </w:tr>
    </w:tbl>
    <w:p w14:paraId="414A48CF" w14:textId="2F047FF3" w:rsidR="0096113B" w:rsidRPr="00EB0D9C" w:rsidRDefault="0096113B" w:rsidP="00112B6C">
      <w:pPr>
        <w:pStyle w:val="ListParagraph"/>
        <w:spacing w:line="276" w:lineRule="auto"/>
        <w:ind w:left="284"/>
        <w:outlineLvl w:val="1"/>
        <w:rPr>
          <w:rStyle w:val="Hyperlink"/>
          <w:rFonts w:cs="Arial"/>
          <w:sz w:val="21"/>
          <w:szCs w:val="21"/>
          <w:lang w:eastAsia="en-GB"/>
        </w:rPr>
      </w:pPr>
    </w:p>
    <w:p w14:paraId="2FE3F7C4" w14:textId="50ED7910" w:rsidR="00112B6C" w:rsidRPr="00EB0D9C" w:rsidRDefault="00112B6C" w:rsidP="00112B6C">
      <w:pPr>
        <w:pStyle w:val="ListParagraph"/>
        <w:spacing w:line="276" w:lineRule="auto"/>
        <w:ind w:left="284"/>
        <w:outlineLvl w:val="1"/>
        <w:rPr>
          <w:rFonts w:ascii="Arial" w:hAnsi="Arial" w:cs="Arial"/>
          <w:lang w:eastAsia="en-GB"/>
        </w:rPr>
        <w:sectPr w:rsidR="00112B6C" w:rsidRPr="00EB0D9C" w:rsidSect="00B9176E">
          <w:headerReference w:type="even" r:id="rId11"/>
          <w:headerReference w:type="default" r:id="rId12"/>
          <w:footerReference w:type="even" r:id="rId13"/>
          <w:footerReference w:type="default" r:id="rId14"/>
          <w:headerReference w:type="first" r:id="rId15"/>
          <w:footerReference w:type="first" r:id="rId16"/>
          <w:pgSz w:w="11906" w:h="16838"/>
          <w:pgMar w:top="993" w:right="991" w:bottom="720" w:left="993" w:header="426" w:footer="316" w:gutter="0"/>
          <w:cols w:space="708"/>
          <w:docGrid w:linePitch="360"/>
        </w:sectPr>
      </w:pPr>
      <w:r w:rsidRPr="00EB0D9C">
        <w:rPr>
          <w:rFonts w:ascii="Arial" w:hAnsi="Arial" w:cs="Arial"/>
          <w:lang w:eastAsia="en-GB"/>
        </w:rPr>
        <w:t xml:space="preserve"> </w:t>
      </w:r>
    </w:p>
    <w:p w14:paraId="57A4F7CA" w14:textId="579C2EFF" w:rsidR="00112B6C" w:rsidRPr="005D4888" w:rsidRDefault="00112B6C" w:rsidP="00112B6C">
      <w:pPr>
        <w:pStyle w:val="Heading1"/>
        <w:jc w:val="both"/>
        <w:rPr>
          <w:b w:val="0"/>
          <w:bCs/>
          <w:sz w:val="28"/>
          <w:szCs w:val="28"/>
        </w:rPr>
      </w:pPr>
      <w:bookmarkStart w:id="2" w:name="_PRINCIPLE_1:_"/>
      <w:bookmarkStart w:id="3" w:name="_Toc79398187"/>
      <w:bookmarkEnd w:id="2"/>
      <w:r w:rsidRPr="005D4888">
        <w:rPr>
          <w:b w:val="0"/>
          <w:bCs/>
          <w:sz w:val="28"/>
          <w:szCs w:val="28"/>
        </w:rPr>
        <w:lastRenderedPageBreak/>
        <w:t>PRINCIPLE 1:</w:t>
      </w:r>
      <w:r w:rsidR="00EB6EEA" w:rsidRPr="005D4888">
        <w:rPr>
          <w:b w:val="0"/>
          <w:bCs/>
          <w:sz w:val="28"/>
          <w:szCs w:val="28"/>
        </w:rPr>
        <w:t xml:space="preserve"> </w:t>
      </w:r>
      <w:r w:rsidRPr="005D4888">
        <w:rPr>
          <w:b w:val="0"/>
          <w:bCs/>
          <w:sz w:val="28"/>
          <w:szCs w:val="28"/>
        </w:rPr>
        <w:t>Purpose, investment beliefs, strategy &amp; culture enable stewardship that creates long-term value for employers &amp; beneficiaries leading to sustainable benefits for the economy, the environment and society.</w:t>
      </w:r>
      <w:bookmarkEnd w:id="3"/>
    </w:p>
    <w:p w14:paraId="6EC2D533" w14:textId="77777777" w:rsidR="00112B6C" w:rsidRPr="005D4888" w:rsidRDefault="00112B6C" w:rsidP="00112B6C">
      <w:pPr>
        <w:spacing w:line="276" w:lineRule="auto"/>
        <w:jc w:val="both"/>
        <w:outlineLvl w:val="1"/>
        <w:rPr>
          <w:rFonts w:ascii="Arial" w:hAnsi="Arial" w:cs="Arial"/>
          <w:b/>
          <w:bCs/>
          <w:u w:val="single"/>
        </w:rPr>
      </w:pPr>
    </w:p>
    <w:p w14:paraId="4379F70B" w14:textId="77777777" w:rsidR="00112B6C" w:rsidRPr="005D4888" w:rsidRDefault="00112B6C" w:rsidP="00A9400D">
      <w:pPr>
        <w:pStyle w:val="ListParagraph"/>
        <w:numPr>
          <w:ilvl w:val="1"/>
          <w:numId w:val="53"/>
        </w:numPr>
        <w:spacing w:line="276" w:lineRule="auto"/>
        <w:ind w:left="567" w:hanging="567"/>
        <w:contextualSpacing/>
        <w:jc w:val="both"/>
        <w:outlineLvl w:val="1"/>
        <w:rPr>
          <w:rFonts w:ascii="Arial" w:hAnsi="Arial" w:cs="Arial"/>
          <w:lang w:eastAsia="en-GB"/>
        </w:rPr>
      </w:pPr>
      <w:bookmarkStart w:id="4" w:name="_Ref79065262"/>
      <w:r w:rsidRPr="005D4888">
        <w:rPr>
          <w:rFonts w:ascii="Arial" w:hAnsi="Arial" w:cs="Arial"/>
          <w:b/>
          <w:bCs/>
          <w:lang w:eastAsia="en-GB"/>
        </w:rPr>
        <w:t>Background &amp; Purpose</w:t>
      </w:r>
      <w:r w:rsidRPr="005D4888">
        <w:rPr>
          <w:rFonts w:ascii="Arial" w:hAnsi="Arial" w:cs="Arial"/>
          <w:lang w:eastAsia="en-GB"/>
        </w:rPr>
        <w:t>:</w:t>
      </w:r>
      <w:bookmarkEnd w:id="4"/>
      <w:r w:rsidRPr="005D4888">
        <w:rPr>
          <w:rFonts w:ascii="Arial" w:hAnsi="Arial" w:cs="Arial"/>
          <w:lang w:eastAsia="en-GB"/>
        </w:rPr>
        <w:t xml:space="preserve"> </w:t>
      </w:r>
    </w:p>
    <w:p w14:paraId="39074207" w14:textId="77777777" w:rsidR="00112B6C" w:rsidRPr="005D4888" w:rsidRDefault="00112B6C" w:rsidP="00112B6C">
      <w:pPr>
        <w:pStyle w:val="ListParagraph"/>
        <w:spacing w:line="276" w:lineRule="auto"/>
        <w:ind w:left="360"/>
        <w:jc w:val="both"/>
        <w:outlineLvl w:val="1"/>
        <w:rPr>
          <w:rFonts w:ascii="Arial" w:hAnsi="Arial" w:cs="Arial"/>
          <w:lang w:eastAsia="en-GB"/>
        </w:rPr>
      </w:pPr>
    </w:p>
    <w:p w14:paraId="32FB2848" w14:textId="0CE7C25C" w:rsidR="00B9167C" w:rsidRPr="005D4888" w:rsidRDefault="00112B6C" w:rsidP="00B9167C">
      <w:pPr>
        <w:pStyle w:val="ListParagraph"/>
        <w:numPr>
          <w:ilvl w:val="2"/>
          <w:numId w:val="53"/>
        </w:numPr>
        <w:spacing w:line="276" w:lineRule="auto"/>
        <w:ind w:left="851" w:hanging="851"/>
        <w:contextualSpacing/>
        <w:jc w:val="both"/>
        <w:outlineLvl w:val="1"/>
        <w:rPr>
          <w:rFonts w:ascii="Arial" w:hAnsi="Arial" w:cs="Arial"/>
          <w:lang w:eastAsia="en-GB"/>
        </w:rPr>
      </w:pPr>
      <w:r w:rsidRPr="005D4888">
        <w:rPr>
          <w:rFonts w:ascii="Arial" w:hAnsi="Arial" w:cs="Arial"/>
          <w:lang w:eastAsia="en-GB"/>
        </w:rPr>
        <w:t>The Local Government Pension Scheme (LGPS) is a statutory scheme, established by an Act of Parliament and governed by the Public Services Pensions Act 2013 (PSPA 2013).</w:t>
      </w:r>
      <w:r w:rsidR="006C7F5C" w:rsidRPr="005D4888">
        <w:rPr>
          <w:rFonts w:ascii="Arial" w:hAnsi="Arial" w:cs="Arial"/>
          <w:lang w:eastAsia="en-GB"/>
        </w:rPr>
        <w:t xml:space="preserve"> </w:t>
      </w:r>
      <w:r w:rsidRPr="005D4888">
        <w:rPr>
          <w:rFonts w:ascii="Arial" w:hAnsi="Arial" w:cs="Arial"/>
          <w:lang w:eastAsia="en-GB"/>
        </w:rPr>
        <w:t xml:space="preserve">It is a contributory defined benefit scheme to provide pensions and other related benefits for all eligible employees of local government and other participating employers. </w:t>
      </w:r>
    </w:p>
    <w:p w14:paraId="590A8B45" w14:textId="77777777" w:rsidR="00B9167C" w:rsidRPr="005D4888" w:rsidRDefault="00B9167C" w:rsidP="009C34BA">
      <w:pPr>
        <w:pStyle w:val="ListParagraph"/>
        <w:spacing w:line="276" w:lineRule="auto"/>
        <w:ind w:left="851"/>
        <w:contextualSpacing/>
        <w:jc w:val="both"/>
        <w:outlineLvl w:val="1"/>
        <w:rPr>
          <w:rFonts w:ascii="Arial" w:hAnsi="Arial" w:cs="Arial"/>
          <w:lang w:eastAsia="en-GB"/>
        </w:rPr>
      </w:pPr>
    </w:p>
    <w:p w14:paraId="6B5116D5" w14:textId="71A8604F" w:rsidR="00B9167C" w:rsidRPr="00806141" w:rsidRDefault="00B9167C" w:rsidP="00806141">
      <w:pPr>
        <w:pStyle w:val="ListParagraph"/>
        <w:numPr>
          <w:ilvl w:val="2"/>
          <w:numId w:val="53"/>
        </w:numPr>
        <w:spacing w:line="276" w:lineRule="auto"/>
        <w:ind w:left="851" w:hanging="851"/>
        <w:contextualSpacing/>
        <w:jc w:val="both"/>
        <w:outlineLvl w:val="1"/>
        <w:rPr>
          <w:rFonts w:ascii="Arial" w:hAnsi="Arial" w:cs="Arial"/>
          <w:lang w:eastAsia="en-GB"/>
        </w:rPr>
      </w:pPr>
      <w:r w:rsidRPr="005D4888">
        <w:rPr>
          <w:rFonts w:ascii="Arial" w:hAnsi="Arial" w:cs="Arial"/>
          <w:lang w:eastAsia="en-GB"/>
        </w:rPr>
        <w:t>Whilst the regulations are set on a national basis, individual Funds are managed by designated administering authorities at a local level.</w:t>
      </w:r>
      <w:r w:rsidR="006C7F5C" w:rsidRPr="005D4888">
        <w:rPr>
          <w:rFonts w:ascii="Arial" w:hAnsi="Arial" w:cs="Arial"/>
          <w:lang w:eastAsia="en-GB"/>
        </w:rPr>
        <w:t xml:space="preserve"> </w:t>
      </w:r>
      <w:r w:rsidR="00112B6C" w:rsidRPr="00806141">
        <w:rPr>
          <w:rFonts w:ascii="Arial" w:hAnsi="Arial" w:cs="Arial"/>
          <w:lang w:eastAsia="en-GB"/>
        </w:rPr>
        <w:t xml:space="preserve">The LGPS, unlike private pension schemes, does not have Trustees but elected Members that perform similar duties to Trustees. </w:t>
      </w:r>
      <w:r w:rsidR="00A36378" w:rsidRPr="00806141">
        <w:rPr>
          <w:rFonts w:ascii="Arial" w:hAnsi="Arial" w:cs="Arial"/>
          <w:lang w:eastAsia="en-GB"/>
        </w:rPr>
        <w:t>The Pension Committee is a committee constituted under Section 101 of the Local Government Act 1972, the principal aim is to carry out the functions of Westmorland and Furness Council as the Administering Authority for the Cumbria Local Government Pension Scheme (“the Cumbria Pension Fund” or “the Fund”) in accordance with the requirements of the Local Government Pension Scheme and any other relevant legislation.</w:t>
      </w:r>
    </w:p>
    <w:p w14:paraId="69F834D5" w14:textId="77777777" w:rsidR="00112B6C" w:rsidRPr="005D4888" w:rsidRDefault="00112B6C" w:rsidP="009C34BA">
      <w:pPr>
        <w:spacing w:line="276" w:lineRule="auto"/>
        <w:jc w:val="both"/>
        <w:outlineLvl w:val="1"/>
        <w:rPr>
          <w:rFonts w:ascii="Arial" w:hAnsi="Arial" w:cs="Arial"/>
          <w:lang w:eastAsia="en-GB"/>
        </w:rPr>
      </w:pPr>
    </w:p>
    <w:p w14:paraId="720FAC23" w14:textId="4F0EDDB4" w:rsidR="00112B6C" w:rsidRPr="00A75349" w:rsidRDefault="00112B6C" w:rsidP="00A9400D">
      <w:pPr>
        <w:pStyle w:val="ListParagraph"/>
        <w:numPr>
          <w:ilvl w:val="2"/>
          <w:numId w:val="53"/>
        </w:numPr>
        <w:spacing w:line="276" w:lineRule="auto"/>
        <w:ind w:left="851" w:hanging="851"/>
        <w:contextualSpacing/>
        <w:jc w:val="both"/>
        <w:outlineLvl w:val="1"/>
        <w:rPr>
          <w:rFonts w:ascii="Arial" w:hAnsi="Arial" w:cs="Arial"/>
          <w:lang w:eastAsia="en-GB"/>
        </w:rPr>
      </w:pPr>
      <w:r w:rsidRPr="005D4888">
        <w:rPr>
          <w:rFonts w:ascii="Arial" w:hAnsi="Arial" w:cs="Arial"/>
          <w:lang w:eastAsia="en-GB"/>
        </w:rPr>
        <w:t>The LGPS, and therefore the Fund, is a multi-employer scheme which is open to new membership.</w:t>
      </w:r>
      <w:r w:rsidR="006C7F5C" w:rsidRPr="005D4888">
        <w:rPr>
          <w:rFonts w:ascii="Arial" w:hAnsi="Arial" w:cs="Arial"/>
          <w:lang w:eastAsia="en-GB"/>
        </w:rPr>
        <w:t xml:space="preserve"> </w:t>
      </w:r>
      <w:r w:rsidRPr="005D4888">
        <w:rPr>
          <w:rFonts w:ascii="Arial" w:hAnsi="Arial" w:cs="Arial"/>
          <w:lang w:eastAsia="en-GB"/>
        </w:rPr>
        <w:t xml:space="preserve">The purpose of the Fund is to pay Cumbria </w:t>
      </w:r>
      <w:r w:rsidR="007C6D2E" w:rsidRPr="005D4888">
        <w:rPr>
          <w:rFonts w:ascii="Arial" w:hAnsi="Arial" w:cs="Arial"/>
          <w:lang w:eastAsia="en-GB"/>
        </w:rPr>
        <w:t xml:space="preserve">Pension Fund </w:t>
      </w:r>
      <w:r w:rsidRPr="005D4888">
        <w:rPr>
          <w:rFonts w:ascii="Arial" w:hAnsi="Arial" w:cs="Arial"/>
          <w:lang w:eastAsia="en-GB"/>
        </w:rPr>
        <w:t>members’ pensions securely, affordably and sustainably over the short, medium and long term.</w:t>
      </w:r>
      <w:r w:rsidR="006C7F5C" w:rsidRPr="005D4888">
        <w:rPr>
          <w:rFonts w:ascii="Arial" w:hAnsi="Arial" w:cs="Arial"/>
          <w:lang w:eastAsia="en-GB"/>
        </w:rPr>
        <w:t xml:space="preserve"> </w:t>
      </w:r>
      <w:r w:rsidRPr="00A75349">
        <w:rPr>
          <w:rFonts w:ascii="Arial" w:hAnsi="Arial" w:cs="Arial"/>
          <w:lang w:eastAsia="en-GB"/>
        </w:rPr>
        <w:t>The LGPS operates on a ‘funded’ basis, this means that contributions from employees and employers are paid into a fund which is invested, and from which pensions are paid.</w:t>
      </w:r>
      <w:r w:rsidR="006C7F5C" w:rsidRPr="00A75349">
        <w:rPr>
          <w:rFonts w:ascii="Arial" w:hAnsi="Arial" w:cs="Arial"/>
          <w:lang w:eastAsia="en-GB"/>
        </w:rPr>
        <w:t xml:space="preserve"> </w:t>
      </w:r>
      <w:r w:rsidRPr="00A75349">
        <w:rPr>
          <w:rFonts w:ascii="Arial" w:hAnsi="Arial" w:cs="Arial"/>
          <w:lang w:eastAsia="en-GB"/>
        </w:rPr>
        <w:t>To do this, the Fund seeks to achieve sustainable, risk-adjusted performance of its investments over the long-term.</w:t>
      </w:r>
    </w:p>
    <w:p w14:paraId="5E4BB5F8" w14:textId="77777777" w:rsidR="00112B6C" w:rsidRPr="00A75349" w:rsidRDefault="00112B6C" w:rsidP="00112B6C">
      <w:pPr>
        <w:pStyle w:val="ListParagraph"/>
        <w:spacing w:line="276" w:lineRule="auto"/>
        <w:ind w:left="1134"/>
        <w:jc w:val="both"/>
        <w:outlineLvl w:val="1"/>
        <w:rPr>
          <w:rFonts w:ascii="Arial" w:hAnsi="Arial" w:cs="Arial"/>
          <w:b/>
          <w:bCs/>
        </w:rPr>
      </w:pPr>
    </w:p>
    <w:p w14:paraId="1990E3A8" w14:textId="77777777" w:rsidR="00112B6C" w:rsidRPr="00A75349" w:rsidRDefault="00112B6C" w:rsidP="00A9400D">
      <w:pPr>
        <w:pStyle w:val="ListParagraph"/>
        <w:numPr>
          <w:ilvl w:val="1"/>
          <w:numId w:val="53"/>
        </w:numPr>
        <w:spacing w:line="276" w:lineRule="auto"/>
        <w:ind w:left="567" w:hanging="567"/>
        <w:contextualSpacing/>
        <w:jc w:val="both"/>
        <w:outlineLvl w:val="1"/>
        <w:rPr>
          <w:rFonts w:ascii="Arial" w:hAnsi="Arial" w:cs="Arial"/>
          <w:lang w:eastAsia="en-GB"/>
        </w:rPr>
      </w:pPr>
      <w:r w:rsidRPr="00A75349">
        <w:rPr>
          <w:rFonts w:ascii="Arial" w:hAnsi="Arial" w:cs="Arial"/>
          <w:b/>
          <w:bCs/>
          <w:lang w:eastAsia="en-GB"/>
        </w:rPr>
        <w:t>Culture, strategy and investment beliefs</w:t>
      </w:r>
      <w:r w:rsidRPr="00A75349">
        <w:rPr>
          <w:rFonts w:ascii="Arial" w:hAnsi="Arial" w:cs="Arial"/>
          <w:lang w:eastAsia="en-GB"/>
        </w:rPr>
        <w:t>:</w:t>
      </w:r>
    </w:p>
    <w:p w14:paraId="667A6178" w14:textId="77777777" w:rsidR="00112B6C" w:rsidRPr="00A75349" w:rsidRDefault="00112B6C" w:rsidP="00112B6C">
      <w:pPr>
        <w:pStyle w:val="ListParagraph"/>
        <w:rPr>
          <w:rFonts w:ascii="Arial" w:hAnsi="Arial" w:cs="Arial"/>
        </w:rPr>
      </w:pPr>
    </w:p>
    <w:p w14:paraId="7FFA36B2" w14:textId="77777777" w:rsidR="00112B6C" w:rsidRPr="00A75349" w:rsidRDefault="00112B6C" w:rsidP="00CC04F4">
      <w:pPr>
        <w:pStyle w:val="ListParagraph"/>
        <w:spacing w:line="276" w:lineRule="auto"/>
        <w:ind w:left="360"/>
        <w:jc w:val="both"/>
        <w:outlineLvl w:val="1"/>
        <w:rPr>
          <w:rFonts w:ascii="Arial" w:hAnsi="Arial" w:cs="Arial"/>
          <w:vanish/>
          <w:lang w:eastAsia="en-GB"/>
        </w:rPr>
      </w:pPr>
      <w:bookmarkStart w:id="5" w:name="_Toc78878045"/>
      <w:bookmarkStart w:id="6" w:name="_Toc78878647"/>
      <w:bookmarkEnd w:id="5"/>
      <w:bookmarkEnd w:id="6"/>
    </w:p>
    <w:p w14:paraId="3D113F67" w14:textId="20629E12" w:rsidR="00112B6C" w:rsidRPr="00A75349" w:rsidRDefault="00112B6C" w:rsidP="00A9400D">
      <w:pPr>
        <w:pStyle w:val="ListParagraph"/>
        <w:numPr>
          <w:ilvl w:val="2"/>
          <w:numId w:val="53"/>
        </w:numPr>
        <w:spacing w:line="276" w:lineRule="auto"/>
        <w:ind w:left="851" w:hanging="851"/>
        <w:contextualSpacing/>
        <w:jc w:val="both"/>
        <w:outlineLvl w:val="1"/>
        <w:rPr>
          <w:rFonts w:ascii="Arial" w:hAnsi="Arial" w:cs="Arial"/>
          <w:lang w:eastAsia="en-GB"/>
        </w:rPr>
      </w:pPr>
      <w:r w:rsidRPr="00A75349">
        <w:rPr>
          <w:rFonts w:ascii="Arial" w:hAnsi="Arial" w:cs="Arial"/>
          <w:lang w:eastAsia="en-GB"/>
        </w:rPr>
        <w:t xml:space="preserve">The Fund has a fiduciary duty to its employers and members, and it recognises the </w:t>
      </w:r>
      <w:r w:rsidR="00076F67" w:rsidRPr="00A75349">
        <w:rPr>
          <w:rFonts w:ascii="Arial" w:hAnsi="Arial" w:cs="Arial"/>
          <w:lang w:eastAsia="en-GB"/>
        </w:rPr>
        <w:t xml:space="preserve">important </w:t>
      </w:r>
      <w:r w:rsidRPr="00A75349">
        <w:rPr>
          <w:rFonts w:ascii="Arial" w:hAnsi="Arial" w:cs="Arial"/>
          <w:lang w:eastAsia="en-GB"/>
        </w:rPr>
        <w:t>role of being a responsible asset owner – including the clear articulation of investment beliefs and strategy, values and organisational culture - in delivering this.</w:t>
      </w:r>
      <w:r w:rsidR="006C7F5C" w:rsidRPr="00A75349">
        <w:rPr>
          <w:rFonts w:ascii="Arial" w:hAnsi="Arial" w:cs="Arial"/>
          <w:lang w:eastAsia="en-GB"/>
        </w:rPr>
        <w:t xml:space="preserve"> </w:t>
      </w:r>
      <w:r w:rsidRPr="00A75349">
        <w:rPr>
          <w:rFonts w:ascii="Arial" w:hAnsi="Arial" w:cs="Arial"/>
          <w:lang w:eastAsia="en-GB"/>
        </w:rPr>
        <w:t>This is articulated in the Fund’s Investment Strategy Statement (ISS) which sets out its core behaviours (</w:t>
      </w:r>
      <w:r w:rsidR="00782BA5" w:rsidRPr="00A75349">
        <w:rPr>
          <w:rFonts w:ascii="Arial" w:hAnsi="Arial" w:cs="Arial"/>
          <w:b/>
          <w:bCs/>
          <w:lang w:eastAsia="en-GB"/>
        </w:rPr>
        <w:t>1.2.3</w:t>
      </w:r>
      <w:r w:rsidRPr="00A75349">
        <w:rPr>
          <w:rFonts w:ascii="Arial" w:hAnsi="Arial" w:cs="Arial"/>
          <w:lang w:eastAsia="en-GB"/>
        </w:rPr>
        <w:t xml:space="preserve"> below) and its investment beliefs (</w:t>
      </w:r>
      <w:r w:rsidR="00782BA5" w:rsidRPr="00A75349">
        <w:rPr>
          <w:rFonts w:ascii="Arial" w:hAnsi="Arial" w:cs="Arial"/>
          <w:b/>
          <w:bCs/>
          <w:lang w:eastAsia="en-GB"/>
        </w:rPr>
        <w:t>1.2.4</w:t>
      </w:r>
      <w:r w:rsidR="00782BA5" w:rsidRPr="00A75349">
        <w:rPr>
          <w:rFonts w:ascii="Arial" w:hAnsi="Arial" w:cs="Arial"/>
          <w:lang w:eastAsia="en-GB"/>
        </w:rPr>
        <w:t xml:space="preserve"> </w:t>
      </w:r>
      <w:r w:rsidRPr="00A75349">
        <w:rPr>
          <w:rFonts w:ascii="Arial" w:hAnsi="Arial" w:cs="Arial"/>
          <w:lang w:eastAsia="en-GB"/>
        </w:rPr>
        <w:t>below).</w:t>
      </w:r>
    </w:p>
    <w:p w14:paraId="59BA2C41" w14:textId="77777777" w:rsidR="00112B6C" w:rsidRPr="00A75349" w:rsidRDefault="00112B6C" w:rsidP="00112B6C">
      <w:pPr>
        <w:pStyle w:val="ListParagraph"/>
        <w:spacing w:line="276" w:lineRule="auto"/>
        <w:ind w:left="567"/>
        <w:jc w:val="both"/>
        <w:outlineLvl w:val="1"/>
        <w:rPr>
          <w:rFonts w:ascii="Arial" w:hAnsi="Arial" w:cs="Arial"/>
          <w:lang w:eastAsia="en-GB"/>
        </w:rPr>
      </w:pPr>
    </w:p>
    <w:p w14:paraId="5640B1A6" w14:textId="77777777" w:rsidR="00112B6C" w:rsidRPr="00A75349" w:rsidRDefault="00112B6C" w:rsidP="00A9400D">
      <w:pPr>
        <w:pStyle w:val="ListParagraph"/>
        <w:numPr>
          <w:ilvl w:val="2"/>
          <w:numId w:val="53"/>
        </w:numPr>
        <w:spacing w:line="276" w:lineRule="auto"/>
        <w:ind w:left="851" w:hanging="851"/>
        <w:contextualSpacing/>
        <w:jc w:val="both"/>
        <w:outlineLvl w:val="1"/>
        <w:rPr>
          <w:rFonts w:ascii="Arial" w:hAnsi="Arial" w:cs="Arial"/>
          <w:lang w:eastAsia="en-GB"/>
        </w:rPr>
      </w:pPr>
      <w:r w:rsidRPr="00A75349">
        <w:rPr>
          <w:rFonts w:ascii="Arial" w:hAnsi="Arial" w:cs="Arial"/>
          <w:lang w:eastAsia="en-GB"/>
        </w:rPr>
        <w:t>The Fund considers that having a clearly defined culture, strategy and investment beliefs assists it to choose managers and other service providers whose approach is most closely aligned to that of the Fund.</w:t>
      </w:r>
    </w:p>
    <w:p w14:paraId="0AEC06B3" w14:textId="77777777" w:rsidR="00112B6C" w:rsidRPr="00A75349" w:rsidRDefault="00112B6C" w:rsidP="00112B6C">
      <w:pPr>
        <w:pStyle w:val="ListParagraph"/>
        <w:spacing w:line="276" w:lineRule="auto"/>
        <w:ind w:left="743"/>
        <w:jc w:val="both"/>
        <w:outlineLvl w:val="1"/>
        <w:rPr>
          <w:rFonts w:ascii="Arial" w:hAnsi="Arial" w:cs="Arial"/>
          <w:lang w:eastAsia="en-GB"/>
        </w:rPr>
      </w:pPr>
    </w:p>
    <w:p w14:paraId="1BC9A8E4" w14:textId="5D3869E2" w:rsidR="00112B6C" w:rsidRPr="005D4888" w:rsidRDefault="00112B6C" w:rsidP="00A9400D">
      <w:pPr>
        <w:pStyle w:val="ListParagraph"/>
        <w:numPr>
          <w:ilvl w:val="2"/>
          <w:numId w:val="53"/>
        </w:numPr>
        <w:spacing w:line="276" w:lineRule="auto"/>
        <w:ind w:left="851" w:hanging="851"/>
        <w:contextualSpacing/>
        <w:jc w:val="both"/>
        <w:outlineLvl w:val="1"/>
        <w:rPr>
          <w:rFonts w:ascii="Arial" w:hAnsi="Arial" w:cs="Arial"/>
          <w:lang w:eastAsia="en-GB"/>
        </w:rPr>
      </w:pPr>
      <w:bookmarkStart w:id="7" w:name="_Ref57714075"/>
      <w:r w:rsidRPr="00A75349">
        <w:rPr>
          <w:rFonts w:ascii="Arial" w:hAnsi="Arial" w:cs="Arial"/>
          <w:lang w:eastAsia="en-GB"/>
        </w:rPr>
        <w:t xml:space="preserve">The Fund’s </w:t>
      </w:r>
      <w:r w:rsidRPr="00A75349">
        <w:rPr>
          <w:rFonts w:ascii="Arial" w:hAnsi="Arial" w:cs="Arial"/>
          <w:u w:val="single"/>
          <w:lang w:eastAsia="en-GB"/>
        </w:rPr>
        <w:t>behaviours and culture</w:t>
      </w:r>
      <w:r w:rsidRPr="005D4888">
        <w:rPr>
          <w:rFonts w:ascii="Arial" w:hAnsi="Arial" w:cs="Arial"/>
          <w:lang w:eastAsia="en-GB"/>
        </w:rPr>
        <w:t xml:space="preserve"> revolve around the following core principles:</w:t>
      </w:r>
      <w:bookmarkEnd w:id="7"/>
    </w:p>
    <w:p w14:paraId="2260FE95" w14:textId="77777777" w:rsidR="00112B6C" w:rsidRPr="005D4888" w:rsidRDefault="00112B6C" w:rsidP="00A9400D">
      <w:pPr>
        <w:pStyle w:val="ListParagraph"/>
        <w:numPr>
          <w:ilvl w:val="3"/>
          <w:numId w:val="40"/>
        </w:numPr>
        <w:spacing w:line="276" w:lineRule="auto"/>
        <w:ind w:left="1276" w:hanging="284"/>
        <w:jc w:val="both"/>
        <w:outlineLvl w:val="1"/>
        <w:rPr>
          <w:rFonts w:ascii="Arial" w:hAnsi="Arial" w:cs="Arial"/>
          <w:lang w:eastAsia="en-GB"/>
        </w:rPr>
      </w:pPr>
      <w:r w:rsidRPr="005D4888">
        <w:rPr>
          <w:rFonts w:ascii="Arial" w:hAnsi="Arial" w:cs="Arial"/>
          <w:lang w:eastAsia="en-GB"/>
        </w:rPr>
        <w:lastRenderedPageBreak/>
        <w:t>Communicate in a clear and constructive way;</w:t>
      </w:r>
    </w:p>
    <w:p w14:paraId="7E13661A" w14:textId="77777777" w:rsidR="00112B6C" w:rsidRPr="005D4888" w:rsidRDefault="00112B6C" w:rsidP="00A9400D">
      <w:pPr>
        <w:pStyle w:val="ListParagraph"/>
        <w:numPr>
          <w:ilvl w:val="3"/>
          <w:numId w:val="40"/>
        </w:numPr>
        <w:spacing w:line="276" w:lineRule="auto"/>
        <w:ind w:left="1276" w:hanging="284"/>
        <w:jc w:val="both"/>
        <w:outlineLvl w:val="1"/>
        <w:rPr>
          <w:rFonts w:ascii="Arial" w:hAnsi="Arial" w:cs="Arial"/>
          <w:lang w:eastAsia="en-GB"/>
        </w:rPr>
      </w:pPr>
      <w:r w:rsidRPr="005D4888">
        <w:rPr>
          <w:rFonts w:ascii="Arial" w:hAnsi="Arial" w:cs="Arial"/>
          <w:lang w:eastAsia="en-GB"/>
        </w:rPr>
        <w:t>Act with honesty and respect for others;</w:t>
      </w:r>
    </w:p>
    <w:p w14:paraId="4940FAB1" w14:textId="77777777" w:rsidR="00112B6C" w:rsidRPr="005D4888" w:rsidRDefault="00112B6C" w:rsidP="00A9400D">
      <w:pPr>
        <w:pStyle w:val="ListParagraph"/>
        <w:numPr>
          <w:ilvl w:val="3"/>
          <w:numId w:val="40"/>
        </w:numPr>
        <w:spacing w:line="276" w:lineRule="auto"/>
        <w:ind w:left="1276" w:hanging="284"/>
        <w:jc w:val="both"/>
        <w:outlineLvl w:val="1"/>
        <w:rPr>
          <w:rFonts w:ascii="Arial" w:hAnsi="Arial" w:cs="Arial"/>
          <w:lang w:eastAsia="en-GB"/>
        </w:rPr>
      </w:pPr>
      <w:r w:rsidRPr="005D4888">
        <w:rPr>
          <w:rFonts w:ascii="Arial" w:hAnsi="Arial" w:cs="Arial"/>
          <w:lang w:eastAsia="en-GB"/>
        </w:rPr>
        <w:t>Demonstrate a positive flexible attitude;</w:t>
      </w:r>
    </w:p>
    <w:p w14:paraId="5CDE2CE5" w14:textId="77777777" w:rsidR="00112B6C" w:rsidRPr="005D4888" w:rsidRDefault="00112B6C" w:rsidP="00A9400D">
      <w:pPr>
        <w:pStyle w:val="ListParagraph"/>
        <w:numPr>
          <w:ilvl w:val="3"/>
          <w:numId w:val="40"/>
        </w:numPr>
        <w:spacing w:line="276" w:lineRule="auto"/>
        <w:ind w:left="1276" w:hanging="284"/>
        <w:jc w:val="both"/>
        <w:outlineLvl w:val="1"/>
        <w:rPr>
          <w:rFonts w:ascii="Arial" w:hAnsi="Arial" w:cs="Arial"/>
          <w:lang w:eastAsia="en-GB"/>
        </w:rPr>
      </w:pPr>
      <w:r w:rsidRPr="005D4888">
        <w:rPr>
          <w:rFonts w:ascii="Arial" w:hAnsi="Arial" w:cs="Arial"/>
          <w:lang w:eastAsia="en-GB"/>
        </w:rPr>
        <w:t>Take responsibility for our actions;</w:t>
      </w:r>
    </w:p>
    <w:p w14:paraId="526D29CD" w14:textId="77777777" w:rsidR="00112B6C" w:rsidRPr="005D4888" w:rsidRDefault="00112B6C" w:rsidP="00A9400D">
      <w:pPr>
        <w:pStyle w:val="ListParagraph"/>
        <w:numPr>
          <w:ilvl w:val="3"/>
          <w:numId w:val="40"/>
        </w:numPr>
        <w:spacing w:line="276" w:lineRule="auto"/>
        <w:ind w:left="1276" w:hanging="284"/>
        <w:jc w:val="both"/>
        <w:outlineLvl w:val="1"/>
        <w:rPr>
          <w:rFonts w:ascii="Arial" w:hAnsi="Arial" w:cs="Arial"/>
          <w:lang w:eastAsia="en-GB"/>
        </w:rPr>
      </w:pPr>
      <w:r w:rsidRPr="005D4888">
        <w:rPr>
          <w:rFonts w:ascii="Arial" w:hAnsi="Arial" w:cs="Arial"/>
          <w:lang w:eastAsia="en-GB"/>
        </w:rPr>
        <w:t>Obtain and maintain the appropriate knowledge and skills to understand the investments and risks undertaken within the Fund; and</w:t>
      </w:r>
    </w:p>
    <w:p w14:paraId="40E98ACB" w14:textId="4B66A156" w:rsidR="00112B6C" w:rsidRPr="005D4888" w:rsidRDefault="00A61536" w:rsidP="00A9400D">
      <w:pPr>
        <w:pStyle w:val="ListParagraph"/>
        <w:numPr>
          <w:ilvl w:val="3"/>
          <w:numId w:val="40"/>
        </w:numPr>
        <w:spacing w:line="276" w:lineRule="auto"/>
        <w:ind w:left="1276" w:hanging="284"/>
        <w:jc w:val="both"/>
        <w:outlineLvl w:val="1"/>
        <w:rPr>
          <w:rFonts w:ascii="Arial" w:hAnsi="Arial" w:cs="Arial"/>
          <w:lang w:eastAsia="en-GB"/>
        </w:rPr>
      </w:pPr>
      <w:r w:rsidRPr="005D4888">
        <w:rPr>
          <w:rFonts w:ascii="Arial" w:hAnsi="Arial" w:cs="Arial"/>
          <w:lang w:eastAsia="en-GB"/>
        </w:rPr>
        <w:t xml:space="preserve">Act in the best interest of all employers </w:t>
      </w:r>
      <w:r w:rsidR="00112B6C" w:rsidRPr="005D4888">
        <w:rPr>
          <w:rFonts w:ascii="Arial" w:hAnsi="Arial" w:cs="Arial"/>
          <w:lang w:eastAsia="en-GB"/>
        </w:rPr>
        <w:t xml:space="preserve">and members of the </w:t>
      </w:r>
      <w:r w:rsidRPr="005D4888">
        <w:rPr>
          <w:rFonts w:ascii="Arial" w:hAnsi="Arial" w:cs="Arial"/>
          <w:lang w:eastAsia="en-GB"/>
        </w:rPr>
        <w:t>Fund</w:t>
      </w:r>
      <w:r w:rsidR="00112B6C" w:rsidRPr="005D4888">
        <w:rPr>
          <w:rFonts w:ascii="Arial" w:hAnsi="Arial" w:cs="Arial"/>
          <w:lang w:eastAsia="en-GB"/>
        </w:rPr>
        <w:t>.</w:t>
      </w:r>
    </w:p>
    <w:p w14:paraId="5A7E681C" w14:textId="77777777" w:rsidR="00112B6C" w:rsidRPr="005D4888" w:rsidRDefault="00112B6C" w:rsidP="009C34BA">
      <w:pPr>
        <w:pStyle w:val="ListParagraph"/>
        <w:spacing w:line="276" w:lineRule="auto"/>
        <w:ind w:left="851"/>
        <w:jc w:val="both"/>
        <w:outlineLvl w:val="1"/>
        <w:rPr>
          <w:rFonts w:ascii="Arial" w:hAnsi="Arial" w:cs="Arial"/>
          <w:lang w:eastAsia="en-GB"/>
        </w:rPr>
      </w:pPr>
    </w:p>
    <w:p w14:paraId="71C57757" w14:textId="1E3AA20F" w:rsidR="0083589E" w:rsidRPr="005D4888" w:rsidRDefault="00076F67" w:rsidP="009F57A5">
      <w:pPr>
        <w:pStyle w:val="ListParagraph"/>
        <w:numPr>
          <w:ilvl w:val="2"/>
          <w:numId w:val="53"/>
        </w:numPr>
        <w:spacing w:line="276" w:lineRule="auto"/>
        <w:ind w:left="851" w:hanging="851"/>
        <w:contextualSpacing/>
        <w:jc w:val="both"/>
        <w:outlineLvl w:val="1"/>
        <w:rPr>
          <w:rFonts w:ascii="Arial" w:hAnsi="Arial" w:cs="Arial"/>
          <w:lang w:eastAsia="en-GB"/>
        </w:rPr>
      </w:pPr>
      <w:bookmarkStart w:id="8" w:name="_Ref57714098"/>
      <w:r w:rsidRPr="005D4888">
        <w:rPr>
          <w:rFonts w:ascii="Arial" w:hAnsi="Arial" w:cs="Arial"/>
          <w:lang w:eastAsia="en-GB"/>
        </w:rPr>
        <w:t xml:space="preserve">The Fund’s </w:t>
      </w:r>
      <w:r w:rsidR="00112B6C" w:rsidRPr="005D4888">
        <w:rPr>
          <w:rFonts w:ascii="Arial" w:hAnsi="Arial" w:cs="Arial"/>
          <w:lang w:eastAsia="en-GB"/>
        </w:rPr>
        <w:t xml:space="preserve">investment beliefs are detailed in </w:t>
      </w:r>
      <w:r w:rsidR="00A61536" w:rsidRPr="005D4888">
        <w:rPr>
          <w:rFonts w:ascii="Arial" w:hAnsi="Arial" w:cs="Arial"/>
          <w:lang w:eastAsia="en-GB"/>
        </w:rPr>
        <w:t xml:space="preserve">Annex A of </w:t>
      </w:r>
      <w:r w:rsidRPr="005D4888">
        <w:rPr>
          <w:rFonts w:ascii="Arial" w:hAnsi="Arial" w:cs="Arial"/>
          <w:lang w:eastAsia="en-GB"/>
        </w:rPr>
        <w:t xml:space="preserve">the </w:t>
      </w:r>
      <w:hyperlink r:id="rId17" w:history="1">
        <w:r w:rsidR="00AB04CA" w:rsidRPr="005D4888">
          <w:rPr>
            <w:rFonts w:ascii="Arial" w:hAnsi="Arial" w:cs="Arial"/>
            <w:b/>
            <w:bCs/>
          </w:rPr>
          <w:t xml:space="preserve">ISS </w:t>
        </w:r>
      </w:hyperlink>
      <w:r w:rsidR="00AB04CA" w:rsidRPr="005D4888">
        <w:rPr>
          <w:rFonts w:ascii="Arial" w:hAnsi="Arial" w:cs="Arial"/>
        </w:rPr>
        <w:t>a</w:t>
      </w:r>
      <w:r w:rsidR="001941A9" w:rsidRPr="005D4888">
        <w:rPr>
          <w:rFonts w:ascii="Arial" w:hAnsi="Arial" w:cs="Arial"/>
          <w:lang w:eastAsia="en-GB"/>
        </w:rPr>
        <w:t xml:space="preserve">nd are reviewed annually to ensure they remain </w:t>
      </w:r>
      <w:r w:rsidRPr="005D4888">
        <w:rPr>
          <w:rFonts w:ascii="Arial" w:hAnsi="Arial" w:cs="Arial"/>
          <w:lang w:eastAsia="en-GB"/>
        </w:rPr>
        <w:t xml:space="preserve">relevant and </w:t>
      </w:r>
      <w:r w:rsidR="001941A9" w:rsidRPr="005D4888">
        <w:rPr>
          <w:rFonts w:ascii="Arial" w:hAnsi="Arial" w:cs="Arial"/>
          <w:lang w:eastAsia="en-GB"/>
        </w:rPr>
        <w:t>appropriate</w:t>
      </w:r>
      <w:r w:rsidR="00AE1F52" w:rsidRPr="005D4888">
        <w:rPr>
          <w:rFonts w:ascii="Arial" w:hAnsi="Arial" w:cs="Arial"/>
          <w:lang w:eastAsia="en-GB"/>
        </w:rPr>
        <w:t>.</w:t>
      </w:r>
      <w:r w:rsidR="006C7F5C" w:rsidRPr="005D4888">
        <w:rPr>
          <w:rFonts w:ascii="Arial" w:hAnsi="Arial" w:cs="Arial"/>
          <w:lang w:eastAsia="en-GB"/>
        </w:rPr>
        <w:t xml:space="preserve"> </w:t>
      </w:r>
      <w:r w:rsidR="00AE1F52" w:rsidRPr="005D4888">
        <w:rPr>
          <w:rFonts w:ascii="Arial" w:hAnsi="Arial" w:cs="Arial"/>
          <w:lang w:eastAsia="en-GB"/>
        </w:rPr>
        <w:t>The</w:t>
      </w:r>
      <w:r w:rsidRPr="005D4888">
        <w:rPr>
          <w:rFonts w:ascii="Arial" w:hAnsi="Arial" w:cs="Arial"/>
          <w:lang w:eastAsia="en-GB"/>
        </w:rPr>
        <w:t>se beliefs</w:t>
      </w:r>
      <w:r w:rsidR="00AE1F52" w:rsidRPr="005D4888">
        <w:rPr>
          <w:rFonts w:ascii="Arial" w:hAnsi="Arial" w:cs="Arial"/>
          <w:lang w:eastAsia="en-GB"/>
        </w:rPr>
        <w:t xml:space="preserve"> were subject to a detailed review</w:t>
      </w:r>
      <w:r w:rsidR="00A61536" w:rsidRPr="005D4888">
        <w:rPr>
          <w:rFonts w:ascii="Arial" w:hAnsi="Arial" w:cs="Arial"/>
          <w:lang w:eastAsia="en-GB"/>
        </w:rPr>
        <w:t xml:space="preserve"> and updated </w:t>
      </w:r>
      <w:r w:rsidRPr="005D4888">
        <w:rPr>
          <w:rFonts w:ascii="Arial" w:hAnsi="Arial" w:cs="Arial"/>
          <w:lang w:eastAsia="en-GB"/>
        </w:rPr>
        <w:t xml:space="preserve">by the Pensions Committee </w:t>
      </w:r>
      <w:r w:rsidR="00A61536" w:rsidRPr="005D4888">
        <w:rPr>
          <w:rFonts w:ascii="Arial" w:hAnsi="Arial" w:cs="Arial"/>
          <w:lang w:eastAsia="en-GB"/>
        </w:rPr>
        <w:t>in September 2023.</w:t>
      </w:r>
      <w:r w:rsidR="001941A9" w:rsidRPr="005D4888">
        <w:rPr>
          <w:rFonts w:ascii="Arial" w:hAnsi="Arial" w:cs="Arial"/>
          <w:lang w:eastAsia="en-GB"/>
        </w:rPr>
        <w:t xml:space="preserve"> </w:t>
      </w:r>
      <w:bookmarkEnd w:id="8"/>
    </w:p>
    <w:p w14:paraId="7D76C051" w14:textId="77777777" w:rsidR="0083589E" w:rsidRPr="005D4888" w:rsidRDefault="0083589E" w:rsidP="009F57A5">
      <w:pPr>
        <w:spacing w:line="276" w:lineRule="auto"/>
        <w:contextualSpacing/>
        <w:jc w:val="both"/>
        <w:outlineLvl w:val="1"/>
        <w:rPr>
          <w:rFonts w:ascii="Arial" w:hAnsi="Arial" w:cs="Arial"/>
          <w:lang w:eastAsia="en-GB"/>
        </w:rPr>
      </w:pPr>
    </w:p>
    <w:p w14:paraId="592BDC08" w14:textId="77777777" w:rsidR="00B63ED1" w:rsidRPr="005D4888" w:rsidRDefault="0083589E" w:rsidP="00B63ED1">
      <w:pPr>
        <w:pStyle w:val="ListParagraph"/>
        <w:numPr>
          <w:ilvl w:val="2"/>
          <w:numId w:val="53"/>
        </w:numPr>
        <w:spacing w:line="276" w:lineRule="auto"/>
        <w:ind w:left="851" w:hanging="851"/>
        <w:contextualSpacing/>
        <w:jc w:val="both"/>
        <w:outlineLvl w:val="1"/>
        <w:rPr>
          <w:rFonts w:ascii="Arial" w:hAnsi="Arial" w:cs="Arial"/>
          <w:lang w:eastAsia="en-GB"/>
        </w:rPr>
      </w:pPr>
      <w:r w:rsidRPr="005D4888">
        <w:rPr>
          <w:rFonts w:ascii="Arial" w:hAnsi="Arial" w:cs="Arial"/>
          <w:lang w:eastAsia="en-GB"/>
        </w:rPr>
        <w:t xml:space="preserve">These beliefs recognise that </w:t>
      </w:r>
      <w:bookmarkStart w:id="9" w:name="_Hlk62488338"/>
      <w:r w:rsidRPr="005D4888">
        <w:rPr>
          <w:rFonts w:ascii="Arial" w:hAnsi="Arial" w:cs="Arial"/>
          <w:lang w:eastAsia="en-GB"/>
        </w:rPr>
        <w:t>the Cumbria Pension Fund is committed to being a responsible asset owner and believes that responsible investment can help to improve the long term value for investors. The Fund believes that this will help to achieve its overall objective of managing a sustainable and solvent pension fund on behalf of its scheme members and employers.</w:t>
      </w:r>
    </w:p>
    <w:p w14:paraId="02A50E54" w14:textId="77777777" w:rsidR="00B63ED1" w:rsidRPr="005D4888" w:rsidRDefault="00B63ED1" w:rsidP="004B3C26">
      <w:pPr>
        <w:pStyle w:val="ListParagraph"/>
        <w:rPr>
          <w:rFonts w:ascii="Arial" w:hAnsi="Arial" w:cs="Arial"/>
          <w:lang w:eastAsia="en-GB"/>
        </w:rPr>
      </w:pPr>
    </w:p>
    <w:p w14:paraId="370A96C8" w14:textId="247770FA" w:rsidR="00B63ED1" w:rsidRPr="005D4888" w:rsidRDefault="00B63ED1" w:rsidP="004B3C26">
      <w:pPr>
        <w:pStyle w:val="ListParagraph"/>
        <w:numPr>
          <w:ilvl w:val="2"/>
          <w:numId w:val="53"/>
        </w:numPr>
        <w:spacing w:line="276" w:lineRule="auto"/>
        <w:ind w:left="851" w:hanging="851"/>
        <w:contextualSpacing/>
        <w:jc w:val="both"/>
        <w:outlineLvl w:val="1"/>
        <w:rPr>
          <w:rFonts w:ascii="Arial" w:hAnsi="Arial" w:cs="Arial"/>
          <w:lang w:eastAsia="en-GB"/>
        </w:rPr>
      </w:pPr>
      <w:r w:rsidRPr="005D4888">
        <w:rPr>
          <w:rFonts w:ascii="Arial" w:hAnsi="Arial" w:cs="Arial"/>
          <w:lang w:eastAsia="en-GB"/>
        </w:rPr>
        <w:t xml:space="preserve">The Fund’s behaviours and culture are also detailed within </w:t>
      </w:r>
      <w:r w:rsidR="002A394D" w:rsidRPr="005D4888">
        <w:rPr>
          <w:rFonts w:ascii="Arial" w:hAnsi="Arial" w:cs="Arial"/>
          <w:lang w:eastAsia="en-GB"/>
        </w:rPr>
        <w:t>its</w:t>
      </w:r>
      <w:r w:rsidR="00AB04CA" w:rsidRPr="005D4888">
        <w:rPr>
          <w:rFonts w:ascii="Arial" w:hAnsi="Arial" w:cs="Arial"/>
          <w:lang w:eastAsia="en-GB"/>
        </w:rPr>
        <w:t xml:space="preserve"> </w:t>
      </w:r>
      <w:r w:rsidRPr="005D4888">
        <w:rPr>
          <w:rFonts w:ascii="Arial" w:hAnsi="Arial" w:cs="Arial"/>
          <w:lang w:eastAsia="en-GB"/>
        </w:rPr>
        <w:t xml:space="preserve">Responsible Investment policy </w:t>
      </w:r>
      <w:r w:rsidR="00AB04CA" w:rsidRPr="005D4888">
        <w:rPr>
          <w:rFonts w:ascii="Arial" w:hAnsi="Arial" w:cs="Arial"/>
          <w:lang w:eastAsia="en-GB"/>
        </w:rPr>
        <w:t xml:space="preserve">which was </w:t>
      </w:r>
      <w:r w:rsidR="00EC764B">
        <w:rPr>
          <w:rFonts w:ascii="Arial" w:hAnsi="Arial" w:cs="Arial"/>
          <w:lang w:eastAsia="en-GB"/>
        </w:rPr>
        <w:t>approved in March 2024 having been informed</w:t>
      </w:r>
      <w:r w:rsidRPr="005D4888">
        <w:rPr>
          <w:rFonts w:ascii="Arial" w:hAnsi="Arial" w:cs="Arial"/>
          <w:lang w:eastAsia="en-GB"/>
        </w:rPr>
        <w:t xml:space="preserve"> by broad engagement with key stakeholders. This is further detailed in </w:t>
      </w:r>
      <w:r w:rsidRPr="005D4888">
        <w:rPr>
          <w:rFonts w:ascii="Arial" w:hAnsi="Arial" w:cs="Arial"/>
          <w:b/>
          <w:bCs/>
          <w:lang w:eastAsia="en-GB"/>
        </w:rPr>
        <w:t>Principle 6</w:t>
      </w:r>
      <w:r w:rsidRPr="005D4888">
        <w:rPr>
          <w:rFonts w:ascii="Arial" w:hAnsi="Arial" w:cs="Arial"/>
          <w:lang w:eastAsia="en-GB"/>
        </w:rPr>
        <w:t xml:space="preserve">. </w:t>
      </w:r>
    </w:p>
    <w:p w14:paraId="7BB2DD6C" w14:textId="77777777" w:rsidR="001A00CF" w:rsidRPr="003B3BBD" w:rsidRDefault="001A00CF" w:rsidP="003B3BBD">
      <w:pPr>
        <w:rPr>
          <w:rFonts w:ascii="Arial" w:hAnsi="Arial" w:cs="Arial"/>
          <w:bCs/>
        </w:rPr>
      </w:pPr>
    </w:p>
    <w:p w14:paraId="56047708" w14:textId="77777777" w:rsidR="00112B6C" w:rsidRPr="005D4888" w:rsidRDefault="00112B6C" w:rsidP="00A9400D">
      <w:pPr>
        <w:pStyle w:val="ListParagraph"/>
        <w:numPr>
          <w:ilvl w:val="0"/>
          <w:numId w:val="39"/>
        </w:numPr>
        <w:spacing w:line="276" w:lineRule="auto"/>
        <w:jc w:val="both"/>
        <w:outlineLvl w:val="1"/>
        <w:rPr>
          <w:rFonts w:ascii="Arial" w:hAnsi="Arial" w:cs="Arial"/>
          <w:b/>
          <w:bCs/>
          <w:vanish/>
          <w:lang w:eastAsia="en-GB"/>
        </w:rPr>
      </w:pPr>
      <w:bookmarkStart w:id="10" w:name="_Toc78878067"/>
      <w:bookmarkStart w:id="11" w:name="_Toc78878669"/>
      <w:bookmarkEnd w:id="9"/>
      <w:bookmarkEnd w:id="10"/>
      <w:bookmarkEnd w:id="11"/>
    </w:p>
    <w:p w14:paraId="045759A8" w14:textId="33F4778B" w:rsidR="00112B6C" w:rsidRPr="005D4888" w:rsidRDefault="00112B6C" w:rsidP="00A9400D">
      <w:pPr>
        <w:pStyle w:val="ListParagraph"/>
        <w:numPr>
          <w:ilvl w:val="1"/>
          <w:numId w:val="53"/>
        </w:numPr>
        <w:spacing w:line="276" w:lineRule="auto"/>
        <w:ind w:left="567" w:hanging="567"/>
        <w:contextualSpacing/>
        <w:jc w:val="both"/>
        <w:outlineLvl w:val="1"/>
        <w:rPr>
          <w:rFonts w:ascii="Arial" w:hAnsi="Arial" w:cs="Arial"/>
          <w:b/>
          <w:bCs/>
          <w:lang w:eastAsia="en-GB"/>
        </w:rPr>
      </w:pPr>
      <w:r w:rsidRPr="005D4888">
        <w:rPr>
          <w:rFonts w:ascii="Arial" w:hAnsi="Arial" w:cs="Arial"/>
          <w:b/>
          <w:bCs/>
          <w:lang w:eastAsia="en-GB"/>
        </w:rPr>
        <w:t xml:space="preserve">Activity and outcomes during </w:t>
      </w:r>
      <w:r w:rsidR="00AB04CA" w:rsidRPr="005D4888">
        <w:rPr>
          <w:rFonts w:ascii="Arial" w:hAnsi="Arial" w:cs="Arial"/>
          <w:b/>
          <w:bCs/>
          <w:lang w:eastAsia="en-GB"/>
        </w:rPr>
        <w:t>2024</w:t>
      </w:r>
      <w:r w:rsidRPr="005D4888">
        <w:rPr>
          <w:rFonts w:ascii="Arial" w:hAnsi="Arial" w:cs="Arial"/>
          <w:b/>
          <w:bCs/>
          <w:lang w:eastAsia="en-GB"/>
        </w:rPr>
        <w:t>/</w:t>
      </w:r>
      <w:r w:rsidR="00AB04CA" w:rsidRPr="005D4888">
        <w:rPr>
          <w:rFonts w:ascii="Arial" w:hAnsi="Arial" w:cs="Arial"/>
          <w:b/>
          <w:bCs/>
          <w:lang w:eastAsia="en-GB"/>
        </w:rPr>
        <w:t>25</w:t>
      </w:r>
      <w:r w:rsidRPr="005D4888">
        <w:rPr>
          <w:rFonts w:ascii="Arial" w:hAnsi="Arial" w:cs="Arial"/>
          <w:b/>
          <w:bCs/>
          <w:lang w:eastAsia="en-GB"/>
        </w:rPr>
        <w:t xml:space="preserve">: </w:t>
      </w:r>
    </w:p>
    <w:p w14:paraId="26173D27" w14:textId="77777777" w:rsidR="00112B6C" w:rsidRPr="005D4888" w:rsidRDefault="00112B6C" w:rsidP="00112B6C">
      <w:pPr>
        <w:pStyle w:val="ListParagraph"/>
        <w:spacing w:line="276" w:lineRule="auto"/>
        <w:ind w:left="851"/>
        <w:jc w:val="both"/>
        <w:outlineLvl w:val="1"/>
        <w:rPr>
          <w:rFonts w:ascii="Arial" w:hAnsi="Arial" w:cs="Arial"/>
          <w:lang w:eastAsia="en-GB"/>
        </w:rPr>
      </w:pPr>
    </w:p>
    <w:p w14:paraId="6491C0B5" w14:textId="74D5A6A4" w:rsidR="00112B6C" w:rsidRPr="00A75349" w:rsidRDefault="00112B6C" w:rsidP="00A9400D">
      <w:pPr>
        <w:pStyle w:val="ListParagraph"/>
        <w:numPr>
          <w:ilvl w:val="2"/>
          <w:numId w:val="53"/>
        </w:numPr>
        <w:spacing w:line="276" w:lineRule="auto"/>
        <w:ind w:left="851" w:hanging="851"/>
        <w:jc w:val="both"/>
        <w:outlineLvl w:val="1"/>
        <w:rPr>
          <w:rFonts w:ascii="Arial" w:hAnsi="Arial" w:cs="Arial"/>
          <w:lang w:eastAsia="en-GB"/>
        </w:rPr>
      </w:pPr>
      <w:r w:rsidRPr="005D4888">
        <w:rPr>
          <w:rFonts w:ascii="Arial" w:hAnsi="Arial" w:cs="Arial"/>
          <w:lang w:eastAsia="en-GB"/>
        </w:rPr>
        <w:t xml:space="preserve">To ensure that </w:t>
      </w:r>
      <w:r w:rsidR="00A3065D" w:rsidRPr="005D4888">
        <w:rPr>
          <w:rFonts w:ascii="Arial" w:hAnsi="Arial" w:cs="Arial"/>
          <w:lang w:eastAsia="en-GB"/>
        </w:rPr>
        <w:t xml:space="preserve">the </w:t>
      </w:r>
      <w:r w:rsidRPr="005D4888">
        <w:rPr>
          <w:rFonts w:ascii="Arial" w:hAnsi="Arial" w:cs="Arial"/>
          <w:lang w:eastAsia="en-GB"/>
        </w:rPr>
        <w:t>Fund’s investment beliefs, strategy and culture enable effective stewardship</w:t>
      </w:r>
      <w:r w:rsidR="00B34AF6" w:rsidRPr="005D4888">
        <w:rPr>
          <w:rFonts w:ascii="Arial" w:hAnsi="Arial" w:cs="Arial"/>
          <w:lang w:eastAsia="en-GB"/>
        </w:rPr>
        <w:t>,</w:t>
      </w:r>
      <w:r w:rsidRPr="005D4888">
        <w:rPr>
          <w:rFonts w:ascii="Arial" w:hAnsi="Arial" w:cs="Arial"/>
          <w:lang w:eastAsia="en-GB"/>
        </w:rPr>
        <w:t xml:space="preserve"> </w:t>
      </w:r>
      <w:r w:rsidR="00965093" w:rsidRPr="005D4888">
        <w:rPr>
          <w:rFonts w:ascii="Arial" w:hAnsi="Arial" w:cs="Arial"/>
          <w:lang w:eastAsia="en-GB"/>
        </w:rPr>
        <w:t>the Fund</w:t>
      </w:r>
      <w:r w:rsidRPr="005D4888">
        <w:rPr>
          <w:rFonts w:ascii="Arial" w:hAnsi="Arial" w:cs="Arial"/>
          <w:lang w:eastAsia="en-GB"/>
        </w:rPr>
        <w:t xml:space="preserve"> has undertaken a number of actions during the year.</w:t>
      </w:r>
      <w:r w:rsidR="006C7F5C" w:rsidRPr="005D4888">
        <w:rPr>
          <w:rFonts w:ascii="Arial" w:hAnsi="Arial" w:cs="Arial"/>
          <w:lang w:eastAsia="en-GB"/>
        </w:rPr>
        <w:t xml:space="preserve"> </w:t>
      </w:r>
      <w:r w:rsidRPr="005D4888">
        <w:rPr>
          <w:rFonts w:ascii="Arial" w:hAnsi="Arial" w:cs="Arial"/>
          <w:lang w:eastAsia="en-GB"/>
        </w:rPr>
        <w:t xml:space="preserve">The key actions undertaken, and outcomes thereof are covered within the relevant sections of </w:t>
      </w:r>
      <w:r w:rsidRPr="00A75349">
        <w:rPr>
          <w:rFonts w:ascii="Arial" w:hAnsi="Arial" w:cs="Arial"/>
          <w:lang w:eastAsia="en-GB"/>
        </w:rPr>
        <w:t>this report as summarised below:</w:t>
      </w:r>
    </w:p>
    <w:p w14:paraId="469ABACB" w14:textId="77777777" w:rsidR="00112B6C" w:rsidRPr="00A75349" w:rsidRDefault="00112B6C" w:rsidP="00112B6C">
      <w:pPr>
        <w:pStyle w:val="ListParagraph"/>
        <w:spacing w:line="276" w:lineRule="auto"/>
        <w:ind w:left="567"/>
        <w:jc w:val="both"/>
        <w:outlineLvl w:val="1"/>
        <w:rPr>
          <w:rFonts w:ascii="Arial" w:hAnsi="Arial" w:cs="Arial"/>
          <w:lang w:eastAsia="en-GB"/>
        </w:rPr>
      </w:pPr>
    </w:p>
    <w:p w14:paraId="38FCCBD2" w14:textId="7A7FC530" w:rsidR="00112B6C" w:rsidRPr="00A75349" w:rsidRDefault="00112B6C" w:rsidP="00A9400D">
      <w:pPr>
        <w:pStyle w:val="ListParagraph"/>
        <w:numPr>
          <w:ilvl w:val="2"/>
          <w:numId w:val="53"/>
        </w:numPr>
        <w:spacing w:line="276" w:lineRule="auto"/>
        <w:ind w:left="851" w:hanging="851"/>
        <w:jc w:val="both"/>
        <w:outlineLvl w:val="1"/>
        <w:rPr>
          <w:rFonts w:ascii="Arial" w:hAnsi="Arial" w:cs="Arial"/>
          <w:b/>
          <w:bCs/>
          <w:lang w:eastAsia="en-GB"/>
        </w:rPr>
      </w:pPr>
      <w:r w:rsidRPr="00A75349">
        <w:rPr>
          <w:rFonts w:ascii="Arial" w:hAnsi="Arial" w:cs="Arial"/>
          <w:b/>
          <w:bCs/>
          <w:lang w:eastAsia="en-GB"/>
        </w:rPr>
        <w:t>Reviewing and applying our policies</w:t>
      </w:r>
      <w:bookmarkStart w:id="12" w:name="_Hlk62652590"/>
      <w:r w:rsidRPr="00A75349">
        <w:rPr>
          <w:rFonts w:ascii="Arial" w:hAnsi="Arial" w:cs="Arial"/>
          <w:lang w:eastAsia="en-GB"/>
        </w:rPr>
        <w:t xml:space="preserve">: This is considered in detail in </w:t>
      </w:r>
      <w:r w:rsidR="008E4DA3" w:rsidRPr="00A75349">
        <w:rPr>
          <w:rFonts w:ascii="Arial" w:hAnsi="Arial" w:cs="Arial"/>
          <w:b/>
          <w:bCs/>
          <w:lang w:eastAsia="en-GB"/>
        </w:rPr>
        <w:t>Principle 5</w:t>
      </w:r>
      <w:r w:rsidRPr="00A75349">
        <w:rPr>
          <w:rFonts w:ascii="Arial" w:hAnsi="Arial" w:cs="Arial"/>
          <w:lang w:eastAsia="en-GB"/>
        </w:rPr>
        <w:t xml:space="preserve"> at</w:t>
      </w:r>
      <w:r w:rsidR="008E4DA3" w:rsidRPr="00A75349">
        <w:rPr>
          <w:rFonts w:ascii="Arial" w:hAnsi="Arial" w:cs="Arial"/>
          <w:lang w:eastAsia="en-GB"/>
        </w:rPr>
        <w:t xml:space="preserve"> </w:t>
      </w:r>
      <w:r w:rsidR="008E4DA3" w:rsidRPr="00A75349">
        <w:rPr>
          <w:rFonts w:ascii="Arial" w:hAnsi="Arial" w:cs="Arial"/>
          <w:b/>
          <w:bCs/>
          <w:lang w:eastAsia="en-GB"/>
        </w:rPr>
        <w:t>5.2.</w:t>
      </w:r>
    </w:p>
    <w:p w14:paraId="55241B78" w14:textId="77777777" w:rsidR="00112B6C" w:rsidRPr="00A75349" w:rsidRDefault="00112B6C" w:rsidP="00112B6C">
      <w:pPr>
        <w:pStyle w:val="ListParagraph"/>
        <w:spacing w:line="276" w:lineRule="auto"/>
        <w:ind w:left="1276"/>
        <w:jc w:val="both"/>
        <w:outlineLvl w:val="1"/>
        <w:rPr>
          <w:rFonts w:ascii="Arial" w:hAnsi="Arial" w:cs="Arial"/>
          <w:b/>
          <w:bCs/>
          <w:u w:val="single"/>
        </w:rPr>
      </w:pPr>
    </w:p>
    <w:p w14:paraId="653E9ED0" w14:textId="029F2776" w:rsidR="00112B6C" w:rsidRPr="00A75349" w:rsidRDefault="00112B6C" w:rsidP="00A9400D">
      <w:pPr>
        <w:pStyle w:val="ListParagraph"/>
        <w:numPr>
          <w:ilvl w:val="2"/>
          <w:numId w:val="53"/>
        </w:numPr>
        <w:spacing w:line="276" w:lineRule="auto"/>
        <w:ind w:left="851" w:hanging="851"/>
        <w:jc w:val="both"/>
        <w:outlineLvl w:val="1"/>
        <w:rPr>
          <w:rFonts w:ascii="Arial" w:hAnsi="Arial" w:cs="Arial"/>
          <w:b/>
          <w:bCs/>
          <w:u w:val="single"/>
          <w:lang w:eastAsia="en-GB"/>
        </w:rPr>
      </w:pPr>
      <w:bookmarkStart w:id="13" w:name="_Ref63092072"/>
      <w:bookmarkEnd w:id="12"/>
      <w:r w:rsidRPr="00A75349">
        <w:rPr>
          <w:rFonts w:ascii="Arial" w:hAnsi="Arial" w:cs="Arial"/>
          <w:b/>
          <w:bCs/>
          <w:lang w:eastAsia="en-GB"/>
        </w:rPr>
        <w:t>Training</w:t>
      </w:r>
      <w:bookmarkEnd w:id="13"/>
      <w:r w:rsidRPr="00A75349">
        <w:rPr>
          <w:rFonts w:ascii="Arial" w:hAnsi="Arial" w:cs="Arial"/>
          <w:lang w:eastAsia="en-GB"/>
        </w:rPr>
        <w:t xml:space="preserve">: This is considered in detail in </w:t>
      </w:r>
      <w:r w:rsidR="008E4DA3" w:rsidRPr="00A75349">
        <w:rPr>
          <w:rFonts w:ascii="Arial" w:hAnsi="Arial" w:cs="Arial"/>
          <w:b/>
          <w:lang w:eastAsia="en-GB"/>
        </w:rPr>
        <w:t>Principle 2</w:t>
      </w:r>
      <w:r w:rsidRPr="00A75349">
        <w:rPr>
          <w:rFonts w:ascii="Arial" w:hAnsi="Arial" w:cs="Arial"/>
          <w:lang w:eastAsia="en-GB"/>
        </w:rPr>
        <w:t xml:space="preserve"> at </w:t>
      </w:r>
      <w:r w:rsidR="008E4DA3" w:rsidRPr="00A75349">
        <w:rPr>
          <w:rFonts w:ascii="Arial" w:hAnsi="Arial" w:cs="Arial"/>
          <w:b/>
          <w:bCs/>
          <w:lang w:eastAsia="en-GB"/>
        </w:rPr>
        <w:t>2.2.</w:t>
      </w:r>
      <w:r w:rsidR="00A75349" w:rsidRPr="00A75349">
        <w:rPr>
          <w:rFonts w:ascii="Arial" w:hAnsi="Arial" w:cs="Arial"/>
          <w:b/>
          <w:bCs/>
          <w:lang w:eastAsia="en-GB"/>
        </w:rPr>
        <w:t>7</w:t>
      </w:r>
      <w:r w:rsidR="00965093" w:rsidRPr="00A75349">
        <w:rPr>
          <w:rFonts w:ascii="Arial" w:hAnsi="Arial" w:cs="Arial"/>
          <w:lang w:eastAsia="en-GB"/>
        </w:rPr>
        <w:t xml:space="preserve"> </w:t>
      </w:r>
      <w:r w:rsidRPr="00A75349">
        <w:rPr>
          <w:rFonts w:ascii="Arial" w:hAnsi="Arial" w:cs="Arial"/>
          <w:lang w:eastAsia="en-GB"/>
        </w:rPr>
        <w:t xml:space="preserve">and </w:t>
      </w:r>
      <w:r w:rsidR="008E4DA3" w:rsidRPr="00A75349">
        <w:rPr>
          <w:rFonts w:ascii="Arial" w:hAnsi="Arial" w:cs="Arial"/>
          <w:b/>
          <w:bCs/>
          <w:lang w:eastAsia="en-GB"/>
        </w:rPr>
        <w:t>2.5.3</w:t>
      </w:r>
      <w:r w:rsidRPr="00A75349">
        <w:rPr>
          <w:rFonts w:ascii="Arial" w:hAnsi="Arial" w:cs="Arial"/>
          <w:b/>
          <w:bCs/>
          <w:lang w:eastAsia="en-GB"/>
        </w:rPr>
        <w:t>.</w:t>
      </w:r>
      <w:r w:rsidRPr="00A75349">
        <w:rPr>
          <w:rFonts w:ascii="Arial" w:hAnsi="Arial" w:cs="Arial"/>
          <w:lang w:eastAsia="en-GB"/>
        </w:rPr>
        <w:t xml:space="preserve"> </w:t>
      </w:r>
    </w:p>
    <w:p w14:paraId="2E5F71B2" w14:textId="77777777" w:rsidR="00112B6C" w:rsidRPr="00A75349" w:rsidRDefault="00112B6C" w:rsidP="00112B6C">
      <w:pPr>
        <w:pStyle w:val="ListParagraph"/>
        <w:spacing w:line="276" w:lineRule="auto"/>
        <w:ind w:left="851"/>
        <w:jc w:val="both"/>
        <w:outlineLvl w:val="1"/>
        <w:rPr>
          <w:rFonts w:ascii="Arial" w:hAnsi="Arial" w:cs="Arial"/>
          <w:lang w:eastAsia="en-GB"/>
        </w:rPr>
      </w:pPr>
    </w:p>
    <w:p w14:paraId="1E99953B" w14:textId="31EE521C" w:rsidR="00112B6C" w:rsidRPr="005D4888" w:rsidRDefault="00112B6C" w:rsidP="00A9400D">
      <w:pPr>
        <w:pStyle w:val="ListParagraph"/>
        <w:numPr>
          <w:ilvl w:val="2"/>
          <w:numId w:val="53"/>
        </w:numPr>
        <w:spacing w:line="276" w:lineRule="auto"/>
        <w:ind w:left="851" w:hanging="851"/>
        <w:jc w:val="both"/>
        <w:outlineLvl w:val="1"/>
        <w:rPr>
          <w:rFonts w:ascii="Arial" w:hAnsi="Arial" w:cs="Arial"/>
          <w:lang w:eastAsia="en-GB"/>
        </w:rPr>
      </w:pPr>
      <w:bookmarkStart w:id="14" w:name="_Ref78969235"/>
      <w:r w:rsidRPr="00A75349">
        <w:rPr>
          <w:rFonts w:ascii="Arial" w:hAnsi="Arial" w:cs="Arial"/>
          <w:b/>
          <w:bCs/>
          <w:lang w:eastAsia="en-GB"/>
        </w:rPr>
        <w:t xml:space="preserve">Setting and reviewing the Fund’s business plan and budget: </w:t>
      </w:r>
      <w:r w:rsidR="00A75A14" w:rsidRPr="00A75349">
        <w:rPr>
          <w:rFonts w:ascii="Arial" w:hAnsi="Arial" w:cs="Arial"/>
          <w:lang w:eastAsia="en-GB"/>
        </w:rPr>
        <w:t xml:space="preserve">This </w:t>
      </w:r>
      <w:r w:rsidRPr="00A75349">
        <w:rPr>
          <w:rFonts w:ascii="Arial" w:hAnsi="Arial" w:cs="Arial"/>
          <w:lang w:eastAsia="en-GB"/>
        </w:rPr>
        <w:t>is a core activity in the Fund’s calendar. The plan and budget are designed to translate the Fund’s beliefs, strategy and culture into clear, tangible actions and outcomes.</w:t>
      </w:r>
      <w:r w:rsidR="006C7F5C" w:rsidRPr="00A75349">
        <w:rPr>
          <w:rFonts w:ascii="Arial" w:hAnsi="Arial" w:cs="Arial"/>
          <w:lang w:eastAsia="en-GB"/>
        </w:rPr>
        <w:t xml:space="preserve"> </w:t>
      </w:r>
      <w:r w:rsidRPr="00A75349">
        <w:rPr>
          <w:rFonts w:ascii="Arial" w:hAnsi="Arial" w:cs="Arial"/>
          <w:lang w:eastAsia="en-GB"/>
        </w:rPr>
        <w:t>They are considered and set by Committee annually in March, and the Committee receives</w:t>
      </w:r>
      <w:r w:rsidRPr="005D4888">
        <w:rPr>
          <w:rFonts w:ascii="Arial" w:hAnsi="Arial" w:cs="Arial"/>
          <w:lang w:eastAsia="en-GB"/>
        </w:rPr>
        <w:t xml:space="preserve"> and considers a formal mid-year review of progress and forecast outturn each December.</w:t>
      </w:r>
      <w:bookmarkEnd w:id="14"/>
      <w:r w:rsidR="006C7F5C" w:rsidRPr="005D4888">
        <w:rPr>
          <w:rFonts w:ascii="Arial" w:hAnsi="Arial" w:cs="Arial"/>
          <w:lang w:eastAsia="en-GB"/>
        </w:rPr>
        <w:t xml:space="preserve"> </w:t>
      </w:r>
    </w:p>
    <w:p w14:paraId="04FEAA91" w14:textId="77777777" w:rsidR="00112B6C" w:rsidRPr="005D4888" w:rsidRDefault="00112B6C" w:rsidP="00112B6C">
      <w:pPr>
        <w:pStyle w:val="ListParagraph"/>
        <w:spacing w:line="276" w:lineRule="auto"/>
        <w:ind w:left="709"/>
        <w:jc w:val="both"/>
        <w:outlineLvl w:val="1"/>
        <w:rPr>
          <w:rFonts w:ascii="Arial" w:hAnsi="Arial" w:cs="Arial"/>
          <w:lang w:eastAsia="en-GB"/>
        </w:rPr>
      </w:pPr>
    </w:p>
    <w:p w14:paraId="38E21DA5" w14:textId="025E654D" w:rsidR="00112B6C" w:rsidRPr="005D4888" w:rsidRDefault="00112B6C" w:rsidP="00A9400D">
      <w:pPr>
        <w:pStyle w:val="ListParagraph"/>
        <w:numPr>
          <w:ilvl w:val="2"/>
          <w:numId w:val="53"/>
        </w:numPr>
        <w:spacing w:line="276" w:lineRule="auto"/>
        <w:ind w:left="851" w:hanging="851"/>
        <w:jc w:val="both"/>
        <w:outlineLvl w:val="1"/>
        <w:rPr>
          <w:rFonts w:ascii="Arial" w:hAnsi="Arial" w:cs="Arial"/>
          <w:lang w:eastAsia="en-GB"/>
        </w:rPr>
      </w:pPr>
      <w:r w:rsidRPr="005D4888">
        <w:rPr>
          <w:rFonts w:ascii="Arial" w:hAnsi="Arial" w:cs="Arial"/>
          <w:lang w:eastAsia="en-GB"/>
        </w:rPr>
        <w:t xml:space="preserve">The </w:t>
      </w:r>
      <w:r w:rsidR="00A3065D" w:rsidRPr="005D4888">
        <w:rPr>
          <w:rFonts w:ascii="Arial" w:hAnsi="Arial" w:cs="Arial"/>
          <w:lang w:eastAsia="en-GB"/>
        </w:rPr>
        <w:t>Local Pension Board (</w:t>
      </w:r>
      <w:r w:rsidRPr="005D4888">
        <w:rPr>
          <w:rFonts w:ascii="Arial" w:hAnsi="Arial" w:cs="Arial"/>
          <w:lang w:eastAsia="en-GB"/>
        </w:rPr>
        <w:t>LPB</w:t>
      </w:r>
      <w:r w:rsidR="00A3065D" w:rsidRPr="005D4888">
        <w:rPr>
          <w:rFonts w:ascii="Arial" w:hAnsi="Arial" w:cs="Arial"/>
          <w:lang w:eastAsia="en-GB"/>
        </w:rPr>
        <w:t>)</w:t>
      </w:r>
      <w:r w:rsidRPr="005D4888">
        <w:rPr>
          <w:rFonts w:ascii="Arial" w:hAnsi="Arial" w:cs="Arial"/>
          <w:lang w:eastAsia="en-GB"/>
        </w:rPr>
        <w:t xml:space="preserve"> also has oversight of the Fund’s business plan and budget which ensures it remains appropriate to meet the underlying interests of clients &amp; beneficiaries.</w:t>
      </w:r>
    </w:p>
    <w:p w14:paraId="559819C8" w14:textId="77777777" w:rsidR="00112B6C" w:rsidRPr="005D4888" w:rsidRDefault="00112B6C" w:rsidP="00112B6C">
      <w:pPr>
        <w:pStyle w:val="ListParagraph"/>
        <w:spacing w:line="276" w:lineRule="auto"/>
        <w:ind w:left="851"/>
        <w:jc w:val="both"/>
        <w:outlineLvl w:val="1"/>
        <w:rPr>
          <w:rFonts w:ascii="Arial" w:hAnsi="Arial" w:cs="Arial"/>
          <w:lang w:eastAsia="en-GB"/>
        </w:rPr>
      </w:pPr>
    </w:p>
    <w:p w14:paraId="4721FB80" w14:textId="502EDB53" w:rsidR="00112B6C" w:rsidRPr="005D4888" w:rsidRDefault="00112B6C" w:rsidP="00A9400D">
      <w:pPr>
        <w:pStyle w:val="ListParagraph"/>
        <w:numPr>
          <w:ilvl w:val="2"/>
          <w:numId w:val="53"/>
        </w:numPr>
        <w:spacing w:line="276" w:lineRule="auto"/>
        <w:ind w:left="851" w:hanging="851"/>
        <w:jc w:val="both"/>
        <w:outlineLvl w:val="1"/>
        <w:rPr>
          <w:rFonts w:ascii="Arial" w:hAnsi="Arial" w:cs="Arial"/>
          <w:lang w:eastAsia="en-GB"/>
        </w:rPr>
      </w:pPr>
      <w:r w:rsidRPr="005D4888">
        <w:rPr>
          <w:rFonts w:ascii="Arial" w:hAnsi="Arial" w:cs="Arial"/>
          <w:lang w:eastAsia="en-GB"/>
        </w:rPr>
        <w:lastRenderedPageBreak/>
        <w:t xml:space="preserve">The Business Plan and Budget for </w:t>
      </w:r>
      <w:r w:rsidR="00CF7871" w:rsidRPr="005D4888">
        <w:rPr>
          <w:rFonts w:ascii="Arial" w:hAnsi="Arial" w:cs="Arial"/>
          <w:lang w:eastAsia="en-GB"/>
        </w:rPr>
        <w:t>2024</w:t>
      </w:r>
      <w:r w:rsidRPr="005D4888">
        <w:rPr>
          <w:rFonts w:ascii="Arial" w:hAnsi="Arial" w:cs="Arial"/>
          <w:lang w:eastAsia="en-GB"/>
        </w:rPr>
        <w:t>/</w:t>
      </w:r>
      <w:r w:rsidR="00CF7871" w:rsidRPr="005D4888">
        <w:rPr>
          <w:rFonts w:ascii="Arial" w:hAnsi="Arial" w:cs="Arial"/>
          <w:lang w:eastAsia="en-GB"/>
        </w:rPr>
        <w:t xml:space="preserve">25 </w:t>
      </w:r>
      <w:r w:rsidRPr="005D4888">
        <w:rPr>
          <w:rFonts w:ascii="Arial" w:hAnsi="Arial" w:cs="Arial"/>
          <w:lang w:eastAsia="en-GB"/>
        </w:rPr>
        <w:t xml:space="preserve">were agreed at the meeting of the Committee on </w:t>
      </w:r>
      <w:r w:rsidR="0038756C" w:rsidRPr="005D4888">
        <w:rPr>
          <w:rFonts w:ascii="Arial" w:hAnsi="Arial" w:cs="Arial"/>
          <w:lang w:eastAsia="en-GB"/>
        </w:rPr>
        <w:t xml:space="preserve">14 </w:t>
      </w:r>
      <w:r w:rsidRPr="005D4888">
        <w:rPr>
          <w:rFonts w:ascii="Arial" w:hAnsi="Arial" w:cs="Arial"/>
          <w:lang w:eastAsia="en-GB"/>
        </w:rPr>
        <w:t xml:space="preserve">March </w:t>
      </w:r>
      <w:r w:rsidR="00CF7871" w:rsidRPr="005D4888">
        <w:rPr>
          <w:rFonts w:ascii="Arial" w:hAnsi="Arial" w:cs="Arial"/>
          <w:lang w:eastAsia="en-GB"/>
        </w:rPr>
        <w:t xml:space="preserve">2024 </w:t>
      </w:r>
      <w:r w:rsidRPr="005D4888">
        <w:rPr>
          <w:rFonts w:ascii="Arial" w:hAnsi="Arial" w:cs="Arial"/>
          <w:lang w:eastAsia="en-GB"/>
        </w:rPr>
        <w:t xml:space="preserve">and progress against the plan was reviewed at the </w:t>
      </w:r>
      <w:r w:rsidR="00E369EA" w:rsidRPr="005D4888">
        <w:rPr>
          <w:rFonts w:ascii="Arial" w:hAnsi="Arial" w:cs="Arial"/>
          <w:lang w:eastAsia="en-GB"/>
        </w:rPr>
        <w:t xml:space="preserve">10 </w:t>
      </w:r>
      <w:r w:rsidRPr="005D4888">
        <w:rPr>
          <w:rFonts w:ascii="Arial" w:hAnsi="Arial" w:cs="Arial"/>
          <w:lang w:eastAsia="en-GB"/>
        </w:rPr>
        <w:t xml:space="preserve">December </w:t>
      </w:r>
      <w:r w:rsidR="00E369EA" w:rsidRPr="005D4888">
        <w:rPr>
          <w:rFonts w:ascii="Arial" w:hAnsi="Arial" w:cs="Arial"/>
          <w:lang w:eastAsia="en-GB"/>
        </w:rPr>
        <w:t xml:space="preserve">2024 </w:t>
      </w:r>
      <w:r w:rsidRPr="005D4888">
        <w:rPr>
          <w:rFonts w:ascii="Arial" w:hAnsi="Arial" w:cs="Arial"/>
          <w:lang w:eastAsia="en-GB"/>
        </w:rPr>
        <w:t>meeting of the Committee</w:t>
      </w:r>
      <w:r w:rsidR="00190B22" w:rsidRPr="005D4888">
        <w:rPr>
          <w:rFonts w:ascii="Arial" w:hAnsi="Arial" w:cs="Arial"/>
          <w:lang w:eastAsia="en-GB"/>
        </w:rPr>
        <w:t>.</w:t>
      </w:r>
      <w:r w:rsidR="006C7F5C" w:rsidRPr="005D4888">
        <w:rPr>
          <w:rFonts w:ascii="Arial" w:hAnsi="Arial" w:cs="Arial"/>
          <w:lang w:eastAsia="en-GB"/>
        </w:rPr>
        <w:t xml:space="preserve"> </w:t>
      </w:r>
      <w:r w:rsidRPr="005D4888">
        <w:rPr>
          <w:rFonts w:ascii="Arial" w:hAnsi="Arial" w:cs="Arial"/>
          <w:lang w:eastAsia="en-GB"/>
        </w:rPr>
        <w:t xml:space="preserve">The </w:t>
      </w:r>
      <w:r w:rsidR="007349BD" w:rsidRPr="005D4888">
        <w:rPr>
          <w:rFonts w:ascii="Arial" w:hAnsi="Arial" w:cs="Arial"/>
          <w:lang w:eastAsia="en-GB"/>
        </w:rPr>
        <w:t>provisional budget outturn</w:t>
      </w:r>
      <w:r w:rsidRPr="005D4888">
        <w:rPr>
          <w:rFonts w:ascii="Arial" w:hAnsi="Arial" w:cs="Arial"/>
          <w:lang w:eastAsia="en-GB"/>
        </w:rPr>
        <w:t xml:space="preserve"> – including a summary of business plan achievements - </w:t>
      </w:r>
      <w:r w:rsidR="00B34AF6" w:rsidRPr="005D4888">
        <w:rPr>
          <w:rFonts w:ascii="Arial" w:hAnsi="Arial" w:cs="Arial"/>
          <w:lang w:eastAsia="en-GB"/>
        </w:rPr>
        <w:t xml:space="preserve">was </w:t>
      </w:r>
      <w:r w:rsidRPr="005D4888">
        <w:rPr>
          <w:rFonts w:ascii="Arial" w:hAnsi="Arial" w:cs="Arial"/>
          <w:lang w:eastAsia="en-GB"/>
        </w:rPr>
        <w:t xml:space="preserve">reported to the Committee at its meeting </w:t>
      </w:r>
      <w:r w:rsidR="00965093" w:rsidRPr="005D4888">
        <w:rPr>
          <w:rFonts w:ascii="Arial" w:hAnsi="Arial" w:cs="Arial"/>
          <w:lang w:eastAsia="en-GB"/>
        </w:rPr>
        <w:t xml:space="preserve">on </w:t>
      </w:r>
      <w:r w:rsidR="00E369EA" w:rsidRPr="005D4888">
        <w:rPr>
          <w:rFonts w:ascii="Arial" w:hAnsi="Arial" w:cs="Arial"/>
          <w:lang w:eastAsia="en-GB"/>
        </w:rPr>
        <w:t xml:space="preserve">17 </w:t>
      </w:r>
      <w:r w:rsidRPr="005D4888">
        <w:rPr>
          <w:rFonts w:ascii="Arial" w:hAnsi="Arial" w:cs="Arial"/>
          <w:lang w:eastAsia="en-GB"/>
        </w:rPr>
        <w:t xml:space="preserve">June </w:t>
      </w:r>
      <w:r w:rsidR="00E369EA" w:rsidRPr="005D4888">
        <w:rPr>
          <w:rFonts w:ascii="Arial" w:hAnsi="Arial" w:cs="Arial"/>
          <w:lang w:eastAsia="en-GB"/>
        </w:rPr>
        <w:t>2025</w:t>
      </w:r>
      <w:r w:rsidRPr="005D4888">
        <w:rPr>
          <w:rFonts w:ascii="Arial" w:hAnsi="Arial" w:cs="Arial"/>
          <w:lang w:eastAsia="en-GB"/>
        </w:rPr>
        <w:t>.</w:t>
      </w:r>
    </w:p>
    <w:p w14:paraId="7DBA4246" w14:textId="77777777" w:rsidR="00112B6C" w:rsidRPr="005D4888" w:rsidRDefault="00112B6C" w:rsidP="00112B6C">
      <w:pPr>
        <w:pStyle w:val="ListParagraph"/>
        <w:spacing w:line="276" w:lineRule="auto"/>
        <w:ind w:left="993"/>
        <w:jc w:val="both"/>
        <w:outlineLvl w:val="1"/>
        <w:rPr>
          <w:rFonts w:ascii="Arial" w:hAnsi="Arial" w:cs="Arial"/>
          <w:lang w:eastAsia="en-GB"/>
        </w:rPr>
      </w:pPr>
    </w:p>
    <w:p w14:paraId="6D8D8365" w14:textId="4D645E7C" w:rsidR="00112B6C" w:rsidRPr="005D4888" w:rsidRDefault="00112B6C" w:rsidP="00A9400D">
      <w:pPr>
        <w:pStyle w:val="ListParagraph"/>
        <w:numPr>
          <w:ilvl w:val="2"/>
          <w:numId w:val="53"/>
        </w:numPr>
        <w:spacing w:line="276" w:lineRule="auto"/>
        <w:ind w:left="851" w:hanging="851"/>
        <w:jc w:val="both"/>
        <w:outlineLvl w:val="1"/>
        <w:rPr>
          <w:rFonts w:ascii="Arial" w:hAnsi="Arial" w:cs="Arial"/>
          <w:lang w:eastAsia="en-GB"/>
        </w:rPr>
      </w:pPr>
      <w:bookmarkStart w:id="15" w:name="_Ref79396113"/>
      <w:r w:rsidRPr="005D4888">
        <w:rPr>
          <w:rFonts w:ascii="Arial" w:hAnsi="Arial" w:cs="Arial"/>
          <w:lang w:eastAsia="en-GB"/>
        </w:rPr>
        <w:t xml:space="preserve">Key elements of the business plan for the year which relate to investment beliefs, strategy and culture and which enable effective stewardship </w:t>
      </w:r>
      <w:r w:rsidR="00D36202" w:rsidRPr="005D4888">
        <w:rPr>
          <w:rFonts w:ascii="Arial" w:hAnsi="Arial" w:cs="Arial"/>
          <w:lang w:eastAsia="en-GB"/>
        </w:rPr>
        <w:t>included</w:t>
      </w:r>
      <w:r w:rsidRPr="005D4888">
        <w:rPr>
          <w:rFonts w:ascii="Arial" w:hAnsi="Arial" w:cs="Arial"/>
          <w:lang w:eastAsia="en-GB"/>
        </w:rPr>
        <w:t>:</w:t>
      </w:r>
      <w:bookmarkEnd w:id="15"/>
    </w:p>
    <w:p w14:paraId="68F69F38" w14:textId="77777777" w:rsidR="00112B6C" w:rsidRPr="00CA37A9" w:rsidRDefault="00112B6C" w:rsidP="00112B6C">
      <w:pPr>
        <w:spacing w:line="276" w:lineRule="auto"/>
        <w:ind w:left="2160"/>
        <w:jc w:val="both"/>
        <w:outlineLvl w:val="1"/>
        <w:rPr>
          <w:rFonts w:ascii="Arial" w:hAnsi="Arial" w:cs="Arial"/>
          <w:highlight w:val="yellow"/>
          <w:lang w:eastAsia="en-GB"/>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tblCellMar>
        <w:tblLook w:val="0000" w:firstRow="0" w:lastRow="0" w:firstColumn="0" w:lastColumn="0" w:noHBand="0" w:noVBand="0"/>
      </w:tblPr>
      <w:tblGrid>
        <w:gridCol w:w="10065"/>
      </w:tblGrid>
      <w:tr w:rsidR="00112B6C" w:rsidRPr="00CA37A9" w14:paraId="37BD3178" w14:textId="77777777" w:rsidTr="00063551">
        <w:tc>
          <w:tcPr>
            <w:tcW w:w="100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84705FA" w14:textId="08C5E319" w:rsidR="00112B6C" w:rsidRPr="00A712FF" w:rsidRDefault="00112B6C" w:rsidP="009C34BA">
            <w:pPr>
              <w:spacing w:line="276" w:lineRule="auto"/>
              <w:contextualSpacing/>
              <w:jc w:val="both"/>
              <w:outlineLvl w:val="1"/>
              <w:rPr>
                <w:rFonts w:ascii="Arial" w:hAnsi="Arial" w:cs="Arial"/>
                <w:b/>
                <w:lang w:eastAsia="en-GB"/>
              </w:rPr>
            </w:pPr>
            <w:bookmarkStart w:id="16" w:name="_Ref78882740"/>
            <w:r w:rsidRPr="00A712FF">
              <w:rPr>
                <w:rFonts w:ascii="Arial" w:hAnsi="Arial" w:cs="Arial"/>
                <w:b/>
                <w:lang w:eastAsia="en-GB"/>
              </w:rPr>
              <w:t>INVESTMENT MANAGEMENT – Investment Strategy</w:t>
            </w:r>
            <w:bookmarkEnd w:id="16"/>
          </w:p>
        </w:tc>
      </w:tr>
      <w:tr w:rsidR="00112B6C" w:rsidRPr="00CA37A9" w14:paraId="094E0680" w14:textId="77777777" w:rsidTr="00063551">
        <w:tc>
          <w:tcPr>
            <w:tcW w:w="1006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1FA6C7" w14:textId="77777777" w:rsidR="00112B6C" w:rsidRPr="00A712FF" w:rsidRDefault="00112B6C" w:rsidP="00063551">
            <w:pPr>
              <w:spacing w:line="276" w:lineRule="auto"/>
              <w:jc w:val="both"/>
              <w:outlineLvl w:val="1"/>
              <w:rPr>
                <w:rFonts w:ascii="Arial" w:hAnsi="Arial" w:cs="Arial"/>
                <w:b/>
                <w:lang w:eastAsia="en-GB"/>
              </w:rPr>
            </w:pPr>
            <w:r w:rsidRPr="00A712FF">
              <w:rPr>
                <w:rFonts w:ascii="Arial" w:hAnsi="Arial" w:cs="Arial"/>
                <w:b/>
                <w:lang w:eastAsia="en-GB"/>
              </w:rPr>
              <w:t>Planned activity</w:t>
            </w:r>
          </w:p>
        </w:tc>
      </w:tr>
      <w:tr w:rsidR="00112B6C" w:rsidRPr="00CA37A9" w14:paraId="12794B88" w14:textId="77777777" w:rsidTr="00063551">
        <w:trPr>
          <w:trHeight w:val="416"/>
        </w:trPr>
        <w:tc>
          <w:tcPr>
            <w:tcW w:w="10065" w:type="dxa"/>
            <w:tcBorders>
              <w:top w:val="single" w:sz="4" w:space="0" w:color="auto"/>
              <w:left w:val="single" w:sz="4" w:space="0" w:color="auto"/>
              <w:bottom w:val="single" w:sz="4" w:space="0" w:color="auto"/>
              <w:right w:val="single" w:sz="4" w:space="0" w:color="auto"/>
            </w:tcBorders>
          </w:tcPr>
          <w:p w14:paraId="31B77119" w14:textId="75C04436" w:rsidR="004E78DC" w:rsidRPr="00CA37A9" w:rsidRDefault="00AE4B1B" w:rsidP="00063551">
            <w:pPr>
              <w:spacing w:line="276" w:lineRule="auto"/>
              <w:jc w:val="both"/>
              <w:outlineLvl w:val="1"/>
              <w:rPr>
                <w:rFonts w:ascii="Arial" w:hAnsi="Arial" w:cs="Arial"/>
                <w:bCs/>
                <w:highlight w:val="yellow"/>
                <w:lang w:eastAsia="en-GB"/>
              </w:rPr>
            </w:pPr>
            <w:r w:rsidRPr="00AE4B1B">
              <w:rPr>
                <w:rFonts w:ascii="Arial" w:hAnsi="Arial" w:cs="Arial"/>
                <w:bCs/>
                <w:lang w:eastAsia="en-GB"/>
              </w:rPr>
              <w:t>Complete the Fund’s Investment Strategy Review, to consider the key outcomes of the 2022 actuarial valuation and the revised Responsible Investment Strategy.</w:t>
            </w:r>
          </w:p>
          <w:p w14:paraId="7DCC84A6" w14:textId="77777777" w:rsidR="004E78DC" w:rsidRPr="00CA37A9" w:rsidRDefault="004E78DC" w:rsidP="00063551">
            <w:pPr>
              <w:spacing w:line="276" w:lineRule="auto"/>
              <w:jc w:val="both"/>
              <w:outlineLvl w:val="1"/>
              <w:rPr>
                <w:rFonts w:ascii="Arial" w:hAnsi="Arial" w:cs="Arial"/>
                <w:bCs/>
                <w:highlight w:val="yellow"/>
                <w:lang w:eastAsia="en-GB"/>
              </w:rPr>
            </w:pPr>
          </w:p>
          <w:p w14:paraId="0161F607" w14:textId="77777777" w:rsidR="0044094C" w:rsidRPr="00A712FF" w:rsidRDefault="004E78DC" w:rsidP="00063551">
            <w:pPr>
              <w:spacing w:line="276" w:lineRule="auto"/>
              <w:jc w:val="both"/>
              <w:outlineLvl w:val="1"/>
              <w:rPr>
                <w:rFonts w:ascii="Arial" w:hAnsi="Arial" w:cs="Arial"/>
                <w:bCs/>
                <w:lang w:eastAsia="en-GB"/>
              </w:rPr>
            </w:pPr>
            <w:r w:rsidRPr="00A712FF">
              <w:rPr>
                <w:rFonts w:ascii="Arial" w:hAnsi="Arial" w:cs="Arial"/>
                <w:bCs/>
                <w:lang w:eastAsia="en-GB"/>
              </w:rPr>
              <w:t>Seek suitable investment options to implement the Investment Strategy approved by Pensions Committee.</w:t>
            </w:r>
          </w:p>
          <w:p w14:paraId="366D56B9" w14:textId="77777777" w:rsidR="00AD0076" w:rsidRPr="00CA37A9" w:rsidRDefault="00AD0076" w:rsidP="00063551">
            <w:pPr>
              <w:spacing w:line="276" w:lineRule="auto"/>
              <w:jc w:val="both"/>
              <w:outlineLvl w:val="1"/>
              <w:rPr>
                <w:rFonts w:ascii="Arial" w:hAnsi="Arial" w:cs="Arial"/>
                <w:bCs/>
                <w:highlight w:val="yellow"/>
                <w:lang w:eastAsia="en-GB"/>
              </w:rPr>
            </w:pPr>
          </w:p>
          <w:p w14:paraId="750050CF" w14:textId="16E524FB" w:rsidR="00AD0076" w:rsidRPr="00A712FF" w:rsidRDefault="00AD0076" w:rsidP="00063551">
            <w:pPr>
              <w:spacing w:line="276" w:lineRule="auto"/>
              <w:jc w:val="both"/>
              <w:outlineLvl w:val="1"/>
              <w:rPr>
                <w:rFonts w:ascii="Arial" w:hAnsi="Arial" w:cs="Arial"/>
                <w:bCs/>
                <w:lang w:eastAsia="en-GB"/>
              </w:rPr>
            </w:pPr>
            <w:r w:rsidRPr="00A712FF">
              <w:rPr>
                <w:rFonts w:ascii="Arial" w:hAnsi="Arial" w:cs="Arial"/>
                <w:bCs/>
                <w:lang w:eastAsia="en-GB"/>
              </w:rPr>
              <w:t>Liais</w:t>
            </w:r>
            <w:r w:rsidR="00C1788E">
              <w:rPr>
                <w:rFonts w:ascii="Arial" w:hAnsi="Arial" w:cs="Arial"/>
                <w:bCs/>
                <w:lang w:eastAsia="en-GB"/>
              </w:rPr>
              <w:t>e</w:t>
            </w:r>
            <w:r w:rsidRPr="00A712FF">
              <w:rPr>
                <w:rFonts w:ascii="Arial" w:hAnsi="Arial" w:cs="Arial"/>
                <w:bCs/>
                <w:lang w:eastAsia="en-GB"/>
              </w:rPr>
              <w:t xml:space="preserve"> with the Fund’s chosen pooling company - </w:t>
            </w:r>
            <w:r w:rsidR="008E7348" w:rsidRPr="00A712FF">
              <w:rPr>
                <w:rFonts w:ascii="Arial" w:hAnsi="Arial" w:cs="Arial"/>
                <w:bCs/>
                <w:lang w:eastAsia="en-GB"/>
              </w:rPr>
              <w:t>Border to Coast</w:t>
            </w:r>
            <w:r w:rsidR="006C7F5C" w:rsidRPr="00A712FF">
              <w:rPr>
                <w:rFonts w:ascii="Arial" w:hAnsi="Arial" w:cs="Arial"/>
                <w:bCs/>
                <w:lang w:eastAsia="en-GB"/>
              </w:rPr>
              <w:t xml:space="preserve"> </w:t>
            </w:r>
            <w:r w:rsidR="008E7348" w:rsidRPr="00A712FF">
              <w:rPr>
                <w:rFonts w:ascii="Arial" w:hAnsi="Arial" w:cs="Arial"/>
                <w:bCs/>
                <w:lang w:eastAsia="en-GB"/>
              </w:rPr>
              <w:t>Pensions Partnership Ltd (</w:t>
            </w:r>
            <w:r w:rsidRPr="00A712FF">
              <w:rPr>
                <w:rFonts w:ascii="Arial" w:hAnsi="Arial" w:cs="Arial"/>
                <w:bCs/>
                <w:lang w:eastAsia="en-GB"/>
              </w:rPr>
              <w:t>BCPP</w:t>
            </w:r>
            <w:r w:rsidR="008E7348" w:rsidRPr="00A712FF">
              <w:rPr>
                <w:rFonts w:ascii="Arial" w:hAnsi="Arial" w:cs="Arial"/>
                <w:bCs/>
                <w:lang w:eastAsia="en-GB"/>
              </w:rPr>
              <w:t>)</w:t>
            </w:r>
            <w:r w:rsidRPr="00A712FF">
              <w:rPr>
                <w:rFonts w:ascii="Arial" w:hAnsi="Arial" w:cs="Arial"/>
                <w:bCs/>
                <w:lang w:eastAsia="en-GB"/>
              </w:rPr>
              <w:t xml:space="preserve"> - to ensure that suitable opportunities exist within the pool for the Fund to transition to its amended Investment Strategy.</w:t>
            </w:r>
          </w:p>
          <w:p w14:paraId="7B79900C" w14:textId="77777777" w:rsidR="0044094C" w:rsidRPr="00CA37A9" w:rsidRDefault="0044094C" w:rsidP="00063551">
            <w:pPr>
              <w:spacing w:line="276" w:lineRule="auto"/>
              <w:jc w:val="both"/>
              <w:outlineLvl w:val="1"/>
              <w:rPr>
                <w:rFonts w:ascii="Arial" w:hAnsi="Arial" w:cs="Arial"/>
                <w:bCs/>
                <w:highlight w:val="yellow"/>
                <w:lang w:eastAsia="en-GB"/>
              </w:rPr>
            </w:pPr>
          </w:p>
          <w:p w14:paraId="078AC086" w14:textId="77777777" w:rsidR="001A00CF" w:rsidRDefault="0044094C" w:rsidP="004E78DC">
            <w:pPr>
              <w:spacing w:line="276" w:lineRule="auto"/>
              <w:jc w:val="both"/>
              <w:outlineLvl w:val="1"/>
              <w:rPr>
                <w:rFonts w:ascii="Arial" w:hAnsi="Arial" w:cs="Arial"/>
                <w:bCs/>
                <w:lang w:eastAsia="en-GB"/>
              </w:rPr>
            </w:pPr>
            <w:r w:rsidRPr="00A712FF">
              <w:rPr>
                <w:rFonts w:ascii="Arial" w:hAnsi="Arial" w:cs="Arial"/>
                <w:bCs/>
                <w:lang w:eastAsia="en-GB"/>
              </w:rPr>
              <w:t>Monitor progress in moving towards the final target Investment</w:t>
            </w:r>
            <w:r w:rsidR="00AD0076" w:rsidRPr="00A712FF">
              <w:rPr>
                <w:rFonts w:ascii="Arial" w:hAnsi="Arial" w:cs="Arial"/>
                <w:bCs/>
                <w:lang w:eastAsia="en-GB"/>
              </w:rPr>
              <w:t xml:space="preserve"> </w:t>
            </w:r>
            <w:r w:rsidRPr="00A712FF">
              <w:rPr>
                <w:rFonts w:ascii="Arial" w:hAnsi="Arial" w:cs="Arial"/>
                <w:bCs/>
                <w:lang w:eastAsia="en-GB"/>
              </w:rPr>
              <w:t>Strategy and keep its ongoing sui</w:t>
            </w:r>
            <w:r w:rsidR="00AD0076" w:rsidRPr="00A712FF">
              <w:rPr>
                <w:rFonts w:ascii="Arial" w:hAnsi="Arial" w:cs="Arial"/>
                <w:bCs/>
                <w:lang w:eastAsia="en-GB"/>
              </w:rPr>
              <w:t>t</w:t>
            </w:r>
            <w:r w:rsidRPr="00A712FF">
              <w:rPr>
                <w:rFonts w:ascii="Arial" w:hAnsi="Arial" w:cs="Arial"/>
                <w:bCs/>
                <w:lang w:eastAsia="en-GB"/>
              </w:rPr>
              <w:t>ability under review.</w:t>
            </w:r>
          </w:p>
          <w:p w14:paraId="116E8AB9" w14:textId="77777777" w:rsidR="00AE4B1B" w:rsidRDefault="00AE4B1B" w:rsidP="004E78DC">
            <w:pPr>
              <w:spacing w:line="276" w:lineRule="auto"/>
              <w:jc w:val="both"/>
              <w:outlineLvl w:val="1"/>
              <w:rPr>
                <w:rFonts w:ascii="Arial" w:hAnsi="Arial" w:cs="Arial"/>
                <w:bCs/>
                <w:lang w:eastAsia="en-GB"/>
              </w:rPr>
            </w:pPr>
          </w:p>
          <w:p w14:paraId="115C06B0" w14:textId="6D5F5EC0" w:rsidR="00AE4B1B" w:rsidRPr="00CA37A9" w:rsidRDefault="00AE4B1B" w:rsidP="00A712FF">
            <w:pPr>
              <w:spacing w:line="276" w:lineRule="auto"/>
              <w:outlineLvl w:val="1"/>
              <w:rPr>
                <w:rFonts w:ascii="Arial" w:hAnsi="Arial" w:cs="Arial"/>
                <w:b/>
                <w:highlight w:val="yellow"/>
                <w:lang w:eastAsia="en-GB"/>
              </w:rPr>
            </w:pPr>
            <w:r w:rsidRPr="00A712FF">
              <w:rPr>
                <w:rFonts w:ascii="Arial" w:hAnsi="Arial" w:cs="Arial"/>
                <w:bCs/>
                <w:lang w:eastAsia="en-GB"/>
              </w:rPr>
              <w:t>Consider how the Fund can develop its reporting on climate metrics to demonstrate its progress against being a Responsible Investor.</w:t>
            </w:r>
          </w:p>
        </w:tc>
      </w:tr>
      <w:tr w:rsidR="00112B6C" w:rsidRPr="00CA37A9" w14:paraId="638C0257" w14:textId="77777777" w:rsidTr="00063551">
        <w:trPr>
          <w:trHeight w:val="222"/>
        </w:trPr>
        <w:tc>
          <w:tcPr>
            <w:tcW w:w="1006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535FB8" w14:textId="77777777" w:rsidR="00112B6C" w:rsidRPr="00CA37A9" w:rsidRDefault="00112B6C" w:rsidP="00063551">
            <w:pPr>
              <w:spacing w:line="276" w:lineRule="auto"/>
              <w:jc w:val="both"/>
              <w:outlineLvl w:val="1"/>
              <w:rPr>
                <w:rFonts w:ascii="Arial" w:hAnsi="Arial" w:cs="Arial"/>
                <w:b/>
                <w:highlight w:val="yellow"/>
                <w:lang w:eastAsia="en-GB"/>
              </w:rPr>
            </w:pPr>
            <w:r w:rsidRPr="00A712FF">
              <w:rPr>
                <w:rFonts w:ascii="Arial" w:hAnsi="Arial" w:cs="Arial"/>
                <w:b/>
                <w:lang w:eastAsia="en-GB"/>
              </w:rPr>
              <w:t xml:space="preserve">Actions taken </w:t>
            </w:r>
          </w:p>
        </w:tc>
      </w:tr>
      <w:tr w:rsidR="00112B6C" w:rsidRPr="00CA37A9" w14:paraId="485586CC" w14:textId="77777777" w:rsidTr="00A712FF">
        <w:trPr>
          <w:trHeight w:val="645"/>
        </w:trPr>
        <w:tc>
          <w:tcPr>
            <w:tcW w:w="10065" w:type="dxa"/>
            <w:tcBorders>
              <w:top w:val="single" w:sz="4" w:space="0" w:color="auto"/>
              <w:left w:val="single" w:sz="4" w:space="0" w:color="auto"/>
              <w:bottom w:val="single" w:sz="4" w:space="0" w:color="auto"/>
              <w:right w:val="single" w:sz="4" w:space="0" w:color="auto"/>
            </w:tcBorders>
          </w:tcPr>
          <w:p w14:paraId="71676637" w14:textId="51DBFEDA" w:rsidR="0044094C" w:rsidRPr="00A712FF" w:rsidRDefault="00BB7DD5" w:rsidP="00301291">
            <w:pPr>
              <w:spacing w:line="276" w:lineRule="auto"/>
              <w:ind w:right="31"/>
              <w:jc w:val="both"/>
              <w:outlineLvl w:val="1"/>
              <w:rPr>
                <w:rFonts w:ascii="Arial" w:hAnsi="Arial" w:cs="Arial"/>
                <w:lang w:eastAsia="en-GB"/>
              </w:rPr>
            </w:pPr>
            <w:bookmarkStart w:id="17" w:name="_Hlk69394321"/>
            <w:r>
              <w:rPr>
                <w:rFonts w:ascii="Arial" w:hAnsi="Arial" w:cs="Arial"/>
                <w:lang w:eastAsia="en-GB"/>
              </w:rPr>
              <w:t xml:space="preserve">During 2024/25 the Fund completed its Investment Strategy Review, </w:t>
            </w:r>
            <w:r w:rsidR="00C1788E">
              <w:rPr>
                <w:rFonts w:ascii="Arial" w:hAnsi="Arial" w:cs="Arial"/>
                <w:lang w:eastAsia="en-GB"/>
              </w:rPr>
              <w:t>which had included</w:t>
            </w:r>
            <w:r>
              <w:rPr>
                <w:rFonts w:ascii="Arial" w:hAnsi="Arial" w:cs="Arial"/>
                <w:lang w:eastAsia="en-GB"/>
              </w:rPr>
              <w:t xml:space="preserve"> a review of its Investment Beliefs and its Responsible Investment Policy.  </w:t>
            </w:r>
            <w:r w:rsidR="0044094C" w:rsidRPr="00A712FF">
              <w:rPr>
                <w:rFonts w:ascii="Arial" w:hAnsi="Arial" w:cs="Arial"/>
                <w:lang w:eastAsia="en-GB"/>
              </w:rPr>
              <w:t xml:space="preserve">The </w:t>
            </w:r>
            <w:r w:rsidR="00AE4B1B" w:rsidRPr="00A712FF">
              <w:rPr>
                <w:rFonts w:ascii="Arial" w:hAnsi="Arial" w:cs="Arial"/>
                <w:lang w:eastAsia="en-GB"/>
              </w:rPr>
              <w:t xml:space="preserve">revised </w:t>
            </w:r>
            <w:r>
              <w:rPr>
                <w:rFonts w:ascii="Arial" w:hAnsi="Arial" w:cs="Arial"/>
                <w:lang w:eastAsia="en-GB"/>
              </w:rPr>
              <w:t>I</w:t>
            </w:r>
            <w:r w:rsidR="0044094C" w:rsidRPr="00A712FF">
              <w:rPr>
                <w:rFonts w:ascii="Arial" w:hAnsi="Arial" w:cs="Arial"/>
                <w:lang w:eastAsia="en-GB"/>
              </w:rPr>
              <w:t xml:space="preserve">nvestment </w:t>
            </w:r>
            <w:r>
              <w:rPr>
                <w:rFonts w:ascii="Arial" w:hAnsi="Arial" w:cs="Arial"/>
                <w:lang w:eastAsia="en-GB"/>
              </w:rPr>
              <w:t>S</w:t>
            </w:r>
            <w:r w:rsidRPr="00A712FF">
              <w:rPr>
                <w:rFonts w:ascii="Arial" w:hAnsi="Arial" w:cs="Arial"/>
                <w:lang w:eastAsia="en-GB"/>
              </w:rPr>
              <w:t xml:space="preserve">trategy </w:t>
            </w:r>
            <w:r w:rsidR="0044094C" w:rsidRPr="00A712FF">
              <w:rPr>
                <w:rFonts w:ascii="Arial" w:hAnsi="Arial" w:cs="Arial"/>
                <w:lang w:eastAsia="en-GB"/>
              </w:rPr>
              <w:t xml:space="preserve">was approved by the Pensions Committee in June 2024. </w:t>
            </w:r>
          </w:p>
          <w:p w14:paraId="177259FD" w14:textId="77777777" w:rsidR="0044094C" w:rsidRPr="00A712FF" w:rsidRDefault="0044094C" w:rsidP="00301291">
            <w:pPr>
              <w:spacing w:line="276" w:lineRule="auto"/>
              <w:ind w:right="31"/>
              <w:jc w:val="both"/>
              <w:outlineLvl w:val="1"/>
              <w:rPr>
                <w:rFonts w:ascii="Arial" w:hAnsi="Arial" w:cs="Arial"/>
                <w:lang w:eastAsia="en-GB"/>
              </w:rPr>
            </w:pPr>
          </w:p>
          <w:p w14:paraId="33BDB4FD" w14:textId="1F7C4E26" w:rsidR="000156CE" w:rsidRDefault="0044094C" w:rsidP="00063551">
            <w:pPr>
              <w:spacing w:line="276" w:lineRule="auto"/>
              <w:ind w:right="31"/>
              <w:jc w:val="both"/>
              <w:outlineLvl w:val="1"/>
              <w:rPr>
                <w:rFonts w:ascii="Arial" w:hAnsi="Arial" w:cs="Arial"/>
                <w:lang w:eastAsia="en-GB"/>
              </w:rPr>
            </w:pPr>
            <w:r w:rsidRPr="00A712FF">
              <w:rPr>
                <w:rFonts w:ascii="Arial" w:hAnsi="Arial" w:cs="Arial"/>
                <w:lang w:eastAsia="en-GB"/>
              </w:rPr>
              <w:t>New investment commitments to BCPP private markets</w:t>
            </w:r>
            <w:r w:rsidR="006C7F5C" w:rsidRPr="00A712FF">
              <w:rPr>
                <w:rFonts w:ascii="Arial" w:hAnsi="Arial" w:cs="Arial"/>
                <w:lang w:eastAsia="en-GB"/>
              </w:rPr>
              <w:t xml:space="preserve"> </w:t>
            </w:r>
            <w:r w:rsidRPr="00A712FF">
              <w:rPr>
                <w:rFonts w:ascii="Arial" w:hAnsi="Arial" w:cs="Arial"/>
                <w:lang w:eastAsia="en-GB"/>
              </w:rPr>
              <w:t>funds were agreed by Pensions Committee in March</w:t>
            </w:r>
            <w:r w:rsidR="006C7F5C" w:rsidRPr="00A712FF">
              <w:rPr>
                <w:rFonts w:ascii="Arial" w:hAnsi="Arial" w:cs="Arial"/>
                <w:lang w:eastAsia="en-GB"/>
              </w:rPr>
              <w:t xml:space="preserve"> </w:t>
            </w:r>
            <w:r w:rsidRPr="00A712FF">
              <w:rPr>
                <w:rFonts w:ascii="Arial" w:hAnsi="Arial" w:cs="Arial"/>
                <w:lang w:eastAsia="en-GB"/>
              </w:rPr>
              <w:t xml:space="preserve">2024 including commitment to a UK Opportunities Fund and Climate Opportunities Fund. Additionally during the year, the Fund </w:t>
            </w:r>
            <w:r w:rsidR="00AE4B1B" w:rsidRPr="00A712FF">
              <w:rPr>
                <w:rFonts w:ascii="Arial" w:hAnsi="Arial" w:cs="Arial"/>
                <w:lang w:eastAsia="en-GB"/>
              </w:rPr>
              <w:t>transferred</w:t>
            </w:r>
            <w:r w:rsidRPr="00A712FF">
              <w:rPr>
                <w:rFonts w:ascii="Arial" w:hAnsi="Arial" w:cs="Arial"/>
                <w:lang w:eastAsia="en-GB"/>
              </w:rPr>
              <w:t xml:space="preserve"> its </w:t>
            </w:r>
            <w:r w:rsidR="00CC04F4">
              <w:rPr>
                <w:rFonts w:ascii="Arial" w:hAnsi="Arial" w:cs="Arial"/>
                <w:lang w:eastAsia="en-GB"/>
              </w:rPr>
              <w:t xml:space="preserve">English </w:t>
            </w:r>
            <w:r w:rsidRPr="00A712FF">
              <w:rPr>
                <w:rFonts w:ascii="Arial" w:hAnsi="Arial" w:cs="Arial"/>
                <w:lang w:eastAsia="en-GB"/>
              </w:rPr>
              <w:t>direct</w:t>
            </w:r>
            <w:r w:rsidR="006C7F5C" w:rsidRPr="00A712FF">
              <w:rPr>
                <w:rFonts w:ascii="Arial" w:hAnsi="Arial" w:cs="Arial"/>
                <w:lang w:eastAsia="en-GB"/>
              </w:rPr>
              <w:t xml:space="preserve"> </w:t>
            </w:r>
            <w:r w:rsidRPr="00A712FF">
              <w:rPr>
                <w:rFonts w:ascii="Arial" w:hAnsi="Arial" w:cs="Arial"/>
                <w:lang w:eastAsia="en-GB"/>
              </w:rPr>
              <w:t>property holdings to BCPP</w:t>
            </w:r>
            <w:r w:rsidR="00BB7DD5">
              <w:rPr>
                <w:rFonts w:ascii="Arial" w:hAnsi="Arial" w:cs="Arial"/>
                <w:lang w:eastAsia="en-GB"/>
              </w:rPr>
              <w:t>’s UK Real estate fund</w:t>
            </w:r>
            <w:r w:rsidR="00AE4B1B" w:rsidRPr="00A712FF">
              <w:rPr>
                <w:rFonts w:ascii="Arial" w:hAnsi="Arial" w:cs="Arial"/>
                <w:lang w:eastAsia="en-GB"/>
              </w:rPr>
              <w:t>.</w:t>
            </w:r>
          </w:p>
          <w:p w14:paraId="0D5671B9" w14:textId="4E326536" w:rsidR="00301291" w:rsidRPr="00CA37A9" w:rsidRDefault="000156CE" w:rsidP="00063551">
            <w:pPr>
              <w:spacing w:line="276" w:lineRule="auto"/>
              <w:ind w:right="31"/>
              <w:jc w:val="both"/>
              <w:outlineLvl w:val="1"/>
              <w:rPr>
                <w:rFonts w:ascii="Arial" w:hAnsi="Arial" w:cs="Arial"/>
                <w:highlight w:val="yellow"/>
                <w:lang w:eastAsia="en-GB"/>
              </w:rPr>
            </w:pPr>
            <w:r>
              <w:rPr>
                <w:rFonts w:ascii="Arial" w:hAnsi="Arial" w:cs="Arial"/>
                <w:lang w:eastAsia="en-GB"/>
              </w:rPr>
              <w:t xml:space="preserve">The Fund is considering its </w:t>
            </w:r>
            <w:r w:rsidR="002A394D">
              <w:rPr>
                <w:rFonts w:ascii="Arial" w:hAnsi="Arial" w:cs="Arial"/>
                <w:lang w:eastAsia="en-GB"/>
              </w:rPr>
              <w:t>approach</w:t>
            </w:r>
            <w:r>
              <w:rPr>
                <w:rFonts w:ascii="Arial" w:hAnsi="Arial" w:cs="Arial"/>
                <w:lang w:eastAsia="en-GB"/>
              </w:rPr>
              <w:t xml:space="preserve"> </w:t>
            </w:r>
            <w:r w:rsidRPr="00A712FF">
              <w:rPr>
                <w:rFonts w:ascii="Arial" w:hAnsi="Arial" w:cs="Arial"/>
                <w:lang w:eastAsia="en-GB"/>
              </w:rPr>
              <w:t xml:space="preserve">for ongoing monitoring and reporting of </w:t>
            </w:r>
            <w:r>
              <w:rPr>
                <w:rFonts w:ascii="Arial" w:hAnsi="Arial" w:cs="Arial"/>
                <w:lang w:eastAsia="en-GB"/>
              </w:rPr>
              <w:t>climate</w:t>
            </w:r>
            <w:r w:rsidRPr="00A712FF">
              <w:rPr>
                <w:rFonts w:ascii="Arial" w:hAnsi="Arial" w:cs="Arial"/>
                <w:lang w:eastAsia="en-GB"/>
              </w:rPr>
              <w:t xml:space="preserve"> metrics.</w:t>
            </w:r>
          </w:p>
        </w:tc>
      </w:tr>
      <w:tr w:rsidR="00112B6C" w:rsidRPr="00CA37A9" w14:paraId="527AAD24" w14:textId="77777777" w:rsidTr="00063551">
        <w:trPr>
          <w:trHeight w:val="371"/>
        </w:trPr>
        <w:tc>
          <w:tcPr>
            <w:tcW w:w="1006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21099E" w14:textId="77777777" w:rsidR="00112B6C" w:rsidRPr="00A712FF" w:rsidRDefault="00112B6C" w:rsidP="00063551">
            <w:pPr>
              <w:spacing w:line="276" w:lineRule="auto"/>
              <w:jc w:val="both"/>
              <w:outlineLvl w:val="1"/>
              <w:rPr>
                <w:rFonts w:ascii="Arial" w:hAnsi="Arial" w:cs="Arial"/>
                <w:b/>
                <w:bCs/>
                <w:lang w:eastAsia="en-GB"/>
              </w:rPr>
            </w:pPr>
            <w:r w:rsidRPr="00A712FF">
              <w:rPr>
                <w:rFonts w:ascii="Arial" w:hAnsi="Arial" w:cs="Arial"/>
                <w:b/>
                <w:bCs/>
                <w:lang w:eastAsia="en-GB"/>
              </w:rPr>
              <w:t>Outcomes</w:t>
            </w:r>
          </w:p>
        </w:tc>
      </w:tr>
      <w:tr w:rsidR="00112B6C" w:rsidRPr="00CA37A9" w14:paraId="3BB3DCA5" w14:textId="77777777" w:rsidTr="00C1788E">
        <w:trPr>
          <w:trHeight w:val="427"/>
        </w:trPr>
        <w:tc>
          <w:tcPr>
            <w:tcW w:w="10065" w:type="dxa"/>
            <w:tcBorders>
              <w:top w:val="single" w:sz="4" w:space="0" w:color="auto"/>
              <w:left w:val="single" w:sz="4" w:space="0" w:color="auto"/>
              <w:bottom w:val="single" w:sz="4" w:space="0" w:color="auto"/>
              <w:right w:val="single" w:sz="4" w:space="0" w:color="auto"/>
            </w:tcBorders>
          </w:tcPr>
          <w:p w14:paraId="0F654925" w14:textId="7FCCC4F6" w:rsidR="00301291" w:rsidRPr="00A712FF" w:rsidRDefault="000156CE" w:rsidP="00C1788E">
            <w:pPr>
              <w:spacing w:line="276" w:lineRule="auto"/>
              <w:ind w:right="31"/>
              <w:jc w:val="both"/>
              <w:outlineLvl w:val="1"/>
              <w:rPr>
                <w:rFonts w:ascii="Arial" w:hAnsi="Arial" w:cs="Arial"/>
                <w:b/>
                <w:lang w:eastAsia="en-GB"/>
              </w:rPr>
            </w:pPr>
            <w:r w:rsidRPr="000030F2">
              <w:rPr>
                <w:rFonts w:ascii="Arial" w:hAnsi="Arial" w:cs="Arial"/>
                <w:lang w:eastAsia="en-GB"/>
              </w:rPr>
              <w:t xml:space="preserve">The Target Investment Strategy is included within the </w:t>
            </w:r>
            <w:r w:rsidR="00D05F8D">
              <w:rPr>
                <w:rFonts w:ascii="Arial" w:hAnsi="Arial" w:cs="Arial"/>
                <w:bCs/>
                <w:sz w:val="23"/>
                <w:lang w:eastAsia="en-GB"/>
              </w:rPr>
              <w:t>ISS</w:t>
            </w:r>
            <w:r w:rsidRPr="000030F2">
              <w:rPr>
                <w:rFonts w:ascii="Arial" w:hAnsi="Arial" w:cs="Arial"/>
                <w:lang w:eastAsia="en-GB"/>
              </w:rPr>
              <w:t xml:space="preserve"> available on the Fund’s </w:t>
            </w:r>
            <w:hyperlink r:id="rId18" w:history="1">
              <w:r w:rsidRPr="000030F2">
                <w:rPr>
                  <w:rStyle w:val="Hyperlink"/>
                  <w:rFonts w:cs="Arial"/>
                  <w:bCs/>
                  <w:sz w:val="24"/>
                </w:rPr>
                <w:t>website</w:t>
              </w:r>
              <w:r w:rsidRPr="000030F2">
                <w:rPr>
                  <w:rStyle w:val="Hyperlink"/>
                  <w:sz w:val="24"/>
                </w:rPr>
                <w:t>.</w:t>
              </w:r>
            </w:hyperlink>
          </w:p>
        </w:tc>
      </w:tr>
      <w:bookmarkEnd w:id="17"/>
    </w:tbl>
    <w:p w14:paraId="7E24755D" w14:textId="77777777" w:rsidR="00112B6C" w:rsidRPr="00CA37A9" w:rsidRDefault="00112B6C" w:rsidP="00112B6C">
      <w:pPr>
        <w:spacing w:line="276" w:lineRule="auto"/>
        <w:jc w:val="both"/>
        <w:outlineLvl w:val="1"/>
        <w:rPr>
          <w:rFonts w:ascii="Arial" w:hAnsi="Arial" w:cs="Arial"/>
          <w:color w:val="FF0000"/>
          <w:highlight w:val="yellow"/>
          <w:lang w:eastAsia="en-GB"/>
        </w:rPr>
      </w:pPr>
    </w:p>
    <w:p w14:paraId="30D00A2E" w14:textId="77777777" w:rsidR="00112B6C" w:rsidRPr="00CA37A9" w:rsidRDefault="00112B6C" w:rsidP="009C34BA">
      <w:pPr>
        <w:rPr>
          <w:rFonts w:ascii="Arial" w:hAnsi="Arial" w:cs="Arial"/>
          <w:color w:val="FF0000"/>
          <w:highlight w:val="yellow"/>
          <w:lang w:eastAsia="en-GB"/>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tblCellMar>
        <w:tblLook w:val="0000" w:firstRow="0" w:lastRow="0" w:firstColumn="0" w:lastColumn="0" w:noHBand="0" w:noVBand="0"/>
      </w:tblPr>
      <w:tblGrid>
        <w:gridCol w:w="10065"/>
      </w:tblGrid>
      <w:tr w:rsidR="00112B6C" w:rsidRPr="00CA37A9" w14:paraId="6890F404" w14:textId="77777777" w:rsidTr="00063551">
        <w:trPr>
          <w:trHeight w:val="290"/>
        </w:trPr>
        <w:tc>
          <w:tcPr>
            <w:tcW w:w="100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2DF15A" w14:textId="7019E27F" w:rsidR="00112B6C" w:rsidRPr="00A712FF" w:rsidRDefault="00112B6C" w:rsidP="009C34BA">
            <w:pPr>
              <w:spacing w:line="276" w:lineRule="auto"/>
              <w:contextualSpacing/>
              <w:jc w:val="both"/>
              <w:outlineLvl w:val="1"/>
              <w:rPr>
                <w:rFonts w:ascii="Arial" w:hAnsi="Arial" w:cs="Arial"/>
                <w:b/>
                <w:lang w:eastAsia="en-GB"/>
              </w:rPr>
            </w:pPr>
            <w:r w:rsidRPr="00A712FF">
              <w:rPr>
                <w:rFonts w:ascii="Arial" w:hAnsi="Arial" w:cs="Arial"/>
                <w:b/>
                <w:lang w:eastAsia="en-GB"/>
              </w:rPr>
              <w:lastRenderedPageBreak/>
              <w:t>OVERSIGHT AND GOVERNANCE – Training</w:t>
            </w:r>
          </w:p>
        </w:tc>
      </w:tr>
      <w:tr w:rsidR="00112B6C" w:rsidRPr="00CA37A9" w14:paraId="1C4D5863" w14:textId="77777777" w:rsidTr="00063551">
        <w:trPr>
          <w:trHeight w:val="296"/>
        </w:trPr>
        <w:tc>
          <w:tcPr>
            <w:tcW w:w="1006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EE33FE" w14:textId="4F19C32C" w:rsidR="00112B6C" w:rsidRPr="00A712FF" w:rsidRDefault="00112B6C" w:rsidP="00063551">
            <w:pPr>
              <w:spacing w:line="276" w:lineRule="auto"/>
              <w:jc w:val="both"/>
              <w:outlineLvl w:val="1"/>
              <w:rPr>
                <w:rFonts w:ascii="Arial" w:hAnsi="Arial" w:cs="Arial"/>
                <w:b/>
                <w:lang w:eastAsia="en-GB"/>
              </w:rPr>
            </w:pPr>
            <w:r w:rsidRPr="00A712FF">
              <w:rPr>
                <w:rFonts w:ascii="Arial" w:hAnsi="Arial" w:cs="Arial"/>
                <w:bCs/>
                <w:lang w:eastAsia="en-GB"/>
              </w:rPr>
              <w:t>Please see</w:t>
            </w:r>
            <w:r w:rsidRPr="00A712FF">
              <w:rPr>
                <w:rFonts w:ascii="Arial" w:hAnsi="Arial" w:cs="Arial"/>
                <w:b/>
                <w:lang w:eastAsia="en-GB"/>
              </w:rPr>
              <w:t xml:space="preserve"> </w:t>
            </w:r>
            <w:r w:rsidR="00D13237" w:rsidRPr="00A712FF">
              <w:rPr>
                <w:rFonts w:ascii="Arial" w:hAnsi="Arial" w:cs="Arial"/>
                <w:b/>
                <w:lang w:eastAsia="en-GB"/>
              </w:rPr>
              <w:t>2.5.3</w:t>
            </w:r>
            <w:r w:rsidRPr="00A712FF">
              <w:rPr>
                <w:rFonts w:ascii="Arial" w:hAnsi="Arial" w:cs="Arial"/>
                <w:b/>
                <w:lang w:eastAsia="en-GB"/>
              </w:rPr>
              <w:t xml:space="preserve"> </w:t>
            </w:r>
            <w:r w:rsidRPr="00A712FF">
              <w:rPr>
                <w:rFonts w:ascii="Arial" w:hAnsi="Arial" w:cs="Arial"/>
                <w:bCs/>
                <w:lang w:eastAsia="en-GB"/>
              </w:rPr>
              <w:t>in</w:t>
            </w:r>
            <w:r w:rsidRPr="00A712FF">
              <w:rPr>
                <w:rFonts w:ascii="Arial" w:hAnsi="Arial" w:cs="Arial"/>
                <w:b/>
                <w:lang w:eastAsia="en-GB"/>
              </w:rPr>
              <w:t xml:space="preserve"> </w:t>
            </w:r>
            <w:r w:rsidR="00D13237" w:rsidRPr="00A712FF">
              <w:rPr>
                <w:rFonts w:ascii="Arial" w:hAnsi="Arial" w:cs="Arial"/>
                <w:b/>
                <w:lang w:eastAsia="en-GB"/>
              </w:rPr>
              <w:t>Principle 2</w:t>
            </w:r>
            <w:r w:rsidRPr="00A712FF">
              <w:rPr>
                <w:rFonts w:ascii="Arial" w:hAnsi="Arial" w:cs="Arial"/>
                <w:b/>
                <w:lang w:eastAsia="en-GB"/>
              </w:rPr>
              <w:t>.</w:t>
            </w:r>
          </w:p>
        </w:tc>
      </w:tr>
    </w:tbl>
    <w:p w14:paraId="5E44A1E2" w14:textId="77777777" w:rsidR="00112B6C" w:rsidRPr="00CA37A9" w:rsidRDefault="00112B6C" w:rsidP="00112B6C">
      <w:pPr>
        <w:spacing w:line="276" w:lineRule="auto"/>
        <w:jc w:val="both"/>
        <w:outlineLvl w:val="1"/>
        <w:rPr>
          <w:rFonts w:ascii="Arial" w:hAnsi="Arial" w:cs="Arial"/>
          <w:b/>
          <w:bCs/>
          <w:highlight w:val="yellow"/>
          <w:lang w:eastAsia="en-GB"/>
        </w:rPr>
      </w:pPr>
    </w:p>
    <w:p w14:paraId="0A0345BA" w14:textId="77777777" w:rsidR="00112B6C" w:rsidRPr="00CA37A9" w:rsidRDefault="00112B6C" w:rsidP="00112B6C">
      <w:pPr>
        <w:spacing w:line="276" w:lineRule="auto"/>
        <w:jc w:val="both"/>
        <w:outlineLvl w:val="1"/>
        <w:rPr>
          <w:rFonts w:ascii="Arial" w:hAnsi="Arial" w:cs="Arial"/>
          <w:b/>
          <w:bCs/>
          <w:highlight w:val="yellow"/>
          <w:lang w:eastAsia="en-GB"/>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tblCellMar>
        <w:tblLook w:val="0000" w:firstRow="0" w:lastRow="0" w:firstColumn="0" w:lastColumn="0" w:noHBand="0" w:noVBand="0"/>
      </w:tblPr>
      <w:tblGrid>
        <w:gridCol w:w="10065"/>
      </w:tblGrid>
      <w:tr w:rsidR="00112B6C" w:rsidRPr="00CA37A9" w14:paraId="42DAB29B" w14:textId="77777777" w:rsidTr="00063551">
        <w:trPr>
          <w:trHeight w:val="268"/>
        </w:trPr>
        <w:tc>
          <w:tcPr>
            <w:tcW w:w="100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A96B641" w14:textId="77777777" w:rsidR="00112B6C" w:rsidRPr="00CA37A9" w:rsidRDefault="00112B6C" w:rsidP="009C34BA">
            <w:pPr>
              <w:spacing w:line="276" w:lineRule="auto"/>
              <w:contextualSpacing/>
              <w:jc w:val="both"/>
              <w:outlineLvl w:val="1"/>
              <w:rPr>
                <w:rFonts w:ascii="Arial" w:hAnsi="Arial" w:cs="Arial"/>
                <w:b/>
                <w:highlight w:val="yellow"/>
                <w:lang w:eastAsia="en-GB"/>
              </w:rPr>
            </w:pPr>
            <w:r w:rsidRPr="00A712FF">
              <w:rPr>
                <w:rFonts w:ascii="Arial" w:hAnsi="Arial" w:cs="Arial"/>
                <w:b/>
                <w:lang w:eastAsia="en-GB"/>
              </w:rPr>
              <w:t>OVERSIGHT AND GOVERNANCE – Response to financial, regulatory and structural change</w:t>
            </w:r>
          </w:p>
        </w:tc>
      </w:tr>
      <w:tr w:rsidR="00112B6C" w:rsidRPr="00CA37A9" w14:paraId="129BF11C" w14:textId="77777777" w:rsidTr="00063551">
        <w:trPr>
          <w:trHeight w:val="274"/>
        </w:trPr>
        <w:tc>
          <w:tcPr>
            <w:tcW w:w="1006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02B9BA" w14:textId="77777777" w:rsidR="00112B6C" w:rsidRPr="00A712FF" w:rsidRDefault="00112B6C" w:rsidP="00063551">
            <w:pPr>
              <w:spacing w:line="276" w:lineRule="auto"/>
              <w:jc w:val="both"/>
              <w:outlineLvl w:val="1"/>
              <w:rPr>
                <w:rFonts w:ascii="Arial" w:hAnsi="Arial" w:cs="Arial"/>
                <w:b/>
                <w:lang w:eastAsia="en-GB"/>
              </w:rPr>
            </w:pPr>
            <w:r w:rsidRPr="00A712FF">
              <w:rPr>
                <w:rFonts w:ascii="Arial" w:hAnsi="Arial" w:cs="Arial"/>
                <w:b/>
                <w:lang w:eastAsia="en-GB"/>
              </w:rPr>
              <w:t>Planned activity</w:t>
            </w:r>
          </w:p>
        </w:tc>
      </w:tr>
      <w:tr w:rsidR="00112B6C" w:rsidRPr="00CA37A9" w14:paraId="00842662" w14:textId="77777777" w:rsidTr="00063551">
        <w:trPr>
          <w:trHeight w:val="294"/>
        </w:trPr>
        <w:tc>
          <w:tcPr>
            <w:tcW w:w="10065" w:type="dxa"/>
            <w:tcBorders>
              <w:top w:val="single" w:sz="4" w:space="0" w:color="auto"/>
              <w:left w:val="single" w:sz="4" w:space="0" w:color="auto"/>
              <w:bottom w:val="single" w:sz="4" w:space="0" w:color="auto"/>
              <w:right w:val="single" w:sz="4" w:space="0" w:color="auto"/>
            </w:tcBorders>
            <w:shd w:val="clear" w:color="auto" w:fill="auto"/>
          </w:tcPr>
          <w:p w14:paraId="037D7F2A" w14:textId="77777777" w:rsidR="00112B6C" w:rsidRPr="00A712FF" w:rsidRDefault="00112B6C" w:rsidP="00063551">
            <w:pPr>
              <w:spacing w:line="276" w:lineRule="auto"/>
              <w:jc w:val="both"/>
              <w:outlineLvl w:val="1"/>
              <w:rPr>
                <w:rFonts w:ascii="Arial" w:hAnsi="Arial" w:cs="Arial"/>
                <w:bCs/>
                <w:lang w:eastAsia="en-GB"/>
              </w:rPr>
            </w:pPr>
            <w:r w:rsidRPr="00A712FF">
              <w:rPr>
                <w:rFonts w:ascii="Arial" w:hAnsi="Arial" w:cs="Arial"/>
                <w:bCs/>
                <w:lang w:eastAsia="en-GB"/>
              </w:rPr>
              <w:t>Review of governance arrangements in response to financial, regulatory and structural changes.</w:t>
            </w:r>
          </w:p>
        </w:tc>
      </w:tr>
      <w:tr w:rsidR="00112B6C" w:rsidRPr="00CA37A9" w14:paraId="56CC7AB4" w14:textId="77777777" w:rsidTr="00063551">
        <w:trPr>
          <w:trHeight w:val="301"/>
        </w:trPr>
        <w:tc>
          <w:tcPr>
            <w:tcW w:w="1006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C132F3" w14:textId="77777777" w:rsidR="00112B6C" w:rsidRPr="00A712FF" w:rsidRDefault="00112B6C" w:rsidP="00063551">
            <w:pPr>
              <w:spacing w:line="276" w:lineRule="auto"/>
              <w:jc w:val="both"/>
              <w:outlineLvl w:val="1"/>
              <w:rPr>
                <w:rFonts w:ascii="Arial" w:hAnsi="Arial" w:cs="Arial"/>
                <w:b/>
                <w:lang w:eastAsia="en-GB"/>
              </w:rPr>
            </w:pPr>
            <w:r w:rsidRPr="00A712FF">
              <w:rPr>
                <w:rFonts w:ascii="Arial" w:hAnsi="Arial" w:cs="Arial"/>
                <w:b/>
                <w:lang w:eastAsia="en-GB"/>
              </w:rPr>
              <w:t>Actions taken</w:t>
            </w:r>
          </w:p>
        </w:tc>
      </w:tr>
      <w:tr w:rsidR="00112B6C" w:rsidRPr="00CA37A9" w14:paraId="5CADA2DA" w14:textId="77777777" w:rsidTr="00063551">
        <w:trPr>
          <w:trHeight w:val="533"/>
        </w:trPr>
        <w:tc>
          <w:tcPr>
            <w:tcW w:w="10065" w:type="dxa"/>
            <w:tcBorders>
              <w:top w:val="single" w:sz="4" w:space="0" w:color="auto"/>
              <w:left w:val="single" w:sz="4" w:space="0" w:color="auto"/>
              <w:bottom w:val="single" w:sz="4" w:space="0" w:color="auto"/>
              <w:right w:val="single" w:sz="4" w:space="0" w:color="auto"/>
            </w:tcBorders>
            <w:shd w:val="clear" w:color="auto" w:fill="auto"/>
          </w:tcPr>
          <w:p w14:paraId="7B16BDAB" w14:textId="55721696" w:rsidR="00112B6C" w:rsidRPr="00AB6F4C" w:rsidRDefault="008C3BB3" w:rsidP="00EC582F">
            <w:pPr>
              <w:spacing w:line="276" w:lineRule="auto"/>
              <w:jc w:val="both"/>
              <w:outlineLvl w:val="1"/>
              <w:rPr>
                <w:rFonts w:ascii="Arial" w:hAnsi="Arial" w:cs="Arial"/>
                <w:bCs/>
                <w:lang w:eastAsia="en-GB"/>
              </w:rPr>
            </w:pPr>
            <w:r>
              <w:rPr>
                <w:rFonts w:ascii="Arial" w:hAnsi="Arial" w:cs="Arial"/>
                <w:bCs/>
                <w:lang w:eastAsia="en-GB"/>
              </w:rPr>
              <w:t>Members and o</w:t>
            </w:r>
            <w:r w:rsidR="00AB6F4C" w:rsidRPr="00AB6F4C">
              <w:rPr>
                <w:rFonts w:ascii="Arial" w:hAnsi="Arial" w:cs="Arial"/>
                <w:bCs/>
                <w:lang w:eastAsia="en-GB"/>
              </w:rPr>
              <w:t xml:space="preserve">fficers attend a range of training courses and webinar broadcasts to assist in keeping abreast of changes to financial, regulatory and structural changes. Pensions Committee </w:t>
            </w:r>
            <w:r>
              <w:rPr>
                <w:rFonts w:ascii="Arial" w:hAnsi="Arial" w:cs="Arial"/>
                <w:bCs/>
                <w:lang w:eastAsia="en-GB"/>
              </w:rPr>
              <w:t xml:space="preserve">and the Local Pension Board </w:t>
            </w:r>
            <w:r w:rsidR="00AB6F4C" w:rsidRPr="00AB6F4C">
              <w:rPr>
                <w:rFonts w:ascii="Arial" w:hAnsi="Arial" w:cs="Arial"/>
                <w:bCs/>
                <w:lang w:eastAsia="en-GB"/>
              </w:rPr>
              <w:t>are briefed on any developments at each meeting.</w:t>
            </w:r>
            <w:r w:rsidR="006C7F5C" w:rsidRPr="00A712FF">
              <w:rPr>
                <w:rFonts w:ascii="Arial" w:hAnsi="Arial" w:cs="Arial"/>
                <w:bCs/>
                <w:lang w:eastAsia="en-GB"/>
              </w:rPr>
              <w:t xml:space="preserve"> </w:t>
            </w:r>
          </w:p>
          <w:p w14:paraId="5419744A" w14:textId="77777777" w:rsidR="00AB6F4C" w:rsidRPr="00A712FF" w:rsidRDefault="00AB6F4C" w:rsidP="00EC582F">
            <w:pPr>
              <w:spacing w:line="276" w:lineRule="auto"/>
              <w:jc w:val="both"/>
              <w:outlineLvl w:val="1"/>
              <w:rPr>
                <w:rFonts w:ascii="Arial" w:hAnsi="Arial" w:cs="Arial"/>
                <w:bCs/>
                <w:lang w:eastAsia="en-GB"/>
              </w:rPr>
            </w:pPr>
          </w:p>
          <w:p w14:paraId="30D2FE79" w14:textId="3873DF57" w:rsidR="00AB6F4C" w:rsidRPr="00AB6F4C" w:rsidRDefault="00AB6F4C" w:rsidP="00AB6F4C">
            <w:pPr>
              <w:spacing w:line="276" w:lineRule="auto"/>
              <w:jc w:val="both"/>
              <w:outlineLvl w:val="1"/>
              <w:rPr>
                <w:rFonts w:ascii="Arial" w:hAnsi="Arial" w:cs="Arial"/>
                <w:bCs/>
                <w:lang w:eastAsia="en-GB"/>
              </w:rPr>
            </w:pPr>
            <w:r w:rsidRPr="00AB6F4C">
              <w:rPr>
                <w:rFonts w:ascii="Arial" w:hAnsi="Arial" w:cs="Arial"/>
                <w:bCs/>
                <w:lang w:eastAsia="en-GB"/>
              </w:rPr>
              <w:t>The Pension Regulator’s new General Code came into effect on 27 March 2024 and the Fund assessed its compliance with this and produced an action plan to address the limited number of areas where further development of governance arrangements are required.</w:t>
            </w:r>
          </w:p>
          <w:p w14:paraId="506D93C3" w14:textId="77777777" w:rsidR="00AB6F4C" w:rsidRPr="00AB6F4C" w:rsidRDefault="00AB6F4C" w:rsidP="00AB6F4C">
            <w:pPr>
              <w:spacing w:line="276" w:lineRule="auto"/>
              <w:jc w:val="both"/>
              <w:outlineLvl w:val="1"/>
              <w:rPr>
                <w:rFonts w:ascii="Arial" w:hAnsi="Arial" w:cs="Arial"/>
                <w:bCs/>
                <w:lang w:eastAsia="en-GB"/>
              </w:rPr>
            </w:pPr>
            <w:r w:rsidRPr="00AB6F4C">
              <w:rPr>
                <w:rFonts w:ascii="Arial" w:hAnsi="Arial" w:cs="Arial"/>
                <w:bCs/>
                <w:lang w:eastAsia="en-GB"/>
              </w:rPr>
              <w:t>Implementation of the plan is ongoing and is being monitored by the Local Pension Board.</w:t>
            </w:r>
          </w:p>
          <w:p w14:paraId="6E329FF4" w14:textId="2EB99EA7" w:rsidR="00112B6C" w:rsidRPr="00A712FF" w:rsidRDefault="00AB6F4C" w:rsidP="00AB6F4C">
            <w:pPr>
              <w:spacing w:line="276" w:lineRule="auto"/>
              <w:jc w:val="both"/>
              <w:outlineLvl w:val="1"/>
              <w:rPr>
                <w:rFonts w:ascii="Arial" w:hAnsi="Arial" w:cs="Arial"/>
                <w:bCs/>
                <w:lang w:eastAsia="en-GB"/>
              </w:rPr>
            </w:pPr>
            <w:r w:rsidRPr="00AB6F4C">
              <w:rPr>
                <w:rFonts w:ascii="Arial" w:hAnsi="Arial" w:cs="Arial"/>
                <w:bCs/>
                <w:lang w:eastAsia="en-GB"/>
              </w:rPr>
              <w:t>T</w:t>
            </w:r>
            <w:r w:rsidR="00112B6C" w:rsidRPr="00A712FF">
              <w:rPr>
                <w:rFonts w:ascii="Arial" w:hAnsi="Arial" w:cs="Arial"/>
                <w:bCs/>
                <w:lang w:eastAsia="en-GB"/>
              </w:rPr>
              <w:t xml:space="preserve">he Fund has continued its membership of </w:t>
            </w:r>
            <w:r w:rsidR="004C6D06">
              <w:rPr>
                <w:rFonts w:ascii="Arial" w:hAnsi="Arial" w:cs="Arial"/>
                <w:bCs/>
                <w:lang w:eastAsia="en-GB"/>
              </w:rPr>
              <w:t>the Local Authority Pension Fund Forum (LAPFF)</w:t>
            </w:r>
            <w:r w:rsidR="00371774" w:rsidRPr="00A712FF">
              <w:rPr>
                <w:rFonts w:ascii="Arial" w:hAnsi="Arial" w:cs="Arial"/>
                <w:bCs/>
                <w:lang w:eastAsia="en-GB"/>
              </w:rPr>
              <w:t>,</w:t>
            </w:r>
            <w:r w:rsidR="00112B6C" w:rsidRPr="00A712FF">
              <w:rPr>
                <w:rFonts w:ascii="Arial" w:hAnsi="Arial" w:cs="Arial"/>
                <w:bCs/>
                <w:lang w:eastAsia="en-GB"/>
              </w:rPr>
              <w:t xml:space="preserve"> a collaborative shareholder engagement group for Local Authority Pension Funds. Further detail</w:t>
            </w:r>
            <w:r w:rsidR="00A75349">
              <w:rPr>
                <w:rFonts w:ascii="Arial" w:hAnsi="Arial" w:cs="Arial"/>
                <w:bCs/>
                <w:lang w:eastAsia="en-GB"/>
              </w:rPr>
              <w:t>s</w:t>
            </w:r>
            <w:r w:rsidR="00112B6C" w:rsidRPr="00A712FF">
              <w:rPr>
                <w:rFonts w:ascii="Arial" w:hAnsi="Arial" w:cs="Arial"/>
                <w:bCs/>
                <w:lang w:eastAsia="en-GB"/>
              </w:rPr>
              <w:t xml:space="preserve"> of this is set out under </w:t>
            </w:r>
            <w:r w:rsidR="00D13237" w:rsidRPr="00A712FF">
              <w:rPr>
                <w:rFonts w:ascii="Arial" w:hAnsi="Arial" w:cs="Arial"/>
                <w:b/>
                <w:bCs/>
                <w:lang w:eastAsia="en-GB"/>
              </w:rPr>
              <w:t>Principle 9</w:t>
            </w:r>
            <w:r w:rsidR="00112B6C" w:rsidRPr="00A712FF">
              <w:rPr>
                <w:rFonts w:ascii="Arial" w:hAnsi="Arial" w:cs="Arial"/>
                <w:bCs/>
                <w:lang w:eastAsia="en-GB"/>
              </w:rPr>
              <w:t xml:space="preserve"> at </w:t>
            </w:r>
            <w:r w:rsidR="00D13237" w:rsidRPr="00A712FF">
              <w:rPr>
                <w:rFonts w:ascii="Arial" w:hAnsi="Arial" w:cs="Arial"/>
                <w:b/>
                <w:lang w:eastAsia="en-GB"/>
              </w:rPr>
              <w:t>9.4</w:t>
            </w:r>
            <w:r w:rsidR="00FC17E8" w:rsidRPr="00A712FF">
              <w:rPr>
                <w:rFonts w:ascii="Arial" w:hAnsi="Arial" w:cs="Arial"/>
                <w:b/>
                <w:lang w:eastAsia="en-GB"/>
              </w:rPr>
              <w:t>.</w:t>
            </w:r>
            <w:r w:rsidR="00112B6C" w:rsidRPr="00A712FF">
              <w:rPr>
                <w:rFonts w:ascii="Arial" w:hAnsi="Arial" w:cs="Arial"/>
                <w:bCs/>
                <w:lang w:eastAsia="en-GB"/>
              </w:rPr>
              <w:t xml:space="preserve"> </w:t>
            </w:r>
          </w:p>
          <w:p w14:paraId="272F4D1A" w14:textId="19706FAF" w:rsidR="00112B6C" w:rsidRPr="00A712FF" w:rsidRDefault="00112B6C" w:rsidP="00063551">
            <w:pPr>
              <w:spacing w:line="276" w:lineRule="auto"/>
              <w:jc w:val="both"/>
              <w:outlineLvl w:val="1"/>
              <w:rPr>
                <w:rFonts w:ascii="Arial" w:hAnsi="Arial" w:cs="Arial"/>
                <w:bCs/>
                <w:lang w:eastAsia="en-GB"/>
              </w:rPr>
            </w:pPr>
          </w:p>
        </w:tc>
      </w:tr>
      <w:tr w:rsidR="00112B6C" w:rsidRPr="00CA37A9" w14:paraId="1414D677" w14:textId="77777777" w:rsidTr="00063551">
        <w:tc>
          <w:tcPr>
            <w:tcW w:w="1006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4D7F2F" w14:textId="77777777" w:rsidR="00112B6C" w:rsidRPr="00A712FF" w:rsidRDefault="00112B6C" w:rsidP="00063551">
            <w:pPr>
              <w:spacing w:line="276" w:lineRule="auto"/>
              <w:jc w:val="both"/>
              <w:outlineLvl w:val="1"/>
              <w:rPr>
                <w:rFonts w:ascii="Arial" w:hAnsi="Arial" w:cs="Arial"/>
                <w:b/>
                <w:lang w:eastAsia="en-GB"/>
              </w:rPr>
            </w:pPr>
            <w:r w:rsidRPr="00A712FF">
              <w:rPr>
                <w:rFonts w:ascii="Arial" w:hAnsi="Arial" w:cs="Arial"/>
                <w:b/>
                <w:lang w:eastAsia="en-GB"/>
              </w:rPr>
              <w:t>Outcomes</w:t>
            </w:r>
          </w:p>
        </w:tc>
      </w:tr>
      <w:tr w:rsidR="00112B6C" w:rsidRPr="00CA37A9" w14:paraId="78520C46" w14:textId="77777777" w:rsidTr="00063551">
        <w:trPr>
          <w:trHeight w:val="533"/>
        </w:trPr>
        <w:tc>
          <w:tcPr>
            <w:tcW w:w="10065" w:type="dxa"/>
            <w:tcBorders>
              <w:top w:val="single" w:sz="4" w:space="0" w:color="auto"/>
              <w:left w:val="single" w:sz="4" w:space="0" w:color="auto"/>
              <w:bottom w:val="single" w:sz="4" w:space="0" w:color="auto"/>
              <w:right w:val="single" w:sz="4" w:space="0" w:color="auto"/>
            </w:tcBorders>
            <w:shd w:val="clear" w:color="auto" w:fill="auto"/>
          </w:tcPr>
          <w:p w14:paraId="7E744308" w14:textId="77777777" w:rsidR="00112B6C" w:rsidRPr="00A712FF" w:rsidRDefault="00112B6C" w:rsidP="00063551">
            <w:pPr>
              <w:spacing w:line="276" w:lineRule="auto"/>
              <w:jc w:val="both"/>
              <w:outlineLvl w:val="1"/>
              <w:rPr>
                <w:rFonts w:ascii="Arial" w:hAnsi="Arial" w:cs="Arial"/>
                <w:bCs/>
                <w:lang w:eastAsia="en-GB"/>
              </w:rPr>
            </w:pPr>
            <w:r w:rsidRPr="00A712FF">
              <w:rPr>
                <w:rFonts w:ascii="Arial" w:hAnsi="Arial" w:cs="Arial"/>
                <w:bCs/>
                <w:lang w:eastAsia="en-GB"/>
              </w:rPr>
              <w:t>Key outcomes include:</w:t>
            </w:r>
          </w:p>
          <w:p w14:paraId="32A06375" w14:textId="2D854186" w:rsidR="00AB6F4C" w:rsidRPr="00A712FF" w:rsidRDefault="00112B6C" w:rsidP="00AB6F4C">
            <w:pPr>
              <w:pStyle w:val="ListParagraph"/>
              <w:numPr>
                <w:ilvl w:val="0"/>
                <w:numId w:val="47"/>
              </w:numPr>
              <w:spacing w:line="276" w:lineRule="auto"/>
              <w:ind w:left="507" w:hanging="425"/>
              <w:contextualSpacing/>
              <w:jc w:val="both"/>
              <w:outlineLvl w:val="1"/>
              <w:rPr>
                <w:rFonts w:ascii="Arial" w:hAnsi="Arial" w:cs="Arial"/>
                <w:bCs/>
                <w:lang w:eastAsia="en-GB"/>
              </w:rPr>
            </w:pPr>
            <w:r w:rsidRPr="00A712FF">
              <w:rPr>
                <w:rFonts w:ascii="Arial" w:hAnsi="Arial" w:cs="Arial"/>
                <w:bCs/>
                <w:lang w:eastAsia="en-GB"/>
              </w:rPr>
              <w:t xml:space="preserve">The </w:t>
            </w:r>
            <w:r w:rsidR="00DE69E4" w:rsidRPr="00A712FF">
              <w:rPr>
                <w:rFonts w:ascii="Arial" w:hAnsi="Arial" w:cs="Arial"/>
                <w:bCs/>
                <w:lang w:eastAsia="en-GB"/>
              </w:rPr>
              <w:t>approval by the FRC of the Fund</w:t>
            </w:r>
            <w:r w:rsidR="00F006C0" w:rsidRPr="00A712FF">
              <w:rPr>
                <w:rFonts w:ascii="Arial" w:hAnsi="Arial" w:cs="Arial"/>
                <w:bCs/>
                <w:lang w:eastAsia="en-GB"/>
              </w:rPr>
              <w:t>’</w:t>
            </w:r>
            <w:r w:rsidR="00DE69E4" w:rsidRPr="00A712FF">
              <w:rPr>
                <w:rFonts w:ascii="Arial" w:hAnsi="Arial" w:cs="Arial"/>
                <w:bCs/>
                <w:lang w:eastAsia="en-GB"/>
              </w:rPr>
              <w:t xml:space="preserve">s Stewardship </w:t>
            </w:r>
            <w:r w:rsidR="00F006C0" w:rsidRPr="00A712FF">
              <w:rPr>
                <w:rFonts w:ascii="Arial" w:hAnsi="Arial" w:cs="Arial"/>
                <w:bCs/>
                <w:lang w:eastAsia="en-GB"/>
              </w:rPr>
              <w:t>Report</w:t>
            </w:r>
            <w:r w:rsidR="00DE69E4" w:rsidRPr="00A712FF">
              <w:rPr>
                <w:rFonts w:ascii="Arial" w:hAnsi="Arial" w:cs="Arial"/>
                <w:bCs/>
                <w:lang w:eastAsia="en-GB"/>
              </w:rPr>
              <w:t xml:space="preserve"> for </w:t>
            </w:r>
            <w:r w:rsidR="00AB6F4C" w:rsidRPr="00A712FF">
              <w:rPr>
                <w:rFonts w:ascii="Arial" w:hAnsi="Arial" w:cs="Arial"/>
                <w:bCs/>
                <w:lang w:eastAsia="en-GB"/>
              </w:rPr>
              <w:t>2023</w:t>
            </w:r>
            <w:r w:rsidR="00DE69E4" w:rsidRPr="00A712FF">
              <w:rPr>
                <w:rFonts w:ascii="Arial" w:hAnsi="Arial" w:cs="Arial"/>
                <w:bCs/>
                <w:lang w:eastAsia="en-GB"/>
              </w:rPr>
              <w:t>/</w:t>
            </w:r>
            <w:r w:rsidR="00AB6F4C" w:rsidRPr="00A712FF">
              <w:rPr>
                <w:rFonts w:ascii="Arial" w:hAnsi="Arial" w:cs="Arial"/>
                <w:bCs/>
                <w:lang w:eastAsia="en-GB"/>
              </w:rPr>
              <w:t xml:space="preserve">24 </w:t>
            </w:r>
            <w:r w:rsidR="00DE69E4" w:rsidRPr="00A712FF">
              <w:rPr>
                <w:rFonts w:ascii="Arial" w:hAnsi="Arial" w:cs="Arial"/>
                <w:bCs/>
                <w:lang w:eastAsia="en-GB"/>
              </w:rPr>
              <w:t xml:space="preserve">in </w:t>
            </w:r>
            <w:r w:rsidR="004A12D3" w:rsidRPr="00A712FF">
              <w:rPr>
                <w:rFonts w:ascii="Arial" w:hAnsi="Arial" w:cs="Arial"/>
                <w:bCs/>
                <w:lang w:eastAsia="en-GB"/>
              </w:rPr>
              <w:t xml:space="preserve">February </w:t>
            </w:r>
            <w:r w:rsidR="00AB6F4C" w:rsidRPr="00A712FF">
              <w:rPr>
                <w:rFonts w:ascii="Arial" w:hAnsi="Arial" w:cs="Arial"/>
                <w:bCs/>
                <w:lang w:eastAsia="en-GB"/>
              </w:rPr>
              <w:t>2025</w:t>
            </w:r>
            <w:r w:rsidR="00DE69E4" w:rsidRPr="00A712FF">
              <w:rPr>
                <w:rFonts w:ascii="Arial" w:hAnsi="Arial" w:cs="Arial"/>
                <w:bCs/>
                <w:lang w:eastAsia="en-GB"/>
              </w:rPr>
              <w:t>;</w:t>
            </w:r>
          </w:p>
          <w:p w14:paraId="3157BE2E" w14:textId="72E94E73" w:rsidR="00AB6F4C" w:rsidRPr="00A712FF" w:rsidRDefault="00AB6F4C" w:rsidP="00A9400D">
            <w:pPr>
              <w:pStyle w:val="ListParagraph"/>
              <w:numPr>
                <w:ilvl w:val="0"/>
                <w:numId w:val="47"/>
              </w:numPr>
              <w:spacing w:line="276" w:lineRule="auto"/>
              <w:ind w:left="507" w:hanging="425"/>
              <w:contextualSpacing/>
              <w:jc w:val="both"/>
              <w:outlineLvl w:val="1"/>
              <w:rPr>
                <w:rFonts w:ascii="Arial" w:hAnsi="Arial" w:cs="Arial"/>
                <w:bCs/>
                <w:lang w:eastAsia="en-GB"/>
              </w:rPr>
            </w:pPr>
            <w:r w:rsidRPr="00AB6F4C">
              <w:rPr>
                <w:rFonts w:ascii="Arial" w:hAnsi="Arial" w:cs="Arial"/>
                <w:bCs/>
                <w:lang w:eastAsia="en-GB"/>
              </w:rPr>
              <w:t>The annual report has been completed in line with updated guidance and was published by the 1 December deadline; and</w:t>
            </w:r>
          </w:p>
          <w:p w14:paraId="47468B12" w14:textId="2C3F2E04" w:rsidR="00112B6C" w:rsidRPr="00A712FF" w:rsidRDefault="00AB6F4C" w:rsidP="00AB6F4C">
            <w:pPr>
              <w:pStyle w:val="ListParagraph"/>
              <w:numPr>
                <w:ilvl w:val="0"/>
                <w:numId w:val="47"/>
              </w:numPr>
              <w:spacing w:line="276" w:lineRule="auto"/>
              <w:ind w:left="507" w:hanging="425"/>
              <w:contextualSpacing/>
              <w:jc w:val="both"/>
              <w:outlineLvl w:val="1"/>
              <w:rPr>
                <w:rFonts w:ascii="Arial" w:hAnsi="Arial" w:cs="Arial"/>
                <w:bCs/>
                <w:lang w:eastAsia="en-GB"/>
              </w:rPr>
            </w:pPr>
            <w:r w:rsidRPr="00A712FF">
              <w:rPr>
                <w:rFonts w:ascii="Arial" w:hAnsi="Arial" w:cs="Arial"/>
                <w:bCs/>
                <w:lang w:eastAsia="en-GB"/>
              </w:rPr>
              <w:t>P</w:t>
            </w:r>
            <w:r w:rsidR="00112B6C" w:rsidRPr="00A712FF">
              <w:rPr>
                <w:rFonts w:ascii="Arial" w:hAnsi="Arial" w:cs="Arial"/>
                <w:bCs/>
                <w:lang w:eastAsia="en-GB"/>
              </w:rPr>
              <w:t>rogress on evolving the Fund’s approach to RI</w:t>
            </w:r>
            <w:r w:rsidRPr="00A712FF">
              <w:rPr>
                <w:rFonts w:ascii="Arial" w:hAnsi="Arial" w:cs="Arial"/>
                <w:bCs/>
                <w:lang w:eastAsia="en-GB"/>
              </w:rPr>
              <w:t>.</w:t>
            </w:r>
            <w:r w:rsidR="00B9714D" w:rsidRPr="00A712FF">
              <w:rPr>
                <w:rFonts w:ascii="Arial" w:hAnsi="Arial" w:cs="Arial"/>
                <w:bCs/>
                <w:lang w:eastAsia="en-GB"/>
              </w:rPr>
              <w:t xml:space="preserve"> The</w:t>
            </w:r>
            <w:r w:rsidR="00112B6C" w:rsidRPr="00A712FF">
              <w:rPr>
                <w:rFonts w:ascii="Arial" w:hAnsi="Arial" w:cs="Arial"/>
                <w:bCs/>
                <w:lang w:eastAsia="en-GB"/>
              </w:rPr>
              <w:t xml:space="preserve"> Fund recognises that this is an iterative process and work is ongoing</w:t>
            </w:r>
            <w:r w:rsidR="00B9714D" w:rsidRPr="00A712FF">
              <w:rPr>
                <w:rFonts w:ascii="Arial" w:hAnsi="Arial" w:cs="Arial"/>
                <w:bCs/>
                <w:lang w:eastAsia="en-GB"/>
              </w:rPr>
              <w:t>.</w:t>
            </w:r>
            <w:r w:rsidR="00BC1954" w:rsidRPr="00A712FF">
              <w:rPr>
                <w:rFonts w:ascii="Arial" w:hAnsi="Arial" w:cs="Arial"/>
                <w:bCs/>
                <w:lang w:eastAsia="en-GB"/>
              </w:rPr>
              <w:t xml:space="preserve"> </w:t>
            </w:r>
          </w:p>
        </w:tc>
      </w:tr>
    </w:tbl>
    <w:p w14:paraId="7EADD85B" w14:textId="77777777" w:rsidR="00112B6C" w:rsidRPr="00CA37A9" w:rsidRDefault="00112B6C" w:rsidP="00112B6C">
      <w:pPr>
        <w:spacing w:line="276" w:lineRule="auto"/>
        <w:jc w:val="both"/>
        <w:outlineLvl w:val="1"/>
        <w:rPr>
          <w:rFonts w:ascii="Arial" w:hAnsi="Arial" w:cs="Arial"/>
          <w:b/>
          <w:bCs/>
          <w:highlight w:val="yellow"/>
          <w:lang w:eastAsia="en-GB"/>
        </w:rPr>
      </w:pPr>
    </w:p>
    <w:p w14:paraId="6E520FDF" w14:textId="77777777" w:rsidR="00112B6C" w:rsidRPr="00CA37A9" w:rsidRDefault="00112B6C" w:rsidP="00112B6C">
      <w:pPr>
        <w:spacing w:line="276" w:lineRule="auto"/>
        <w:jc w:val="both"/>
        <w:outlineLvl w:val="1"/>
        <w:rPr>
          <w:rFonts w:ascii="Arial" w:hAnsi="Arial" w:cs="Arial"/>
          <w:b/>
          <w:bCs/>
          <w:highlight w:val="yellow"/>
          <w:lang w:eastAsia="en-GB"/>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tblCellMar>
        <w:tblLook w:val="0000" w:firstRow="0" w:lastRow="0" w:firstColumn="0" w:lastColumn="0" w:noHBand="0" w:noVBand="0"/>
      </w:tblPr>
      <w:tblGrid>
        <w:gridCol w:w="10065"/>
      </w:tblGrid>
      <w:tr w:rsidR="00112B6C" w:rsidRPr="00AB6F4C" w14:paraId="3E9D6C0B" w14:textId="77777777" w:rsidTr="00063551">
        <w:trPr>
          <w:trHeight w:val="200"/>
        </w:trPr>
        <w:tc>
          <w:tcPr>
            <w:tcW w:w="100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37BEBE" w14:textId="77777777" w:rsidR="00112B6C" w:rsidRPr="00A712FF" w:rsidRDefault="00112B6C" w:rsidP="009C34BA">
            <w:pPr>
              <w:pStyle w:val="ListParagraph"/>
              <w:spacing w:line="276" w:lineRule="auto"/>
              <w:ind w:left="507"/>
              <w:contextualSpacing/>
              <w:jc w:val="both"/>
              <w:outlineLvl w:val="1"/>
              <w:rPr>
                <w:rFonts w:ascii="Arial" w:hAnsi="Arial" w:cs="Arial"/>
                <w:b/>
                <w:lang w:eastAsia="en-GB"/>
              </w:rPr>
            </w:pPr>
            <w:r w:rsidRPr="00A712FF">
              <w:rPr>
                <w:rFonts w:ascii="Arial" w:hAnsi="Arial" w:cs="Arial"/>
                <w:b/>
                <w:lang w:eastAsia="en-GB"/>
              </w:rPr>
              <w:t>OVERSIGHT AND GOVERNANCE – Policies &amp; strategies</w:t>
            </w:r>
          </w:p>
        </w:tc>
      </w:tr>
      <w:tr w:rsidR="00112B6C" w:rsidRPr="00AB6F4C" w14:paraId="0E475F68" w14:textId="77777777" w:rsidTr="00063551">
        <w:trPr>
          <w:trHeight w:val="200"/>
        </w:trPr>
        <w:tc>
          <w:tcPr>
            <w:tcW w:w="1006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46C6DA" w14:textId="77777777" w:rsidR="00112B6C" w:rsidRPr="00A712FF" w:rsidRDefault="00112B6C" w:rsidP="00063551">
            <w:pPr>
              <w:spacing w:line="276" w:lineRule="auto"/>
              <w:jc w:val="both"/>
              <w:outlineLvl w:val="1"/>
              <w:rPr>
                <w:rFonts w:ascii="Arial" w:hAnsi="Arial" w:cs="Arial"/>
                <w:b/>
                <w:lang w:eastAsia="en-GB"/>
              </w:rPr>
            </w:pPr>
            <w:r w:rsidRPr="00A712FF">
              <w:rPr>
                <w:rFonts w:ascii="Arial" w:hAnsi="Arial" w:cs="Arial"/>
                <w:b/>
                <w:lang w:eastAsia="en-GB"/>
              </w:rPr>
              <w:t>Planned activity</w:t>
            </w:r>
          </w:p>
        </w:tc>
      </w:tr>
      <w:tr w:rsidR="00112B6C" w:rsidRPr="00AB6F4C" w14:paraId="70822495" w14:textId="77777777" w:rsidTr="00063551">
        <w:trPr>
          <w:trHeight w:val="252"/>
        </w:trPr>
        <w:tc>
          <w:tcPr>
            <w:tcW w:w="10065" w:type="dxa"/>
            <w:tcBorders>
              <w:top w:val="single" w:sz="4" w:space="0" w:color="auto"/>
              <w:left w:val="single" w:sz="4" w:space="0" w:color="auto"/>
              <w:bottom w:val="single" w:sz="4" w:space="0" w:color="auto"/>
              <w:right w:val="single" w:sz="4" w:space="0" w:color="auto"/>
            </w:tcBorders>
            <w:shd w:val="clear" w:color="auto" w:fill="auto"/>
          </w:tcPr>
          <w:p w14:paraId="6323D3D3" w14:textId="77777777" w:rsidR="00112B6C" w:rsidRPr="00A712FF" w:rsidRDefault="00112B6C" w:rsidP="00063551">
            <w:pPr>
              <w:spacing w:line="276" w:lineRule="auto"/>
              <w:jc w:val="both"/>
              <w:outlineLvl w:val="1"/>
              <w:rPr>
                <w:rFonts w:ascii="Arial" w:hAnsi="Arial" w:cs="Arial"/>
                <w:b/>
                <w:lang w:eastAsia="en-GB"/>
              </w:rPr>
            </w:pPr>
            <w:r w:rsidRPr="00A712FF">
              <w:rPr>
                <w:rFonts w:ascii="Arial" w:hAnsi="Arial" w:cs="Arial"/>
                <w:bCs/>
                <w:lang w:eastAsia="en-GB"/>
              </w:rPr>
              <w:t>Reviewing and updating the Fund’s risks, policies and strategies</w:t>
            </w:r>
          </w:p>
        </w:tc>
      </w:tr>
      <w:tr w:rsidR="00112B6C" w:rsidRPr="00AB6F4C" w14:paraId="7CF56D84" w14:textId="77777777" w:rsidTr="00063551">
        <w:trPr>
          <w:trHeight w:val="304"/>
        </w:trPr>
        <w:tc>
          <w:tcPr>
            <w:tcW w:w="1006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C26DA7" w14:textId="77777777" w:rsidR="00112B6C" w:rsidRPr="00A712FF" w:rsidRDefault="00112B6C" w:rsidP="00063551">
            <w:pPr>
              <w:spacing w:line="276" w:lineRule="auto"/>
              <w:jc w:val="both"/>
              <w:outlineLvl w:val="1"/>
              <w:rPr>
                <w:rFonts w:ascii="Arial" w:hAnsi="Arial" w:cs="Arial"/>
                <w:b/>
                <w:lang w:eastAsia="en-GB"/>
              </w:rPr>
            </w:pPr>
            <w:r w:rsidRPr="00A712FF">
              <w:rPr>
                <w:rFonts w:ascii="Arial" w:hAnsi="Arial" w:cs="Arial"/>
                <w:b/>
                <w:lang w:eastAsia="en-GB"/>
              </w:rPr>
              <w:t xml:space="preserve">Actions taken &amp; Outcome </w:t>
            </w:r>
          </w:p>
        </w:tc>
      </w:tr>
      <w:tr w:rsidR="00112B6C" w:rsidRPr="00AB6F4C" w14:paraId="7341BF96" w14:textId="77777777" w:rsidTr="00063551">
        <w:tc>
          <w:tcPr>
            <w:tcW w:w="10065" w:type="dxa"/>
            <w:tcBorders>
              <w:top w:val="single" w:sz="4" w:space="0" w:color="auto"/>
              <w:left w:val="single" w:sz="4" w:space="0" w:color="auto"/>
              <w:bottom w:val="single" w:sz="4" w:space="0" w:color="auto"/>
              <w:right w:val="single" w:sz="4" w:space="0" w:color="auto"/>
            </w:tcBorders>
            <w:shd w:val="clear" w:color="auto" w:fill="auto"/>
          </w:tcPr>
          <w:p w14:paraId="6E775697" w14:textId="2D75CE6B" w:rsidR="00112B6C" w:rsidRPr="00A712FF" w:rsidRDefault="00112B6C" w:rsidP="00063551">
            <w:pPr>
              <w:spacing w:line="276" w:lineRule="auto"/>
              <w:jc w:val="both"/>
              <w:outlineLvl w:val="1"/>
              <w:rPr>
                <w:rFonts w:ascii="Arial" w:hAnsi="Arial" w:cs="Arial"/>
                <w:bCs/>
                <w:lang w:eastAsia="en-GB"/>
              </w:rPr>
            </w:pPr>
            <w:r w:rsidRPr="00A712FF">
              <w:rPr>
                <w:rFonts w:ascii="Arial" w:hAnsi="Arial" w:cs="Arial"/>
                <w:bCs/>
                <w:lang w:eastAsia="en-GB"/>
              </w:rPr>
              <w:t xml:space="preserve">These are summarised in </w:t>
            </w:r>
            <w:r w:rsidR="00D13237" w:rsidRPr="00A712FF">
              <w:rPr>
                <w:rFonts w:ascii="Arial" w:hAnsi="Arial" w:cs="Arial"/>
                <w:b/>
                <w:bCs/>
                <w:lang w:eastAsia="en-GB"/>
              </w:rPr>
              <w:t>Principle 5</w:t>
            </w:r>
            <w:r w:rsidRPr="00A712FF">
              <w:rPr>
                <w:rFonts w:ascii="Arial" w:hAnsi="Arial" w:cs="Arial"/>
                <w:bCs/>
                <w:lang w:eastAsia="en-GB"/>
              </w:rPr>
              <w:t xml:space="preserve"> of this report at: </w:t>
            </w:r>
            <w:r w:rsidR="00D13237" w:rsidRPr="00A712FF">
              <w:rPr>
                <w:rFonts w:ascii="Arial" w:hAnsi="Arial" w:cs="Arial"/>
                <w:b/>
                <w:lang w:eastAsia="en-GB"/>
              </w:rPr>
              <w:t>5.2</w:t>
            </w:r>
            <w:r w:rsidRPr="00A712FF">
              <w:rPr>
                <w:rFonts w:ascii="Arial" w:hAnsi="Arial" w:cs="Arial"/>
                <w:b/>
                <w:lang w:eastAsia="en-GB"/>
              </w:rPr>
              <w:t xml:space="preserve"> </w:t>
            </w:r>
            <w:r w:rsidRPr="00A712FF">
              <w:rPr>
                <w:rFonts w:ascii="Arial" w:hAnsi="Arial" w:cs="Arial"/>
                <w:bCs/>
                <w:lang w:eastAsia="en-GB"/>
              </w:rPr>
              <w:t xml:space="preserve">and </w:t>
            </w:r>
            <w:r w:rsidR="00D13237" w:rsidRPr="00A712FF">
              <w:rPr>
                <w:rFonts w:ascii="Arial" w:hAnsi="Arial" w:cs="Arial"/>
                <w:b/>
                <w:lang w:eastAsia="en-GB"/>
              </w:rPr>
              <w:t>5.5</w:t>
            </w:r>
            <w:r w:rsidRPr="00A712FF">
              <w:rPr>
                <w:rFonts w:ascii="Arial" w:hAnsi="Arial" w:cs="Arial"/>
                <w:bCs/>
                <w:lang w:eastAsia="en-GB"/>
              </w:rPr>
              <w:t>.</w:t>
            </w:r>
            <w:r w:rsidR="006C7F5C" w:rsidRPr="00A712FF">
              <w:rPr>
                <w:rFonts w:ascii="Arial" w:hAnsi="Arial" w:cs="Arial"/>
                <w:bCs/>
                <w:lang w:eastAsia="en-GB"/>
              </w:rPr>
              <w:t xml:space="preserve"> </w:t>
            </w:r>
          </w:p>
        </w:tc>
      </w:tr>
    </w:tbl>
    <w:p w14:paraId="3C5FCA83" w14:textId="33497F9C" w:rsidR="00112B6C" w:rsidRPr="00A712FF" w:rsidRDefault="00112B6C" w:rsidP="00112B6C">
      <w:pPr>
        <w:spacing w:line="276" w:lineRule="auto"/>
        <w:jc w:val="both"/>
        <w:outlineLvl w:val="1"/>
        <w:rPr>
          <w:rFonts w:ascii="Arial" w:hAnsi="Arial" w:cs="Arial"/>
          <w:b/>
          <w:bCs/>
          <w:lang w:eastAsia="en-GB"/>
        </w:rPr>
      </w:pPr>
    </w:p>
    <w:tbl>
      <w:tblPr>
        <w:tblStyle w:val="TableGrid"/>
        <w:tblW w:w="1006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top w:w="85" w:type="dxa"/>
          <w:left w:w="85" w:type="dxa"/>
          <w:bottom w:w="85" w:type="dxa"/>
          <w:right w:w="85" w:type="dxa"/>
        </w:tblCellMar>
        <w:tblLook w:val="04A0" w:firstRow="1" w:lastRow="0" w:firstColumn="1" w:lastColumn="0" w:noHBand="0" w:noVBand="1"/>
      </w:tblPr>
      <w:tblGrid>
        <w:gridCol w:w="10060"/>
      </w:tblGrid>
      <w:tr w:rsidR="00494920" w:rsidRPr="000E0049" w14:paraId="3C8D957B" w14:textId="77777777" w:rsidTr="001606EC">
        <w:tc>
          <w:tcPr>
            <w:tcW w:w="10060" w:type="dxa"/>
          </w:tcPr>
          <w:p w14:paraId="65425396" w14:textId="41FDC5F3" w:rsidR="00494920" w:rsidRPr="000E0049" w:rsidRDefault="00494920" w:rsidP="00112B6C">
            <w:pPr>
              <w:spacing w:line="276" w:lineRule="auto"/>
              <w:contextualSpacing/>
              <w:jc w:val="both"/>
              <w:outlineLvl w:val="1"/>
              <w:rPr>
                <w:rFonts w:ascii="Arial" w:hAnsi="Arial" w:cs="Arial"/>
                <w:b/>
                <w:bCs/>
              </w:rPr>
            </w:pPr>
            <w:r w:rsidRPr="000E0049">
              <w:rPr>
                <w:rFonts w:ascii="Arial" w:hAnsi="Arial" w:cs="Arial"/>
                <w:b/>
                <w:bCs/>
              </w:rPr>
              <w:lastRenderedPageBreak/>
              <w:t xml:space="preserve">SUMMARY OUTCOME: The Fund considers that in terms of the work undertaken in the year </w:t>
            </w:r>
            <w:r w:rsidR="006D4D6E" w:rsidRPr="000E0049">
              <w:rPr>
                <w:rFonts w:ascii="Arial" w:hAnsi="Arial" w:cs="Arial"/>
                <w:b/>
                <w:bCs/>
              </w:rPr>
              <w:t xml:space="preserve">it has </w:t>
            </w:r>
            <w:r w:rsidRPr="000E0049">
              <w:rPr>
                <w:rFonts w:ascii="Arial" w:hAnsi="Arial" w:cs="Arial"/>
                <w:b/>
                <w:bCs/>
              </w:rPr>
              <w:t>been effective in serving the best interests of clients and beneficiaries.</w:t>
            </w:r>
          </w:p>
        </w:tc>
      </w:tr>
    </w:tbl>
    <w:p w14:paraId="12516794" w14:textId="77777777" w:rsidR="00494920" w:rsidRPr="000E0049" w:rsidRDefault="00494920" w:rsidP="00112B6C">
      <w:pPr>
        <w:spacing w:line="276" w:lineRule="auto"/>
        <w:jc w:val="both"/>
        <w:outlineLvl w:val="1"/>
        <w:rPr>
          <w:rFonts w:ascii="Arial" w:hAnsi="Arial" w:cs="Arial"/>
          <w:b/>
          <w:bCs/>
          <w:lang w:eastAsia="en-GB"/>
        </w:rPr>
      </w:pPr>
    </w:p>
    <w:p w14:paraId="633EB80F" w14:textId="46641706" w:rsidR="00B9714D" w:rsidRPr="00A75349" w:rsidRDefault="00FB5A2F" w:rsidP="00A9400D">
      <w:pPr>
        <w:pStyle w:val="ListParagraph"/>
        <w:numPr>
          <w:ilvl w:val="1"/>
          <w:numId w:val="53"/>
        </w:numPr>
        <w:spacing w:line="276" w:lineRule="auto"/>
        <w:ind w:left="567" w:hanging="567"/>
        <w:contextualSpacing/>
        <w:jc w:val="both"/>
        <w:outlineLvl w:val="1"/>
        <w:rPr>
          <w:rFonts w:ascii="Arial" w:hAnsi="Arial" w:cs="Arial"/>
          <w:b/>
          <w:bCs/>
          <w:lang w:eastAsia="en-GB"/>
        </w:rPr>
      </w:pPr>
      <w:bookmarkStart w:id="18" w:name="_Hlk144483647"/>
      <w:r w:rsidRPr="00A75349">
        <w:rPr>
          <w:rFonts w:ascii="Arial" w:hAnsi="Arial" w:cs="Arial"/>
          <w:b/>
          <w:bCs/>
          <w:lang w:eastAsia="en-GB"/>
        </w:rPr>
        <w:t>Future Developments</w:t>
      </w:r>
      <w:r w:rsidR="0044012A" w:rsidRPr="00A75349">
        <w:rPr>
          <w:rFonts w:ascii="Arial" w:hAnsi="Arial" w:cs="Arial"/>
          <w:lang w:eastAsia="en-GB"/>
        </w:rPr>
        <w:t xml:space="preserve">: </w:t>
      </w:r>
    </w:p>
    <w:p w14:paraId="63670AC9" w14:textId="77777777" w:rsidR="00D64B48" w:rsidRPr="00A75349" w:rsidRDefault="00D64B48" w:rsidP="00A4210F">
      <w:pPr>
        <w:spacing w:line="276" w:lineRule="auto"/>
        <w:contextualSpacing/>
        <w:jc w:val="both"/>
        <w:outlineLvl w:val="1"/>
        <w:rPr>
          <w:rFonts w:ascii="Arial" w:hAnsi="Arial" w:cs="Arial"/>
          <w:b/>
          <w:bCs/>
          <w:lang w:eastAsia="en-GB"/>
        </w:rPr>
      </w:pPr>
    </w:p>
    <w:p w14:paraId="6308FAAF" w14:textId="6C3A1EEF" w:rsidR="0044012A" w:rsidRPr="00A75349" w:rsidRDefault="00B9714D" w:rsidP="008C609D">
      <w:pPr>
        <w:pStyle w:val="ListParagraph"/>
        <w:numPr>
          <w:ilvl w:val="2"/>
          <w:numId w:val="53"/>
        </w:numPr>
        <w:spacing w:line="276" w:lineRule="auto"/>
        <w:ind w:left="851" w:hanging="851"/>
        <w:jc w:val="both"/>
        <w:outlineLvl w:val="1"/>
        <w:rPr>
          <w:rFonts w:ascii="Arial" w:hAnsi="Arial" w:cs="Arial"/>
          <w:lang w:eastAsia="en-GB"/>
        </w:rPr>
      </w:pPr>
      <w:r w:rsidRPr="00A75349">
        <w:rPr>
          <w:rFonts w:ascii="Arial" w:hAnsi="Arial" w:cs="Arial"/>
          <w:lang w:eastAsia="en-GB"/>
        </w:rPr>
        <w:t xml:space="preserve">Climate Reporting - </w:t>
      </w:r>
      <w:r w:rsidR="0035297C" w:rsidRPr="00A75349">
        <w:rPr>
          <w:rFonts w:ascii="Arial" w:hAnsi="Arial" w:cs="Arial"/>
          <w:lang w:eastAsia="en-GB"/>
        </w:rPr>
        <w:t>As noted in section</w:t>
      </w:r>
      <w:r w:rsidR="00D13237" w:rsidRPr="00A75349">
        <w:rPr>
          <w:rFonts w:ascii="Arial" w:hAnsi="Arial" w:cs="Arial"/>
          <w:lang w:eastAsia="en-GB"/>
        </w:rPr>
        <w:t xml:space="preserve"> </w:t>
      </w:r>
      <w:r w:rsidR="00D13237" w:rsidRPr="00A75349">
        <w:rPr>
          <w:rFonts w:ascii="Arial" w:hAnsi="Arial" w:cs="Arial"/>
          <w:b/>
          <w:bCs/>
          <w:lang w:eastAsia="en-GB"/>
        </w:rPr>
        <w:t>2.5.3</w:t>
      </w:r>
      <w:r w:rsidR="0035297C" w:rsidRPr="00A75349">
        <w:rPr>
          <w:rFonts w:ascii="Arial" w:hAnsi="Arial" w:cs="Arial"/>
          <w:lang w:eastAsia="en-GB"/>
        </w:rPr>
        <w:t xml:space="preserve">, officers and </w:t>
      </w:r>
      <w:r w:rsidR="000E0049" w:rsidRPr="00A75349">
        <w:rPr>
          <w:rFonts w:ascii="Arial" w:hAnsi="Arial" w:cs="Arial"/>
          <w:lang w:eastAsia="en-GB"/>
        </w:rPr>
        <w:t>M</w:t>
      </w:r>
      <w:r w:rsidR="0035297C" w:rsidRPr="00A75349">
        <w:rPr>
          <w:rFonts w:ascii="Arial" w:hAnsi="Arial" w:cs="Arial"/>
          <w:lang w:eastAsia="en-GB"/>
        </w:rPr>
        <w:t>embers of t</w:t>
      </w:r>
      <w:r w:rsidR="0044012A" w:rsidRPr="00A75349">
        <w:rPr>
          <w:rFonts w:ascii="Arial" w:hAnsi="Arial" w:cs="Arial"/>
          <w:lang w:eastAsia="en-GB"/>
        </w:rPr>
        <w:t>he Fund h</w:t>
      </w:r>
      <w:r w:rsidR="0035297C" w:rsidRPr="00A75349">
        <w:rPr>
          <w:rFonts w:ascii="Arial" w:hAnsi="Arial" w:cs="Arial"/>
          <w:lang w:eastAsia="en-GB"/>
        </w:rPr>
        <w:t>ave attended a number of workshops and events on Responsible Investment (RI).</w:t>
      </w:r>
      <w:r w:rsidR="006C7F5C" w:rsidRPr="00A75349">
        <w:rPr>
          <w:rFonts w:ascii="Arial" w:hAnsi="Arial" w:cs="Arial"/>
          <w:lang w:eastAsia="en-GB"/>
        </w:rPr>
        <w:t xml:space="preserve"> </w:t>
      </w:r>
      <w:r w:rsidR="0035297C" w:rsidRPr="00A75349">
        <w:rPr>
          <w:rFonts w:ascii="Arial" w:hAnsi="Arial" w:cs="Arial"/>
          <w:lang w:eastAsia="en-GB"/>
        </w:rPr>
        <w:t>Climate and investment reporting has been a key focus of much of these sessions and the Fund is looking to build on the knowledge gained from them to assist it in</w:t>
      </w:r>
      <w:r w:rsidR="00494920" w:rsidRPr="00A75349">
        <w:rPr>
          <w:rFonts w:ascii="Arial" w:hAnsi="Arial" w:cs="Arial"/>
          <w:lang w:eastAsia="en-GB"/>
        </w:rPr>
        <w:t xml:space="preserve"> developing its own reporting</w:t>
      </w:r>
      <w:r w:rsidR="003A31D1" w:rsidRPr="00A75349">
        <w:rPr>
          <w:rFonts w:ascii="Arial" w:hAnsi="Arial" w:cs="Arial"/>
          <w:lang w:eastAsia="en-GB"/>
        </w:rPr>
        <w:t xml:space="preserve"> (see </w:t>
      </w:r>
      <w:r w:rsidR="003A31D1" w:rsidRPr="00A75349">
        <w:rPr>
          <w:rFonts w:ascii="Arial" w:hAnsi="Arial" w:cs="Arial"/>
          <w:b/>
          <w:bCs/>
          <w:lang w:eastAsia="en-GB"/>
        </w:rPr>
        <w:t>5.6</w:t>
      </w:r>
      <w:r w:rsidR="003A31D1" w:rsidRPr="00A75349">
        <w:rPr>
          <w:rFonts w:ascii="Arial" w:hAnsi="Arial" w:cs="Arial"/>
          <w:lang w:eastAsia="en-GB"/>
        </w:rPr>
        <w:t>)</w:t>
      </w:r>
      <w:r w:rsidR="00494920" w:rsidRPr="00A75349">
        <w:rPr>
          <w:rFonts w:ascii="Arial" w:hAnsi="Arial" w:cs="Arial"/>
          <w:lang w:eastAsia="en-GB"/>
        </w:rPr>
        <w:t>.</w:t>
      </w:r>
      <w:r w:rsidR="006C7F5C" w:rsidRPr="00A75349">
        <w:rPr>
          <w:rFonts w:ascii="Arial" w:hAnsi="Arial" w:cs="Arial"/>
          <w:lang w:eastAsia="en-GB"/>
        </w:rPr>
        <w:t xml:space="preserve"> </w:t>
      </w:r>
    </w:p>
    <w:bookmarkEnd w:id="18"/>
    <w:p w14:paraId="2A44DA1E" w14:textId="77777777" w:rsidR="00112B6C" w:rsidRPr="00CA37A9" w:rsidRDefault="00112B6C" w:rsidP="00A4210F">
      <w:pPr>
        <w:pStyle w:val="ListParagraph"/>
        <w:numPr>
          <w:ilvl w:val="2"/>
          <w:numId w:val="53"/>
        </w:numPr>
        <w:spacing w:line="276" w:lineRule="auto"/>
        <w:ind w:left="851" w:hanging="851"/>
        <w:jc w:val="both"/>
        <w:outlineLvl w:val="1"/>
        <w:rPr>
          <w:rFonts w:ascii="Arial" w:hAnsi="Arial" w:cs="Arial"/>
          <w:highlight w:val="yellow"/>
          <w:lang w:eastAsia="en-GB"/>
        </w:rPr>
        <w:sectPr w:rsidR="00112B6C" w:rsidRPr="00CA37A9" w:rsidSect="00C740CC">
          <w:headerReference w:type="even" r:id="rId19"/>
          <w:headerReference w:type="default" r:id="rId20"/>
          <w:headerReference w:type="first" r:id="rId21"/>
          <w:pgSz w:w="11906" w:h="16838"/>
          <w:pgMar w:top="1702" w:right="991" w:bottom="1134" w:left="993" w:header="426" w:footer="316" w:gutter="0"/>
          <w:cols w:space="708"/>
          <w:docGrid w:linePitch="360"/>
        </w:sectPr>
      </w:pPr>
    </w:p>
    <w:p w14:paraId="2E7069FF" w14:textId="51DEB00C" w:rsidR="00112B6C" w:rsidRPr="005D4888" w:rsidRDefault="00112B6C" w:rsidP="00112B6C">
      <w:pPr>
        <w:pStyle w:val="Heading1"/>
        <w:jc w:val="both"/>
        <w:rPr>
          <w:b w:val="0"/>
          <w:bCs/>
          <w:sz w:val="28"/>
          <w:szCs w:val="28"/>
        </w:rPr>
      </w:pPr>
      <w:bookmarkStart w:id="19" w:name="_PRINCIPLE_2:_"/>
      <w:bookmarkStart w:id="20" w:name="_Toc79398188"/>
      <w:bookmarkEnd w:id="19"/>
      <w:r w:rsidRPr="005D4888">
        <w:rPr>
          <w:b w:val="0"/>
          <w:bCs/>
          <w:sz w:val="28"/>
          <w:szCs w:val="28"/>
        </w:rPr>
        <w:lastRenderedPageBreak/>
        <w:t>PRINCIPLE 2:</w:t>
      </w:r>
      <w:r w:rsidR="006C7F5C" w:rsidRPr="005D4888">
        <w:rPr>
          <w:b w:val="0"/>
          <w:bCs/>
          <w:sz w:val="28"/>
          <w:szCs w:val="28"/>
        </w:rPr>
        <w:t xml:space="preserve"> </w:t>
      </w:r>
      <w:r w:rsidRPr="005D4888">
        <w:rPr>
          <w:b w:val="0"/>
          <w:bCs/>
          <w:sz w:val="28"/>
          <w:szCs w:val="28"/>
        </w:rPr>
        <w:t xml:space="preserve">Signatories’ governance, resources and incentives that support </w:t>
      </w:r>
      <w:bookmarkEnd w:id="20"/>
      <w:r w:rsidR="008B2851" w:rsidRPr="005D4888">
        <w:rPr>
          <w:b w:val="0"/>
          <w:bCs/>
          <w:sz w:val="28"/>
          <w:szCs w:val="28"/>
        </w:rPr>
        <w:t>stewardship.</w:t>
      </w:r>
    </w:p>
    <w:p w14:paraId="299F1ED9" w14:textId="77777777" w:rsidR="00112B6C" w:rsidRPr="00CA37A9" w:rsidRDefault="00112B6C" w:rsidP="00112B6C">
      <w:pPr>
        <w:pStyle w:val="ListParagraph"/>
        <w:spacing w:line="276" w:lineRule="auto"/>
        <w:ind w:left="792"/>
        <w:jc w:val="both"/>
        <w:outlineLvl w:val="1"/>
        <w:rPr>
          <w:rFonts w:ascii="Arial" w:hAnsi="Arial" w:cs="Arial"/>
          <w:b/>
          <w:bCs/>
          <w:highlight w:val="yellow"/>
          <w:u w:val="single"/>
          <w:lang w:eastAsia="en-GB"/>
        </w:rPr>
      </w:pPr>
    </w:p>
    <w:p w14:paraId="586F420C" w14:textId="4BF69362" w:rsidR="00112B6C" w:rsidRPr="005D4888" w:rsidRDefault="00112B6C" w:rsidP="00A9400D">
      <w:pPr>
        <w:pStyle w:val="ListParagraph"/>
        <w:numPr>
          <w:ilvl w:val="1"/>
          <w:numId w:val="54"/>
        </w:numPr>
        <w:spacing w:line="276" w:lineRule="auto"/>
        <w:ind w:left="567" w:hanging="567"/>
        <w:contextualSpacing/>
        <w:jc w:val="both"/>
        <w:outlineLvl w:val="1"/>
        <w:rPr>
          <w:rFonts w:ascii="Arial" w:hAnsi="Arial" w:cs="Arial"/>
          <w:b/>
          <w:bCs/>
          <w:u w:val="single"/>
          <w:lang w:eastAsia="en-GB"/>
        </w:rPr>
      </w:pPr>
      <w:bookmarkStart w:id="21" w:name="_Ref82015975"/>
      <w:r w:rsidRPr="005D4888">
        <w:rPr>
          <w:rFonts w:ascii="Arial" w:hAnsi="Arial" w:cs="Arial"/>
          <w:b/>
          <w:bCs/>
          <w:lang w:eastAsia="en-GB"/>
        </w:rPr>
        <w:t>Governance structure:</w:t>
      </w:r>
      <w:bookmarkEnd w:id="21"/>
    </w:p>
    <w:p w14:paraId="3F45B0AF" w14:textId="77777777" w:rsidR="00112B6C" w:rsidRPr="005D4888" w:rsidRDefault="00112B6C" w:rsidP="00112B6C">
      <w:pPr>
        <w:pStyle w:val="ListParagraph"/>
        <w:rPr>
          <w:rFonts w:ascii="Arial" w:hAnsi="Arial" w:cs="Arial"/>
        </w:rPr>
      </w:pPr>
    </w:p>
    <w:p w14:paraId="66A1617B" w14:textId="77777777" w:rsidR="00690BA0" w:rsidRPr="00690BA0" w:rsidRDefault="00690BA0" w:rsidP="00690BA0">
      <w:pPr>
        <w:pStyle w:val="ListParagraph"/>
        <w:numPr>
          <w:ilvl w:val="0"/>
          <w:numId w:val="39"/>
        </w:numPr>
        <w:spacing w:line="276" w:lineRule="auto"/>
        <w:jc w:val="both"/>
        <w:outlineLvl w:val="1"/>
        <w:rPr>
          <w:rFonts w:ascii="Arial" w:hAnsi="Arial" w:cs="Arial"/>
          <w:vanish/>
          <w:lang w:eastAsia="en-GB"/>
        </w:rPr>
      </w:pPr>
    </w:p>
    <w:p w14:paraId="349C9F0A" w14:textId="77777777" w:rsidR="00690BA0" w:rsidRPr="00690BA0" w:rsidRDefault="00690BA0" w:rsidP="00690BA0">
      <w:pPr>
        <w:pStyle w:val="ListParagraph"/>
        <w:numPr>
          <w:ilvl w:val="1"/>
          <w:numId w:val="39"/>
        </w:numPr>
        <w:spacing w:line="276" w:lineRule="auto"/>
        <w:jc w:val="both"/>
        <w:outlineLvl w:val="1"/>
        <w:rPr>
          <w:rFonts w:ascii="Arial" w:hAnsi="Arial" w:cs="Arial"/>
          <w:vanish/>
          <w:lang w:eastAsia="en-GB"/>
        </w:rPr>
      </w:pPr>
    </w:p>
    <w:p w14:paraId="6F97F9BF" w14:textId="3DF702AE" w:rsidR="00112B6C" w:rsidRPr="00BB1194" w:rsidRDefault="00112B6C" w:rsidP="005A55DB">
      <w:pPr>
        <w:pStyle w:val="ListParagraph"/>
        <w:numPr>
          <w:ilvl w:val="2"/>
          <w:numId w:val="39"/>
        </w:numPr>
        <w:spacing w:line="276" w:lineRule="auto"/>
        <w:ind w:left="851" w:hanging="851"/>
        <w:jc w:val="both"/>
        <w:outlineLvl w:val="1"/>
        <w:rPr>
          <w:rFonts w:ascii="Arial" w:hAnsi="Arial" w:cs="Arial"/>
          <w:lang w:eastAsia="en-GB"/>
        </w:rPr>
      </w:pPr>
      <w:r w:rsidRPr="00BB1194">
        <w:rPr>
          <w:rFonts w:ascii="Arial" w:hAnsi="Arial" w:cs="Arial"/>
          <w:lang w:eastAsia="en-GB"/>
        </w:rPr>
        <w:t>The Fund believes that effective internal governance arrangements are fundamental to effective stewardship.</w:t>
      </w:r>
      <w:r w:rsidR="006C7F5C" w:rsidRPr="00BB1194">
        <w:rPr>
          <w:rFonts w:ascii="Arial" w:hAnsi="Arial" w:cs="Arial"/>
          <w:lang w:eastAsia="en-GB"/>
        </w:rPr>
        <w:t xml:space="preserve"> </w:t>
      </w:r>
      <w:r w:rsidR="00513C00" w:rsidRPr="00BB1194">
        <w:rPr>
          <w:rFonts w:ascii="Arial" w:hAnsi="Arial" w:cs="Arial"/>
          <w:lang w:eastAsia="en-GB"/>
        </w:rPr>
        <w:t>The</w:t>
      </w:r>
      <w:r w:rsidR="00F006C0" w:rsidRPr="00BB1194">
        <w:rPr>
          <w:rFonts w:ascii="Arial" w:hAnsi="Arial" w:cs="Arial"/>
          <w:lang w:eastAsia="en-GB"/>
        </w:rPr>
        <w:t xml:space="preserve"> Administering Authority, </w:t>
      </w:r>
      <w:r w:rsidRPr="00BB1194">
        <w:rPr>
          <w:rFonts w:ascii="Arial" w:hAnsi="Arial" w:cs="Arial"/>
          <w:lang w:eastAsia="en-GB"/>
        </w:rPr>
        <w:t>as a Local Authority, must adhere to applicable regulations such as the Local Government Act 2000 and LGPS specific regulations such as the Local Government Pension Scheme Regulations 2013.</w:t>
      </w:r>
      <w:r w:rsidR="006C7F5C" w:rsidRPr="00BB1194">
        <w:rPr>
          <w:rFonts w:ascii="Arial" w:hAnsi="Arial" w:cs="Arial"/>
          <w:lang w:eastAsia="en-GB"/>
        </w:rPr>
        <w:t xml:space="preserve"> </w:t>
      </w:r>
      <w:r w:rsidRPr="00BB1194">
        <w:rPr>
          <w:rFonts w:ascii="Arial" w:hAnsi="Arial" w:cs="Arial"/>
          <w:lang w:eastAsia="en-GB"/>
        </w:rPr>
        <w:t xml:space="preserve">As such, the governance structures and processes for the Fund are designed to comply with relevant regulatory requirements whilst also seeking to deliver effective oversight and </w:t>
      </w:r>
      <w:r w:rsidR="00BB1194" w:rsidRPr="00BB1194">
        <w:rPr>
          <w:rFonts w:ascii="Arial" w:hAnsi="Arial" w:cs="Arial"/>
          <w:lang w:eastAsia="en-GB"/>
        </w:rPr>
        <w:t xml:space="preserve"> </w:t>
      </w:r>
      <w:r w:rsidRPr="00BB1194">
        <w:rPr>
          <w:rFonts w:ascii="Arial" w:hAnsi="Arial" w:cs="Arial"/>
          <w:lang w:eastAsia="en-GB"/>
        </w:rPr>
        <w:t>accountability and, ultimately, effective stewardship.</w:t>
      </w:r>
    </w:p>
    <w:p w14:paraId="3454FBDD" w14:textId="77777777" w:rsidR="00112B6C" w:rsidRPr="005D4888" w:rsidRDefault="00112B6C" w:rsidP="00112B6C">
      <w:pPr>
        <w:pStyle w:val="ListParagraph"/>
        <w:spacing w:line="276" w:lineRule="auto"/>
        <w:ind w:left="743"/>
        <w:jc w:val="both"/>
        <w:outlineLvl w:val="1"/>
        <w:rPr>
          <w:rFonts w:ascii="Arial" w:hAnsi="Arial" w:cs="Arial"/>
          <w:lang w:eastAsia="en-GB"/>
        </w:rPr>
      </w:pPr>
    </w:p>
    <w:p w14:paraId="1AF4C014" w14:textId="2BB16A85" w:rsidR="00A75A14" w:rsidRPr="00A75349" w:rsidRDefault="00112B6C" w:rsidP="00A9400D">
      <w:pPr>
        <w:pStyle w:val="ListParagraph"/>
        <w:numPr>
          <w:ilvl w:val="2"/>
          <w:numId w:val="39"/>
        </w:numPr>
        <w:spacing w:line="276" w:lineRule="auto"/>
        <w:ind w:left="851" w:hanging="851"/>
        <w:jc w:val="both"/>
        <w:outlineLvl w:val="1"/>
        <w:rPr>
          <w:rFonts w:ascii="Arial" w:hAnsi="Arial" w:cs="Arial"/>
          <w:lang w:eastAsia="en-GB"/>
        </w:rPr>
      </w:pPr>
      <w:bookmarkStart w:id="22" w:name="_Hlk212626725"/>
      <w:r w:rsidRPr="00A75349">
        <w:rPr>
          <w:rFonts w:ascii="Arial" w:hAnsi="Arial" w:cs="Arial"/>
          <w:lang w:eastAsia="en-GB"/>
        </w:rPr>
        <w:t>Details of the governance arrangements for the Fund</w:t>
      </w:r>
      <w:r w:rsidR="000E3142" w:rsidRPr="00A75349">
        <w:rPr>
          <w:rFonts w:ascii="Arial" w:hAnsi="Arial" w:cs="Arial"/>
          <w:lang w:eastAsia="en-GB"/>
        </w:rPr>
        <w:t xml:space="preserve"> </w:t>
      </w:r>
      <w:r w:rsidR="00DA0D78" w:rsidRPr="00A75349">
        <w:rPr>
          <w:rFonts w:ascii="Arial" w:hAnsi="Arial" w:cs="Arial"/>
          <w:lang w:eastAsia="en-GB"/>
        </w:rPr>
        <w:t xml:space="preserve">are set out </w:t>
      </w:r>
      <w:r w:rsidRPr="00A75349">
        <w:rPr>
          <w:rFonts w:ascii="Arial" w:hAnsi="Arial" w:cs="Arial"/>
          <w:lang w:eastAsia="en-GB"/>
        </w:rPr>
        <w:t xml:space="preserve">in the </w:t>
      </w:r>
      <w:hyperlink r:id="rId22" w:history="1">
        <w:r w:rsidR="00513C00" w:rsidRPr="00A75349">
          <w:rPr>
            <w:rStyle w:val="Hyperlink"/>
            <w:rFonts w:cs="Arial"/>
            <w:sz w:val="24"/>
            <w:lang w:eastAsia="en-GB"/>
          </w:rPr>
          <w:t>Constitution</w:t>
        </w:r>
      </w:hyperlink>
      <w:r w:rsidRPr="00A75349">
        <w:rPr>
          <w:rFonts w:ascii="Arial" w:hAnsi="Arial" w:cs="Arial"/>
          <w:lang w:eastAsia="en-GB"/>
        </w:rPr>
        <w:t xml:space="preserve"> of </w:t>
      </w:r>
      <w:r w:rsidR="00DA0D78" w:rsidRPr="00A75349">
        <w:rPr>
          <w:rFonts w:ascii="Arial" w:hAnsi="Arial" w:cs="Arial"/>
          <w:lang w:eastAsia="en-GB"/>
        </w:rPr>
        <w:t xml:space="preserve">Westmorland and Furness </w:t>
      </w:r>
      <w:r w:rsidRPr="00A75349">
        <w:rPr>
          <w:rFonts w:ascii="Arial" w:hAnsi="Arial" w:cs="Arial"/>
          <w:lang w:eastAsia="en-GB"/>
        </w:rPr>
        <w:t>Counci</w:t>
      </w:r>
      <w:r w:rsidR="000E3142" w:rsidRPr="00A75349">
        <w:rPr>
          <w:rFonts w:ascii="Arial" w:hAnsi="Arial" w:cs="Arial"/>
          <w:lang w:eastAsia="en-GB"/>
        </w:rPr>
        <w:t>l.</w:t>
      </w:r>
      <w:r w:rsidR="006C7F5C" w:rsidRPr="00A75349">
        <w:rPr>
          <w:rFonts w:ascii="Arial" w:hAnsi="Arial" w:cs="Arial"/>
          <w:lang w:eastAsia="en-GB"/>
        </w:rPr>
        <w:t xml:space="preserve"> </w:t>
      </w:r>
      <w:r w:rsidR="000E3142" w:rsidRPr="00A75349">
        <w:rPr>
          <w:rFonts w:ascii="Arial" w:hAnsi="Arial" w:cs="Arial"/>
          <w:lang w:eastAsia="en-GB"/>
        </w:rPr>
        <w:t>I</w:t>
      </w:r>
      <w:r w:rsidRPr="00A75349">
        <w:rPr>
          <w:rFonts w:ascii="Arial" w:hAnsi="Arial" w:cs="Arial"/>
          <w:lang w:eastAsia="en-GB"/>
        </w:rPr>
        <w:t>n summary the core governance arrangements of the Fund consist of the elements shown in the diagram overleaf.</w:t>
      </w:r>
    </w:p>
    <w:bookmarkEnd w:id="22"/>
    <w:p w14:paraId="056349C7" w14:textId="77777777" w:rsidR="00A75A14" w:rsidRPr="00A75349" w:rsidRDefault="00A75A14" w:rsidP="001606EC">
      <w:pPr>
        <w:pStyle w:val="ListParagraph"/>
        <w:spacing w:line="276" w:lineRule="auto"/>
        <w:ind w:left="851"/>
        <w:jc w:val="both"/>
        <w:outlineLvl w:val="1"/>
        <w:rPr>
          <w:rFonts w:ascii="Arial" w:hAnsi="Arial" w:cs="Arial"/>
          <w:lang w:eastAsia="en-GB"/>
        </w:rPr>
      </w:pPr>
    </w:p>
    <w:p w14:paraId="0E48A188" w14:textId="63BEEB02" w:rsidR="00112B6C" w:rsidRPr="00A75349" w:rsidRDefault="00112B6C" w:rsidP="00A9400D">
      <w:pPr>
        <w:pStyle w:val="ListParagraph"/>
        <w:numPr>
          <w:ilvl w:val="2"/>
          <w:numId w:val="39"/>
        </w:numPr>
        <w:spacing w:line="276" w:lineRule="auto"/>
        <w:ind w:left="851" w:hanging="851"/>
        <w:jc w:val="both"/>
        <w:outlineLvl w:val="1"/>
        <w:rPr>
          <w:rFonts w:ascii="Arial" w:hAnsi="Arial" w:cs="Arial"/>
          <w:lang w:eastAsia="en-GB"/>
        </w:rPr>
      </w:pPr>
      <w:r w:rsidRPr="00A75349">
        <w:rPr>
          <w:rFonts w:ascii="Arial" w:hAnsi="Arial" w:cs="Arial"/>
          <w:lang w:eastAsia="en-GB"/>
        </w:rPr>
        <w:t xml:space="preserve">Details of how these are resourced, including the workforce structure and information about qualifications, experience and training are set out in section </w:t>
      </w:r>
      <w:r w:rsidR="00CA7110" w:rsidRPr="00A75349">
        <w:rPr>
          <w:rFonts w:ascii="Arial" w:hAnsi="Arial" w:cs="Arial"/>
          <w:b/>
          <w:bCs/>
          <w:lang w:eastAsia="en-GB"/>
        </w:rPr>
        <w:t>2.2</w:t>
      </w:r>
      <w:r w:rsidRPr="00A75349">
        <w:rPr>
          <w:rFonts w:ascii="Arial" w:hAnsi="Arial" w:cs="Arial"/>
          <w:b/>
          <w:bCs/>
          <w:lang w:eastAsia="en-GB"/>
        </w:rPr>
        <w:t xml:space="preserve"> </w:t>
      </w:r>
      <w:r w:rsidRPr="00A75349">
        <w:rPr>
          <w:rFonts w:ascii="Arial" w:hAnsi="Arial" w:cs="Arial"/>
          <w:lang w:eastAsia="en-GB"/>
        </w:rPr>
        <w:t>below.</w:t>
      </w:r>
      <w:bookmarkStart w:id="23" w:name="_Ref79065847"/>
      <w:r w:rsidR="00A75A14" w:rsidRPr="00A75349">
        <w:rPr>
          <w:rFonts w:ascii="Arial" w:hAnsi="Arial" w:cs="Arial"/>
          <w:lang w:eastAsia="en-GB"/>
        </w:rPr>
        <w:t xml:space="preserve"> </w:t>
      </w:r>
      <w:r w:rsidRPr="00A75349">
        <w:rPr>
          <w:rFonts w:ascii="Arial" w:hAnsi="Arial" w:cs="Arial"/>
          <w:lang w:eastAsia="en-GB"/>
        </w:rPr>
        <w:t>To support the core governance arrangements summarised in the diagram, the Fund also accesses a number of specialist service providers.</w:t>
      </w:r>
      <w:r w:rsidR="006C7F5C" w:rsidRPr="00A75349">
        <w:rPr>
          <w:rFonts w:ascii="Arial" w:hAnsi="Arial" w:cs="Arial"/>
          <w:lang w:eastAsia="en-GB"/>
        </w:rPr>
        <w:t xml:space="preserve"> </w:t>
      </w:r>
      <w:r w:rsidRPr="00A75349">
        <w:rPr>
          <w:rFonts w:ascii="Arial" w:hAnsi="Arial" w:cs="Arial"/>
          <w:lang w:eastAsia="en-GB"/>
        </w:rPr>
        <w:t xml:space="preserve">Further details of these are set out in sections </w:t>
      </w:r>
      <w:r w:rsidR="00CA7110" w:rsidRPr="00A75349">
        <w:rPr>
          <w:rFonts w:ascii="Arial" w:hAnsi="Arial" w:cs="Arial"/>
          <w:b/>
          <w:bCs/>
          <w:lang w:eastAsia="en-GB"/>
        </w:rPr>
        <w:t>2.2.12, 2.2.13</w:t>
      </w:r>
      <w:r w:rsidRPr="00A75349">
        <w:rPr>
          <w:rFonts w:ascii="Arial" w:hAnsi="Arial" w:cs="Arial"/>
          <w:b/>
          <w:bCs/>
          <w:lang w:eastAsia="en-GB"/>
        </w:rPr>
        <w:t xml:space="preserve"> </w:t>
      </w:r>
      <w:r w:rsidR="004C28D0" w:rsidRPr="00A75349">
        <w:rPr>
          <w:rFonts w:ascii="Arial" w:hAnsi="Arial" w:cs="Arial"/>
          <w:lang w:eastAsia="en-GB"/>
        </w:rPr>
        <w:t>and</w:t>
      </w:r>
      <w:r w:rsidR="004C28D0" w:rsidRPr="00A75349">
        <w:rPr>
          <w:rFonts w:ascii="Arial" w:hAnsi="Arial" w:cs="Arial"/>
          <w:b/>
          <w:bCs/>
          <w:lang w:eastAsia="en-GB"/>
        </w:rPr>
        <w:t xml:space="preserve"> </w:t>
      </w:r>
      <w:r w:rsidR="00CA7110" w:rsidRPr="00A75349">
        <w:rPr>
          <w:rFonts w:ascii="Arial" w:hAnsi="Arial" w:cs="Arial"/>
          <w:b/>
          <w:bCs/>
          <w:lang w:eastAsia="en-GB"/>
        </w:rPr>
        <w:t>2.3</w:t>
      </w:r>
      <w:r w:rsidR="004C28D0" w:rsidRPr="00A75349">
        <w:rPr>
          <w:rFonts w:ascii="Arial" w:hAnsi="Arial" w:cs="Arial"/>
          <w:b/>
          <w:bCs/>
          <w:lang w:eastAsia="en-GB"/>
        </w:rPr>
        <w:t xml:space="preserve"> </w:t>
      </w:r>
      <w:r w:rsidRPr="00A75349">
        <w:rPr>
          <w:rFonts w:ascii="Arial" w:hAnsi="Arial" w:cs="Arial"/>
          <w:lang w:eastAsia="en-GB"/>
        </w:rPr>
        <w:t>below.</w:t>
      </w:r>
      <w:bookmarkEnd w:id="23"/>
    </w:p>
    <w:p w14:paraId="13698F6A" w14:textId="77777777" w:rsidR="00112B6C" w:rsidRPr="00A75349" w:rsidRDefault="00112B6C" w:rsidP="00112B6C">
      <w:pPr>
        <w:pStyle w:val="ListParagraph"/>
        <w:rPr>
          <w:rFonts w:ascii="Arial" w:hAnsi="Arial" w:cs="Arial"/>
          <w:lang w:eastAsia="en-GB"/>
        </w:rPr>
      </w:pPr>
    </w:p>
    <w:p w14:paraId="53AF810A" w14:textId="77777777" w:rsidR="00112B6C" w:rsidRPr="00CA37A9" w:rsidRDefault="00112B6C" w:rsidP="00112B6C">
      <w:pPr>
        <w:pStyle w:val="ListParagraph"/>
        <w:spacing w:line="276" w:lineRule="auto"/>
        <w:ind w:left="360"/>
        <w:jc w:val="both"/>
        <w:outlineLvl w:val="1"/>
        <w:rPr>
          <w:rFonts w:ascii="Arial" w:hAnsi="Arial" w:cs="Arial"/>
          <w:highlight w:val="yellow"/>
          <w:lang w:eastAsia="en-GB"/>
        </w:rPr>
        <w:sectPr w:rsidR="00112B6C" w:rsidRPr="00CA37A9" w:rsidSect="00B9176E">
          <w:headerReference w:type="even" r:id="rId23"/>
          <w:headerReference w:type="default" r:id="rId24"/>
          <w:headerReference w:type="first" r:id="rId25"/>
          <w:pgSz w:w="11906" w:h="16838"/>
          <w:pgMar w:top="1440" w:right="991" w:bottom="1440" w:left="993" w:header="708" w:footer="708" w:gutter="0"/>
          <w:cols w:space="708"/>
          <w:docGrid w:linePitch="360"/>
        </w:sectPr>
      </w:pPr>
    </w:p>
    <w:p w14:paraId="0EF64AEE" w14:textId="09B5CED8" w:rsidR="00112B6C" w:rsidRPr="00CA37A9" w:rsidRDefault="00D9003E" w:rsidP="00112B6C">
      <w:pPr>
        <w:pStyle w:val="ListParagraph"/>
        <w:spacing w:line="276" w:lineRule="auto"/>
        <w:ind w:left="601"/>
        <w:jc w:val="both"/>
        <w:outlineLvl w:val="1"/>
        <w:rPr>
          <w:rFonts w:ascii="Arial" w:hAnsi="Arial" w:cs="Arial"/>
          <w:highlight w:val="yellow"/>
          <w:lang w:eastAsia="en-GB"/>
        </w:rPr>
      </w:pPr>
      <w:r w:rsidRPr="00CA37A9">
        <w:rPr>
          <w:noProof/>
          <w:highlight w:val="yellow"/>
        </w:rPr>
        <w:lastRenderedPageBreak/>
        <mc:AlternateContent>
          <mc:Choice Requires="wps">
            <w:drawing>
              <wp:anchor distT="45720" distB="45720" distL="114300" distR="114300" simplePos="0" relativeHeight="251660288" behindDoc="0" locked="0" layoutInCell="1" allowOverlap="1" wp14:anchorId="37E98088" wp14:editId="3B460EE2">
                <wp:simplePos x="0" y="0"/>
                <wp:positionH relativeFrom="column">
                  <wp:posOffset>-24765</wp:posOffset>
                </wp:positionH>
                <wp:positionV relativeFrom="paragraph">
                  <wp:posOffset>202565</wp:posOffset>
                </wp:positionV>
                <wp:extent cx="3467100" cy="1266825"/>
                <wp:effectExtent l="0" t="0" r="0" b="9525"/>
                <wp:wrapSquare wrapText="bothSides"/>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266825"/>
                        </a:xfrm>
                        <a:prstGeom prst="rect">
                          <a:avLst/>
                        </a:prstGeom>
                        <a:solidFill>
                          <a:srgbClr val="FFFFFF"/>
                        </a:solidFill>
                        <a:ln w="9525">
                          <a:solidFill>
                            <a:srgbClr val="000000"/>
                          </a:solidFill>
                          <a:miter lim="800000"/>
                          <a:headEnd/>
                          <a:tailEnd/>
                        </a:ln>
                      </wps:spPr>
                      <wps:txbx>
                        <w:txbxContent>
                          <w:p w14:paraId="5399735E" w14:textId="0A958CAB" w:rsidR="00063551" w:rsidRDefault="001F3789" w:rsidP="00112B6C">
                            <w:r w:rsidRPr="009C34BA">
                              <w:rPr>
                                <w:rFonts w:ascii="Arial" w:hAnsi="Arial" w:cs="Arial"/>
                                <w:sz w:val="20"/>
                                <w:szCs w:val="20"/>
                                <w:u w:val="single"/>
                              </w:rPr>
                              <w:t>Westmorland &amp; Furness</w:t>
                            </w:r>
                            <w:r w:rsidR="00063551" w:rsidRPr="001F3789">
                              <w:rPr>
                                <w:rFonts w:ascii="Arial" w:hAnsi="Arial" w:cs="Arial"/>
                                <w:sz w:val="20"/>
                                <w:szCs w:val="20"/>
                                <w:u w:val="single"/>
                              </w:rPr>
                              <w:t xml:space="preserve"> Council (</w:t>
                            </w:r>
                            <w:r w:rsidRPr="009C34BA">
                              <w:rPr>
                                <w:rFonts w:ascii="Arial" w:hAnsi="Arial" w:cs="Arial"/>
                                <w:sz w:val="20"/>
                                <w:szCs w:val="20"/>
                                <w:u w:val="single"/>
                              </w:rPr>
                              <w:t>W&amp;F</w:t>
                            </w:r>
                            <w:r w:rsidR="00063551" w:rsidRPr="001F3789">
                              <w:rPr>
                                <w:rFonts w:ascii="Arial" w:hAnsi="Arial" w:cs="Arial"/>
                                <w:sz w:val="20"/>
                                <w:szCs w:val="20"/>
                                <w:u w:val="single"/>
                              </w:rPr>
                              <w:t>)</w:t>
                            </w:r>
                            <w:r w:rsidR="00063551" w:rsidRPr="001F3789">
                              <w:rPr>
                                <w:rFonts w:ascii="Arial" w:hAnsi="Arial" w:cs="Arial"/>
                                <w:sz w:val="20"/>
                                <w:szCs w:val="20"/>
                              </w:rPr>
                              <w:t>: is the Administering Authority for the management of the Cumbria Local Government Pension Scheme.</w:t>
                            </w:r>
                            <w:r w:rsidR="00EB6EEA">
                              <w:rPr>
                                <w:rFonts w:ascii="Arial" w:hAnsi="Arial" w:cs="Arial"/>
                                <w:sz w:val="20"/>
                                <w:szCs w:val="20"/>
                              </w:rPr>
                              <w:t xml:space="preserve"> </w:t>
                            </w:r>
                            <w:r w:rsidR="00063551" w:rsidRPr="001F3789">
                              <w:rPr>
                                <w:rFonts w:ascii="Arial" w:hAnsi="Arial" w:cs="Arial"/>
                                <w:sz w:val="20"/>
                                <w:szCs w:val="20"/>
                              </w:rPr>
                              <w:t xml:space="preserve">As such it </w:t>
                            </w:r>
                            <w:r w:rsidR="00063551" w:rsidRPr="001F3789">
                              <w:rPr>
                                <w:rFonts w:ascii="Arial" w:hAnsi="Arial" w:cs="Arial"/>
                                <w:b/>
                                <w:bCs/>
                                <w:color w:val="0070C0"/>
                                <w:sz w:val="20"/>
                                <w:szCs w:val="20"/>
                                <w:lang w:eastAsia="en-GB"/>
                              </w:rPr>
                              <w:t xml:space="preserve">has the ultimate responsibility for </w:t>
                            </w:r>
                            <w:r w:rsidR="00A75A14" w:rsidRPr="001F3789">
                              <w:rPr>
                                <w:rFonts w:ascii="Arial" w:hAnsi="Arial" w:cs="Arial"/>
                                <w:b/>
                                <w:bCs/>
                                <w:color w:val="0070C0"/>
                                <w:sz w:val="20"/>
                                <w:szCs w:val="20"/>
                                <w:lang w:eastAsia="en-GB"/>
                              </w:rPr>
                              <w:t>stewardship</w:t>
                            </w:r>
                            <w:r w:rsidR="00063551" w:rsidRPr="001F3789">
                              <w:rPr>
                                <w:rFonts w:ascii="Arial" w:hAnsi="Arial" w:cs="Arial"/>
                                <w:b/>
                                <w:bCs/>
                                <w:sz w:val="20"/>
                                <w:szCs w:val="20"/>
                                <w:lang w:eastAsia="en-GB"/>
                              </w:rPr>
                              <w:t>.</w:t>
                            </w:r>
                            <w:r w:rsidR="00EB6EEA">
                              <w:rPr>
                                <w:rFonts w:ascii="Arial" w:hAnsi="Arial" w:cs="Arial"/>
                                <w:sz w:val="20"/>
                                <w:szCs w:val="20"/>
                                <w:lang w:eastAsia="en-GB"/>
                              </w:rPr>
                              <w:t xml:space="preserve"> </w:t>
                            </w:r>
                            <w:r w:rsidR="00063551" w:rsidRPr="001F3789">
                              <w:rPr>
                                <w:rFonts w:ascii="Arial" w:hAnsi="Arial" w:cs="Arial"/>
                                <w:sz w:val="20"/>
                                <w:szCs w:val="20"/>
                                <w:lang w:eastAsia="en-GB"/>
                              </w:rPr>
                              <w:t>Under section 101 of the Local Government Act 1972</w:t>
                            </w:r>
                            <w:r w:rsidRPr="009C34BA">
                              <w:rPr>
                                <w:rFonts w:ascii="Arial" w:hAnsi="Arial" w:cs="Arial"/>
                                <w:sz w:val="20"/>
                                <w:szCs w:val="20"/>
                                <w:lang w:eastAsia="en-GB"/>
                              </w:rPr>
                              <w:t xml:space="preserve"> W&amp;F</w:t>
                            </w:r>
                            <w:r w:rsidR="00063551" w:rsidRPr="001F3789">
                              <w:rPr>
                                <w:rFonts w:ascii="Arial" w:hAnsi="Arial" w:cs="Arial"/>
                                <w:sz w:val="20"/>
                                <w:szCs w:val="20"/>
                                <w:lang w:eastAsia="en-GB"/>
                              </w:rPr>
                              <w:t xml:space="preserve"> has delegated a number of its functions as the Administering Authority to the Cumbria Pensions Committee (‘the Committee’) and to the S151 Officer (Director of Finance).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98088" id="Text Box 212" o:spid="_x0000_s1027" type="#_x0000_t202" style="position:absolute;left:0;text-align:left;margin-left:-1.95pt;margin-top:15.95pt;width:273pt;height:99.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">
                <v:textbox>
                  <w:txbxContent>
                    <w:p w14:paraId="5399735E" w14:textId="0A958CAB" w:rsidR="00063551" w:rsidRDefault="001F3789" w:rsidP="00112B6C">
                      <w:r w:rsidRPr="009C34BA">
                        <w:rPr>
                          <w:rFonts w:ascii="Arial" w:hAnsi="Arial" w:cs="Arial"/>
                          <w:sz w:val="20"/>
                          <w:szCs w:val="20"/>
                          <w:u w:val="single"/>
                        </w:rPr>
                        <w:t>Westmorland &amp; Furness</w:t>
                      </w:r>
                      <w:r w:rsidR="00063551" w:rsidRPr="001F3789">
                        <w:rPr>
                          <w:rFonts w:ascii="Arial" w:hAnsi="Arial" w:cs="Arial"/>
                          <w:sz w:val="20"/>
                          <w:szCs w:val="20"/>
                          <w:u w:val="single"/>
                        </w:rPr>
                        <w:t xml:space="preserve"> Council (</w:t>
                      </w:r>
                      <w:r w:rsidRPr="009C34BA">
                        <w:rPr>
                          <w:rFonts w:ascii="Arial" w:hAnsi="Arial" w:cs="Arial"/>
                          <w:sz w:val="20"/>
                          <w:szCs w:val="20"/>
                          <w:u w:val="single"/>
                        </w:rPr>
                        <w:t>W&amp;F</w:t>
                      </w:r>
                      <w:r w:rsidR="00063551" w:rsidRPr="001F3789">
                        <w:rPr>
                          <w:rFonts w:ascii="Arial" w:hAnsi="Arial" w:cs="Arial"/>
                          <w:sz w:val="20"/>
                          <w:szCs w:val="20"/>
                          <w:u w:val="single"/>
                        </w:rPr>
                        <w:t>)</w:t>
                      </w:r>
                      <w:r w:rsidR="00063551" w:rsidRPr="001F3789">
                        <w:rPr>
                          <w:rFonts w:ascii="Arial" w:hAnsi="Arial" w:cs="Arial"/>
                          <w:sz w:val="20"/>
                          <w:szCs w:val="20"/>
                        </w:rPr>
                        <w:t>: is the Administering Authority for the management of the Cumbria Local Government Pension Scheme.</w:t>
                      </w:r>
                      <w:r w:rsidR="00EB6EEA">
                        <w:rPr>
                          <w:rFonts w:ascii="Arial" w:hAnsi="Arial" w:cs="Arial"/>
                          <w:sz w:val="20"/>
                          <w:szCs w:val="20"/>
                        </w:rPr>
                        <w:t xml:space="preserve"> </w:t>
                      </w:r>
                      <w:r w:rsidR="00063551" w:rsidRPr="001F3789">
                        <w:rPr>
                          <w:rFonts w:ascii="Arial" w:hAnsi="Arial" w:cs="Arial"/>
                          <w:sz w:val="20"/>
                          <w:szCs w:val="20"/>
                        </w:rPr>
                        <w:t xml:space="preserve">As such it </w:t>
                      </w:r>
                      <w:r w:rsidR="00063551" w:rsidRPr="001F3789">
                        <w:rPr>
                          <w:rFonts w:ascii="Arial" w:hAnsi="Arial" w:cs="Arial"/>
                          <w:b/>
                          <w:bCs/>
                          <w:color w:val="0070C0"/>
                          <w:sz w:val="20"/>
                          <w:szCs w:val="20"/>
                          <w:lang w:eastAsia="en-GB"/>
                        </w:rPr>
                        <w:t xml:space="preserve">has the ultimate responsibility for </w:t>
                      </w:r>
                      <w:r w:rsidR="00A75A14" w:rsidRPr="001F3789">
                        <w:rPr>
                          <w:rFonts w:ascii="Arial" w:hAnsi="Arial" w:cs="Arial"/>
                          <w:b/>
                          <w:bCs/>
                          <w:color w:val="0070C0"/>
                          <w:sz w:val="20"/>
                          <w:szCs w:val="20"/>
                          <w:lang w:eastAsia="en-GB"/>
                        </w:rPr>
                        <w:t>stewardship</w:t>
                      </w:r>
                      <w:r w:rsidR="00063551" w:rsidRPr="001F3789">
                        <w:rPr>
                          <w:rFonts w:ascii="Arial" w:hAnsi="Arial" w:cs="Arial"/>
                          <w:b/>
                          <w:bCs/>
                          <w:sz w:val="20"/>
                          <w:szCs w:val="20"/>
                          <w:lang w:eastAsia="en-GB"/>
                        </w:rPr>
                        <w:t>.</w:t>
                      </w:r>
                      <w:r w:rsidR="00EB6EEA">
                        <w:rPr>
                          <w:rFonts w:ascii="Arial" w:hAnsi="Arial" w:cs="Arial"/>
                          <w:sz w:val="20"/>
                          <w:szCs w:val="20"/>
                          <w:lang w:eastAsia="en-GB"/>
                        </w:rPr>
                        <w:t xml:space="preserve"> </w:t>
                      </w:r>
                      <w:r w:rsidR="00063551" w:rsidRPr="001F3789">
                        <w:rPr>
                          <w:rFonts w:ascii="Arial" w:hAnsi="Arial" w:cs="Arial"/>
                          <w:sz w:val="20"/>
                          <w:szCs w:val="20"/>
                          <w:lang w:eastAsia="en-GB"/>
                        </w:rPr>
                        <w:t>Under section 101 of the Local Government Act 1972</w:t>
                      </w:r>
                      <w:r w:rsidRPr="009C34BA">
                        <w:rPr>
                          <w:rFonts w:ascii="Arial" w:hAnsi="Arial" w:cs="Arial"/>
                          <w:sz w:val="20"/>
                          <w:szCs w:val="20"/>
                          <w:lang w:eastAsia="en-GB"/>
                        </w:rPr>
                        <w:t xml:space="preserve"> W&amp;F</w:t>
                      </w:r>
                      <w:r w:rsidR="00063551" w:rsidRPr="001F3789">
                        <w:rPr>
                          <w:rFonts w:ascii="Arial" w:hAnsi="Arial" w:cs="Arial"/>
                          <w:sz w:val="20"/>
                          <w:szCs w:val="20"/>
                          <w:lang w:eastAsia="en-GB"/>
                        </w:rPr>
                        <w:t xml:space="preserve"> has delegated a number of its functions as the Administering Authority to the Cumbria Pensions Committee (‘the Committee’) and to the S151 Officer (Director of Finance).</w:t>
                      </w:r>
                    </w:p>
                  </w:txbxContent>
                </v:textbox>
                <w10:wrap type="square"/>
              </v:shape>
            </w:pict>
          </mc:Fallback>
        </mc:AlternateContent>
      </w:r>
    </w:p>
    <w:p w14:paraId="19A54E53" w14:textId="0105E313" w:rsidR="00112B6C" w:rsidRPr="00CA37A9" w:rsidRDefault="00D9003E" w:rsidP="00112B6C">
      <w:pPr>
        <w:pStyle w:val="ListParagraph"/>
        <w:spacing w:line="276" w:lineRule="auto"/>
        <w:ind w:left="601"/>
        <w:jc w:val="both"/>
        <w:outlineLvl w:val="1"/>
        <w:rPr>
          <w:rFonts w:ascii="Arial" w:hAnsi="Arial" w:cs="Arial"/>
          <w:highlight w:val="yellow"/>
          <w:lang w:eastAsia="en-GB"/>
        </w:rPr>
      </w:pPr>
      <w:r w:rsidRPr="00CA37A9">
        <w:rPr>
          <w:noProof/>
          <w:highlight w:val="yellow"/>
        </w:rPr>
        <mc:AlternateContent>
          <mc:Choice Requires="wps">
            <w:drawing>
              <wp:anchor distT="45720" distB="45720" distL="114300" distR="114300" simplePos="0" relativeHeight="251664384" behindDoc="0" locked="0" layoutInCell="1" allowOverlap="1" wp14:anchorId="5C01ECF3" wp14:editId="6B2F37D7">
                <wp:simplePos x="0" y="0"/>
                <wp:positionH relativeFrom="column">
                  <wp:posOffset>6029960</wp:posOffset>
                </wp:positionH>
                <wp:positionV relativeFrom="paragraph">
                  <wp:posOffset>12700</wp:posOffset>
                </wp:positionV>
                <wp:extent cx="3448050" cy="1391285"/>
                <wp:effectExtent l="0" t="0" r="19050" b="18415"/>
                <wp:wrapSquare wrapText="bothSides"/>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391285"/>
                        </a:xfrm>
                        <a:prstGeom prst="rect">
                          <a:avLst/>
                        </a:prstGeom>
                        <a:solidFill>
                          <a:srgbClr val="FFFFFF"/>
                        </a:solidFill>
                        <a:ln w="9525">
                          <a:solidFill>
                            <a:srgbClr val="000000"/>
                          </a:solidFill>
                          <a:miter lim="800000"/>
                          <a:headEnd/>
                          <a:tailEnd/>
                        </a:ln>
                      </wps:spPr>
                      <wps:txbx>
                        <w:txbxContent>
                          <w:p w14:paraId="2E257617" w14:textId="2CA41328" w:rsidR="00063551" w:rsidRDefault="00063551" w:rsidP="00112B6C">
                            <w:r w:rsidRPr="001F3789">
                              <w:rPr>
                                <w:rFonts w:ascii="Arial" w:hAnsi="Arial" w:cs="Arial"/>
                                <w:sz w:val="20"/>
                                <w:szCs w:val="20"/>
                                <w:u w:val="single"/>
                              </w:rPr>
                              <w:t xml:space="preserve">Section </w:t>
                            </w:r>
                            <w:r w:rsidRPr="001F3789">
                              <w:rPr>
                                <w:rFonts w:ascii="Arial" w:hAnsi="Arial" w:cs="Arial"/>
                                <w:sz w:val="20"/>
                                <w:szCs w:val="20"/>
                                <w:u w:val="single"/>
                                <w:lang w:eastAsia="en-GB"/>
                              </w:rPr>
                              <w:t>151</w:t>
                            </w:r>
                            <w:r w:rsidRPr="001F3789">
                              <w:rPr>
                                <w:rFonts w:ascii="Arial" w:hAnsi="Arial" w:cs="Arial"/>
                                <w:sz w:val="20"/>
                                <w:szCs w:val="20"/>
                                <w:u w:val="single"/>
                              </w:rPr>
                              <w:t xml:space="preserve"> Officer (Director of Finance)</w:t>
                            </w:r>
                            <w:r w:rsidRPr="001F3789">
                              <w:rPr>
                                <w:rFonts w:ascii="Arial" w:hAnsi="Arial" w:cs="Arial"/>
                                <w:sz w:val="20"/>
                                <w:szCs w:val="20"/>
                              </w:rPr>
                              <w:t xml:space="preserve"> (see also </w:t>
                            </w:r>
                            <w:r w:rsidR="00513C00" w:rsidRPr="009C34BA">
                              <w:rPr>
                                <w:rFonts w:ascii="Arial" w:hAnsi="Arial" w:cs="Arial"/>
                                <w:b/>
                                <w:bCs/>
                                <w:sz w:val="20"/>
                                <w:szCs w:val="20"/>
                              </w:rPr>
                              <w:t>2.2.</w:t>
                            </w:r>
                            <w:r w:rsidR="00A75349">
                              <w:rPr>
                                <w:rFonts w:ascii="Arial" w:hAnsi="Arial" w:cs="Arial"/>
                                <w:b/>
                                <w:bCs/>
                                <w:sz w:val="20"/>
                                <w:szCs w:val="20"/>
                              </w:rPr>
                              <w:t>5</w:t>
                            </w:r>
                            <w:r w:rsidR="00CA7110" w:rsidRPr="001F3789">
                              <w:rPr>
                                <w:rFonts w:ascii="Arial" w:hAnsi="Arial" w:cs="Arial"/>
                                <w:b/>
                                <w:bCs/>
                                <w:sz w:val="20"/>
                                <w:szCs w:val="20"/>
                              </w:rPr>
                              <w:t xml:space="preserve"> </w:t>
                            </w:r>
                            <w:r w:rsidRPr="001F3789">
                              <w:rPr>
                                <w:rFonts w:ascii="Arial" w:hAnsi="Arial" w:cs="Arial"/>
                                <w:sz w:val="20"/>
                                <w:szCs w:val="20"/>
                              </w:rPr>
                              <w:t>below) – The Section 151 Officer has the powers necessary to discharge the Council's functions</w:t>
                            </w:r>
                            <w:r w:rsidR="00724177" w:rsidRPr="001F3789">
                              <w:rPr>
                                <w:rFonts w:ascii="Arial" w:hAnsi="Arial" w:cs="Arial"/>
                                <w:sz w:val="20"/>
                                <w:szCs w:val="20"/>
                              </w:rPr>
                              <w:t xml:space="preserve"> in relation to pensions</w:t>
                            </w:r>
                            <w:r w:rsidRPr="001F3789">
                              <w:rPr>
                                <w:rFonts w:ascii="Arial" w:hAnsi="Arial" w:cs="Arial"/>
                                <w:sz w:val="20"/>
                                <w:szCs w:val="20"/>
                              </w:rPr>
                              <w:t>, including taking decisions which are not specified in the Constitution or in law as having to be taken by elected members or another officer, in relation to pensions.</w:t>
                            </w:r>
                            <w:r w:rsidR="00724177" w:rsidRPr="001F3789">
                              <w:rPr>
                                <w:rFonts w:ascii="Arial" w:hAnsi="Arial" w:cs="Arial"/>
                                <w:sz w:val="20"/>
                                <w:szCs w:val="20"/>
                              </w:rPr>
                              <w:t xml:space="preserve"> As such, the Section 151 Officer </w:t>
                            </w:r>
                            <w:r w:rsidR="00724177" w:rsidRPr="001F3789">
                              <w:rPr>
                                <w:rFonts w:ascii="Arial" w:hAnsi="Arial" w:cs="Arial"/>
                                <w:b/>
                                <w:bCs/>
                                <w:color w:val="0070C0"/>
                                <w:sz w:val="20"/>
                                <w:szCs w:val="20"/>
                              </w:rPr>
                              <w:t xml:space="preserve">has </w:t>
                            </w:r>
                            <w:r w:rsidR="000A6AE8" w:rsidRPr="001F3789">
                              <w:rPr>
                                <w:rFonts w:ascii="Arial" w:hAnsi="Arial" w:cs="Arial"/>
                                <w:b/>
                                <w:bCs/>
                                <w:color w:val="0070C0"/>
                                <w:sz w:val="20"/>
                                <w:szCs w:val="20"/>
                              </w:rPr>
                              <w:t>a significant role in the stewardship of the Fund and its assets</w:t>
                            </w:r>
                            <w:r w:rsidR="000A6AE8" w:rsidRPr="001F3789">
                              <w:rPr>
                                <w:rFonts w:ascii="Arial" w:hAnsi="Arial" w:cs="Arial"/>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1ECF3" id="Text Box 211" o:spid="_x0000_s1028" type="#_x0000_t202" style="position:absolute;left:0;text-align:left;margin-left:474.8pt;margin-top:1pt;width:271.5pt;height:109.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">
                <v:textbox>
                  <w:txbxContent>
                    <w:p w14:paraId="2E257617" w14:textId="2CA41328" w:rsidR="00063551" w:rsidRDefault="00063551" w:rsidP="00112B6C">
                      <w:r w:rsidRPr="001F3789">
                        <w:rPr>
                          <w:rFonts w:ascii="Arial" w:hAnsi="Arial" w:cs="Arial"/>
                          <w:sz w:val="20"/>
                          <w:szCs w:val="20"/>
                          <w:u w:val="single"/>
                        </w:rPr>
                        <w:t xml:space="preserve">Section </w:t>
                      </w:r>
                      <w:r w:rsidRPr="001F3789">
                        <w:rPr>
                          <w:rFonts w:ascii="Arial" w:hAnsi="Arial" w:cs="Arial"/>
                          <w:sz w:val="20"/>
                          <w:szCs w:val="20"/>
                          <w:u w:val="single"/>
                          <w:lang w:eastAsia="en-GB"/>
                        </w:rPr>
                        <w:t>151</w:t>
                      </w:r>
                      <w:r w:rsidRPr="001F3789">
                        <w:rPr>
                          <w:rFonts w:ascii="Arial" w:hAnsi="Arial" w:cs="Arial"/>
                          <w:sz w:val="20"/>
                          <w:szCs w:val="20"/>
                          <w:u w:val="single"/>
                        </w:rPr>
                        <w:t xml:space="preserve"> Officer (Director of Finance)</w:t>
                      </w:r>
                      <w:r w:rsidRPr="001F3789">
                        <w:rPr>
                          <w:rFonts w:ascii="Arial" w:hAnsi="Arial" w:cs="Arial"/>
                          <w:sz w:val="20"/>
                          <w:szCs w:val="20"/>
                        </w:rPr>
                        <w:t xml:space="preserve"> (see also </w:t>
                      </w:r>
                      <w:r w:rsidR="00513C00" w:rsidRPr="009C34BA">
                        <w:rPr>
                          <w:rFonts w:ascii="Arial" w:hAnsi="Arial" w:cs="Arial"/>
                          <w:b/>
                          <w:bCs/>
                          <w:sz w:val="20"/>
                          <w:szCs w:val="20"/>
                        </w:rPr>
                        <w:t>2.2.</w:t>
                      </w:r>
                      <w:r w:rsidR="00A75349">
                        <w:rPr>
                          <w:rFonts w:ascii="Arial" w:hAnsi="Arial" w:cs="Arial"/>
                          <w:b/>
                          <w:bCs/>
                          <w:sz w:val="20"/>
                          <w:szCs w:val="20"/>
                        </w:rPr>
                        <w:t>5</w:t>
                      </w:r>
                      <w:r w:rsidR="00CA7110" w:rsidRPr="001F3789">
                        <w:rPr>
                          <w:rFonts w:ascii="Arial" w:hAnsi="Arial" w:cs="Arial"/>
                          <w:b/>
                          <w:bCs/>
                          <w:sz w:val="20"/>
                          <w:szCs w:val="20"/>
                        </w:rPr>
                        <w:t xml:space="preserve"> </w:t>
                      </w:r>
                      <w:r w:rsidRPr="001F3789">
                        <w:rPr>
                          <w:rFonts w:ascii="Arial" w:hAnsi="Arial" w:cs="Arial"/>
                          <w:sz w:val="20"/>
                          <w:szCs w:val="20"/>
                        </w:rPr>
                        <w:t>below) – The Section 151 Officer has the powers necessary to discharge the Council's functions</w:t>
                      </w:r>
                      <w:r w:rsidR="00724177" w:rsidRPr="001F3789">
                        <w:rPr>
                          <w:rFonts w:ascii="Arial" w:hAnsi="Arial" w:cs="Arial"/>
                          <w:sz w:val="20"/>
                          <w:szCs w:val="20"/>
                        </w:rPr>
                        <w:t xml:space="preserve"> in relation to pensions</w:t>
                      </w:r>
                      <w:r w:rsidRPr="001F3789">
                        <w:rPr>
                          <w:rFonts w:ascii="Arial" w:hAnsi="Arial" w:cs="Arial"/>
                          <w:sz w:val="20"/>
                          <w:szCs w:val="20"/>
                        </w:rPr>
                        <w:t>, including taking decisions which are not specified in the Constitution or in law as having to be taken by elected members or another officer, in relation to pensions.</w:t>
                      </w:r>
                      <w:r w:rsidR="00724177" w:rsidRPr="001F3789">
                        <w:rPr>
                          <w:rFonts w:ascii="Arial" w:hAnsi="Arial" w:cs="Arial"/>
                          <w:sz w:val="20"/>
                          <w:szCs w:val="20"/>
                        </w:rPr>
                        <w:t xml:space="preserve"> As such, the Section 151 Officer </w:t>
                      </w:r>
                      <w:r w:rsidR="00724177" w:rsidRPr="001F3789">
                        <w:rPr>
                          <w:rFonts w:ascii="Arial" w:hAnsi="Arial" w:cs="Arial"/>
                          <w:b/>
                          <w:bCs/>
                          <w:color w:val="0070C0"/>
                          <w:sz w:val="20"/>
                          <w:szCs w:val="20"/>
                        </w:rPr>
                        <w:t xml:space="preserve">has </w:t>
                      </w:r>
                      <w:r w:rsidR="000A6AE8" w:rsidRPr="001F3789">
                        <w:rPr>
                          <w:rFonts w:ascii="Arial" w:hAnsi="Arial" w:cs="Arial"/>
                          <w:b/>
                          <w:bCs/>
                          <w:color w:val="0070C0"/>
                          <w:sz w:val="20"/>
                          <w:szCs w:val="20"/>
                        </w:rPr>
                        <w:t>a significant role in the stewardship of the Fund and its assets</w:t>
                      </w:r>
                      <w:r w:rsidR="000A6AE8" w:rsidRPr="001F3789">
                        <w:rPr>
                          <w:rFonts w:ascii="Arial" w:hAnsi="Arial" w:cs="Arial"/>
                          <w:sz w:val="20"/>
                          <w:szCs w:val="20"/>
                        </w:rPr>
                        <w:t>,</w:t>
                      </w:r>
                    </w:p>
                  </w:txbxContent>
                </v:textbox>
                <w10:wrap type="square"/>
              </v:shape>
            </w:pict>
          </mc:Fallback>
        </mc:AlternateContent>
      </w:r>
      <w:r w:rsidRPr="00CA37A9">
        <w:rPr>
          <w:noProof/>
          <w:highlight w:val="yellow"/>
        </w:rPr>
        <mc:AlternateContent>
          <mc:Choice Requires="wps">
            <w:drawing>
              <wp:anchor distT="0" distB="0" distL="114300" distR="114300" simplePos="0" relativeHeight="251661312" behindDoc="0" locked="0" layoutInCell="1" allowOverlap="1" wp14:anchorId="50C3C734" wp14:editId="00CA111B">
                <wp:simplePos x="0" y="0"/>
                <wp:positionH relativeFrom="column">
                  <wp:posOffset>3545205</wp:posOffset>
                </wp:positionH>
                <wp:positionV relativeFrom="paragraph">
                  <wp:posOffset>26670</wp:posOffset>
                </wp:positionV>
                <wp:extent cx="2324100" cy="609600"/>
                <wp:effectExtent l="0" t="0" r="0"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0" cy="609600"/>
                        </a:xfrm>
                        <a:prstGeom prst="rect">
                          <a:avLst/>
                        </a:prstGeom>
                        <a:gradFill flip="none" rotWithShape="1">
                          <a:gsLst>
                            <a:gs pos="0">
                              <a:schemeClr val="accent4">
                                <a:lumMod val="40000"/>
                                <a:lumOff val="60000"/>
                                <a:shade val="30000"/>
                                <a:satMod val="115000"/>
                              </a:schemeClr>
                            </a:gs>
                            <a:gs pos="50000">
                              <a:schemeClr val="accent4">
                                <a:lumMod val="40000"/>
                                <a:lumOff val="60000"/>
                                <a:shade val="67500"/>
                                <a:satMod val="115000"/>
                              </a:schemeClr>
                            </a:gs>
                            <a:gs pos="100000">
                              <a:schemeClr val="accent4">
                                <a:lumMod val="40000"/>
                                <a:lumOff val="60000"/>
                                <a:shade val="100000"/>
                                <a:satMod val="115000"/>
                              </a:schemeClr>
                            </a:gs>
                          </a:gsLst>
                          <a:lin ang="16200000" scaled="1"/>
                          <a:tileRect/>
                        </a:gradFill>
                        <a:ln w="6350">
                          <a:noFill/>
                        </a:ln>
                      </wps:spPr>
                      <wps:txbx>
                        <w:txbxContent>
                          <w:p w14:paraId="4950EC04" w14:textId="70E2C888" w:rsidR="00063551" w:rsidRDefault="00E62BB4" w:rsidP="00112B6C">
                            <w:pPr>
                              <w:jc w:val="center"/>
                              <w:rPr>
                                <w:rFonts w:ascii="Arial" w:hAnsi="Arial" w:cs="Arial"/>
                              </w:rPr>
                            </w:pPr>
                            <w:r>
                              <w:rPr>
                                <w:rFonts w:ascii="Arial" w:hAnsi="Arial" w:cs="Arial"/>
                              </w:rPr>
                              <w:t>Westmorland &amp; Furness Council</w:t>
                            </w:r>
                            <w:r w:rsidR="00063551">
                              <w:rPr>
                                <w:rFonts w:ascii="Arial" w:hAnsi="Arial" w:cs="Arial"/>
                              </w:rPr>
                              <w:t xml:space="preserve"> (</w:t>
                            </w:r>
                            <w:r>
                              <w:rPr>
                                <w:rFonts w:ascii="Arial" w:hAnsi="Arial" w:cs="Arial"/>
                              </w:rPr>
                              <w:t>W&amp;F</w:t>
                            </w:r>
                            <w:r w:rsidR="00063551">
                              <w:rPr>
                                <w:rFonts w:ascii="Arial" w:hAnsi="Arial" w:cs="Arial"/>
                              </w:rPr>
                              <w:t>)</w:t>
                            </w:r>
                          </w:p>
                          <w:p w14:paraId="407B3549" w14:textId="77777777" w:rsidR="00063551" w:rsidRPr="0058340B" w:rsidRDefault="00063551" w:rsidP="00112B6C">
                            <w:pPr>
                              <w:jc w:val="center"/>
                              <w:rPr>
                                <w:rFonts w:ascii="Arial" w:hAnsi="Arial" w:cs="Arial"/>
                              </w:rPr>
                            </w:pPr>
                            <w:r>
                              <w:rPr>
                                <w:rFonts w:ascii="Arial" w:hAnsi="Arial" w:cs="Arial"/>
                                <w:noProof/>
                              </w:rPr>
                              <w:drawing>
                                <wp:inline distT="0" distB="0" distL="0" distR="0" wp14:anchorId="0E532226" wp14:editId="2651D277">
                                  <wp:extent cx="304800" cy="304800"/>
                                  <wp:effectExtent l="0" t="0" r="0" b="0"/>
                                  <wp:docPr id="1580977333" name="Graphic 1580977333" descr="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Gears"/>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04800" cy="304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3C734" id="Text Box 210" o:spid="_x0000_s1029" type="#_x0000_t202" style="position:absolute;left:0;text-align:left;margin-left:279.15pt;margin-top:2.1pt;width:183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" fillcolor="#ffe599 [1303]" stroked="f" strokeweight=".5pt">
                <v:fill color2="#ffe599 [1303]" rotate="t" angle="180" colors="0 #9a8852;.5 #ddc479;1 #ffea91" focus="100%" type="gradient"/>
                <v:textbox>
                  <w:txbxContent>
                    <w:p w14:paraId="4950EC04" w14:textId="70E2C888" w:rsidR="00063551" w:rsidRDefault="00E62BB4" w:rsidP="00112B6C">
                      <w:pPr>
                        <w:jc w:val="center"/>
                        <w:rPr>
                          <w:rFonts w:ascii="Arial" w:hAnsi="Arial" w:cs="Arial"/>
                        </w:rPr>
                      </w:pPr>
                      <w:r>
                        <w:rPr>
                          <w:rFonts w:ascii="Arial" w:hAnsi="Arial" w:cs="Arial"/>
                        </w:rPr>
                        <w:t>Westmorland &amp; Furness Council</w:t>
                      </w:r>
                      <w:r w:rsidR="00063551">
                        <w:rPr>
                          <w:rFonts w:ascii="Arial" w:hAnsi="Arial" w:cs="Arial"/>
                        </w:rPr>
                        <w:t xml:space="preserve"> (</w:t>
                      </w:r>
                      <w:r>
                        <w:rPr>
                          <w:rFonts w:ascii="Arial" w:hAnsi="Arial" w:cs="Arial"/>
                        </w:rPr>
                        <w:t>W&amp;F</w:t>
                      </w:r>
                      <w:r w:rsidR="00063551">
                        <w:rPr>
                          <w:rFonts w:ascii="Arial" w:hAnsi="Arial" w:cs="Arial"/>
                        </w:rPr>
                        <w:t>)</w:t>
                      </w:r>
                    </w:p>
                    <w:p w14:paraId="407B3549" w14:textId="77777777" w:rsidR="00063551" w:rsidRPr="0058340B" w:rsidRDefault="00063551" w:rsidP="00112B6C">
                      <w:pPr>
                        <w:jc w:val="center"/>
                        <w:rPr>
                          <w:rFonts w:ascii="Arial" w:hAnsi="Arial" w:cs="Arial"/>
                        </w:rPr>
                      </w:pPr>
                      <w:r>
                        <w:rPr>
                          <w:rFonts w:ascii="Arial" w:hAnsi="Arial" w:cs="Arial"/>
                          <w:noProof/>
                        </w:rPr>
                        <w:drawing>
                          <wp:inline distT="0" distB="0" distL="0" distR="0" wp14:anchorId="0E532226" wp14:editId="2651D277">
                            <wp:extent cx="304800" cy="304800"/>
                            <wp:effectExtent l="0" t="0" r="0" b="0"/>
                            <wp:docPr id="1580977333" name="Graphic 1580977333" descr="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Gears"/>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04800" cy="304800"/>
                                    </a:xfrm>
                                    <a:prstGeom prst="rect">
                                      <a:avLst/>
                                    </a:prstGeom>
                                  </pic:spPr>
                                </pic:pic>
                              </a:graphicData>
                            </a:graphic>
                          </wp:inline>
                        </w:drawing>
                      </w:r>
                    </w:p>
                  </w:txbxContent>
                </v:textbox>
              </v:shape>
            </w:pict>
          </mc:Fallback>
        </mc:AlternateContent>
      </w:r>
    </w:p>
    <w:p w14:paraId="75BA9307" w14:textId="2A64A5EF" w:rsidR="00112B6C" w:rsidRPr="00CA37A9" w:rsidRDefault="00A31751" w:rsidP="00112B6C">
      <w:pPr>
        <w:spacing w:line="276" w:lineRule="auto"/>
        <w:ind w:left="360"/>
        <w:jc w:val="both"/>
        <w:outlineLvl w:val="1"/>
        <w:rPr>
          <w:rFonts w:ascii="Arial" w:hAnsi="Arial" w:cs="Arial"/>
          <w:b/>
          <w:bCs/>
          <w:highlight w:val="yellow"/>
          <w:lang w:eastAsia="en-GB"/>
        </w:rPr>
        <w:sectPr w:rsidR="00112B6C" w:rsidRPr="00CA37A9" w:rsidSect="00B9176E">
          <w:headerReference w:type="even" r:id="rId30"/>
          <w:headerReference w:type="default" r:id="rId31"/>
          <w:headerReference w:type="first" r:id="rId32"/>
          <w:pgSz w:w="16838" w:h="11906" w:orient="landscape"/>
          <w:pgMar w:top="1135" w:right="1440" w:bottom="1440" w:left="1134" w:header="708" w:footer="708" w:gutter="0"/>
          <w:cols w:space="708"/>
          <w:docGrid w:linePitch="360"/>
        </w:sectPr>
      </w:pPr>
      <w:r w:rsidRPr="00CA37A9">
        <w:rPr>
          <w:noProof/>
          <w:highlight w:val="yellow"/>
        </w:rPr>
        <mc:AlternateContent>
          <mc:Choice Requires="wps">
            <w:drawing>
              <wp:anchor distT="45720" distB="45720" distL="114300" distR="114300" simplePos="0" relativeHeight="251668480" behindDoc="0" locked="0" layoutInCell="1" allowOverlap="1" wp14:anchorId="4D69A574" wp14:editId="61AD0ADA">
                <wp:simplePos x="0" y="0"/>
                <wp:positionH relativeFrom="column">
                  <wp:posOffset>6038215</wp:posOffset>
                </wp:positionH>
                <wp:positionV relativeFrom="paragraph">
                  <wp:posOffset>1273810</wp:posOffset>
                </wp:positionV>
                <wp:extent cx="3437255" cy="1009015"/>
                <wp:effectExtent l="0" t="0" r="10795" b="19685"/>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7255" cy="1009015"/>
                        </a:xfrm>
                        <a:prstGeom prst="rect">
                          <a:avLst/>
                        </a:prstGeom>
                        <a:solidFill>
                          <a:srgbClr val="FFFFFF"/>
                        </a:solidFill>
                        <a:ln w="9525">
                          <a:solidFill>
                            <a:srgbClr val="000000"/>
                          </a:solidFill>
                          <a:miter lim="800000"/>
                          <a:headEnd/>
                          <a:tailEnd/>
                        </a:ln>
                      </wps:spPr>
                      <wps:txbx>
                        <w:txbxContent>
                          <w:p w14:paraId="587F16E2" w14:textId="14F23E52" w:rsidR="00A31751" w:rsidRPr="009C34BA" w:rsidRDefault="00063551" w:rsidP="00112B6C">
                            <w:pPr>
                              <w:rPr>
                                <w:rFonts w:ascii="Arial" w:hAnsi="Arial" w:cs="Arial"/>
                                <w:bCs/>
                                <w:sz w:val="20"/>
                                <w:szCs w:val="20"/>
                              </w:rPr>
                            </w:pPr>
                            <w:r w:rsidRPr="00803DA0">
                              <w:rPr>
                                <w:rFonts w:ascii="Arial" w:hAnsi="Arial" w:cs="Arial"/>
                                <w:sz w:val="20"/>
                                <w:szCs w:val="20"/>
                                <w:u w:val="single"/>
                                <w:lang w:eastAsia="en-GB"/>
                              </w:rPr>
                              <w:t>Investment Sub</w:t>
                            </w:r>
                            <w:r w:rsidR="000B66A0" w:rsidRPr="00803DA0">
                              <w:rPr>
                                <w:rFonts w:ascii="Arial" w:hAnsi="Arial" w:cs="Arial"/>
                                <w:sz w:val="20"/>
                                <w:szCs w:val="20"/>
                                <w:u w:val="single"/>
                                <w:lang w:eastAsia="en-GB"/>
                              </w:rPr>
                              <w:t xml:space="preserve"> </w:t>
                            </w:r>
                            <w:r w:rsidRPr="00803DA0">
                              <w:rPr>
                                <w:rFonts w:ascii="Arial" w:hAnsi="Arial" w:cs="Arial"/>
                                <w:sz w:val="20"/>
                                <w:szCs w:val="20"/>
                                <w:u w:val="single"/>
                                <w:lang w:eastAsia="en-GB"/>
                              </w:rPr>
                              <w:t>Group (ISG)</w:t>
                            </w:r>
                            <w:r w:rsidRPr="00803DA0">
                              <w:rPr>
                                <w:rFonts w:ascii="Arial" w:hAnsi="Arial" w:cs="Arial"/>
                                <w:sz w:val="20"/>
                                <w:szCs w:val="20"/>
                                <w:lang w:eastAsia="en-GB"/>
                              </w:rPr>
                              <w:t xml:space="preserve"> (</w:t>
                            </w:r>
                            <w:r w:rsidR="00CA7110">
                              <w:rPr>
                                <w:rFonts w:ascii="Arial" w:hAnsi="Arial" w:cs="Arial"/>
                                <w:b/>
                                <w:bCs/>
                                <w:sz w:val="20"/>
                                <w:szCs w:val="20"/>
                                <w:lang w:eastAsia="en-GB"/>
                              </w:rPr>
                              <w:t>2.2.</w:t>
                            </w:r>
                            <w:r w:rsidR="00A75349">
                              <w:rPr>
                                <w:rFonts w:ascii="Arial" w:hAnsi="Arial" w:cs="Arial"/>
                                <w:b/>
                                <w:bCs/>
                                <w:sz w:val="20"/>
                                <w:szCs w:val="20"/>
                                <w:lang w:eastAsia="en-GB"/>
                              </w:rPr>
                              <w:t>2</w:t>
                            </w:r>
                            <w:r w:rsidRPr="00803DA0">
                              <w:rPr>
                                <w:rFonts w:ascii="Arial" w:hAnsi="Arial" w:cs="Arial"/>
                                <w:sz w:val="20"/>
                                <w:szCs w:val="20"/>
                                <w:lang w:eastAsia="en-GB"/>
                              </w:rPr>
                              <w:t xml:space="preserve">) - </w:t>
                            </w:r>
                            <w:r w:rsidR="00A31751" w:rsidRPr="009C34BA">
                              <w:rPr>
                                <w:rFonts w:ascii="Arial" w:hAnsi="Arial" w:cs="Arial"/>
                                <w:bCs/>
                                <w:sz w:val="20"/>
                                <w:szCs w:val="20"/>
                              </w:rPr>
                              <w:t>has an advisory role.</w:t>
                            </w:r>
                            <w:r w:rsidR="00EB6EEA">
                              <w:rPr>
                                <w:rFonts w:ascii="Arial" w:hAnsi="Arial" w:cs="Arial"/>
                                <w:bCs/>
                                <w:sz w:val="20"/>
                                <w:szCs w:val="20"/>
                              </w:rPr>
                              <w:t xml:space="preserve"> </w:t>
                            </w:r>
                            <w:r w:rsidR="00A31751" w:rsidRPr="009C34BA">
                              <w:rPr>
                                <w:rFonts w:ascii="Arial" w:hAnsi="Arial" w:cs="Arial"/>
                                <w:bCs/>
                                <w:sz w:val="20"/>
                                <w:szCs w:val="20"/>
                              </w:rPr>
                              <w:t>It assists the Pensions Committee monitoring investment opportunities, investment manager performance and the progress of implementing the Fund’s Investment Strategy.</w:t>
                            </w:r>
                            <w:r w:rsidRPr="00803DA0">
                              <w:rPr>
                                <w:rFonts w:ascii="Arial" w:hAnsi="Arial" w:cs="Arial"/>
                                <w:bCs/>
                                <w:sz w:val="20"/>
                                <w:szCs w:val="20"/>
                              </w:rPr>
                              <w:t xml:space="preserve"> </w:t>
                            </w:r>
                          </w:p>
                          <w:p w14:paraId="5ABAA313" w14:textId="505B4A8D" w:rsidR="00063551" w:rsidRDefault="00063551" w:rsidP="00112B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9A574" id="Text Box 207" o:spid="_x0000_s1030" type="#_x0000_t202" style="position:absolute;left:0;text-align:left;margin-left:475.45pt;margin-top:100.3pt;width:270.65pt;height:79.4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">
                <v:textbox>
                  <w:txbxContent>
                    <w:p w14:paraId="587F16E2" w14:textId="14F23E52" w:rsidR="00A31751" w:rsidRPr="009C34BA" w:rsidRDefault="00063551" w:rsidP="00112B6C">
                      <w:pPr>
                        <w:rPr>
                          <w:rFonts w:ascii="Arial" w:hAnsi="Arial" w:cs="Arial"/>
                          <w:bCs/>
                          <w:sz w:val="20"/>
                          <w:szCs w:val="20"/>
                        </w:rPr>
                      </w:pPr>
                      <w:r w:rsidRPr="00803DA0">
                        <w:rPr>
                          <w:rFonts w:ascii="Arial" w:hAnsi="Arial" w:cs="Arial"/>
                          <w:sz w:val="20"/>
                          <w:szCs w:val="20"/>
                          <w:u w:val="single"/>
                          <w:lang w:eastAsia="en-GB"/>
                        </w:rPr>
                        <w:t>Investment Sub</w:t>
                      </w:r>
                      <w:r w:rsidR="000B66A0" w:rsidRPr="00803DA0">
                        <w:rPr>
                          <w:rFonts w:ascii="Arial" w:hAnsi="Arial" w:cs="Arial"/>
                          <w:sz w:val="20"/>
                          <w:szCs w:val="20"/>
                          <w:u w:val="single"/>
                          <w:lang w:eastAsia="en-GB"/>
                        </w:rPr>
                        <w:t xml:space="preserve"> </w:t>
                      </w:r>
                      <w:r w:rsidRPr="00803DA0">
                        <w:rPr>
                          <w:rFonts w:ascii="Arial" w:hAnsi="Arial" w:cs="Arial"/>
                          <w:sz w:val="20"/>
                          <w:szCs w:val="20"/>
                          <w:u w:val="single"/>
                          <w:lang w:eastAsia="en-GB"/>
                        </w:rPr>
                        <w:t>Group (ISG)</w:t>
                      </w:r>
                      <w:r w:rsidRPr="00803DA0">
                        <w:rPr>
                          <w:rFonts w:ascii="Arial" w:hAnsi="Arial" w:cs="Arial"/>
                          <w:sz w:val="20"/>
                          <w:szCs w:val="20"/>
                          <w:lang w:eastAsia="en-GB"/>
                        </w:rPr>
                        <w:t xml:space="preserve"> (</w:t>
                      </w:r>
                      <w:r w:rsidR="00CA7110">
                        <w:rPr>
                          <w:rFonts w:ascii="Arial" w:hAnsi="Arial" w:cs="Arial"/>
                          <w:b/>
                          <w:bCs/>
                          <w:sz w:val="20"/>
                          <w:szCs w:val="20"/>
                          <w:lang w:eastAsia="en-GB"/>
                        </w:rPr>
                        <w:t>2.2.</w:t>
                      </w:r>
                      <w:r w:rsidR="00A75349">
                        <w:rPr>
                          <w:rFonts w:ascii="Arial" w:hAnsi="Arial" w:cs="Arial"/>
                          <w:b/>
                          <w:bCs/>
                          <w:sz w:val="20"/>
                          <w:szCs w:val="20"/>
                          <w:lang w:eastAsia="en-GB"/>
                        </w:rPr>
                        <w:t>2</w:t>
                      </w:r>
                      <w:r w:rsidRPr="00803DA0">
                        <w:rPr>
                          <w:rFonts w:ascii="Arial" w:hAnsi="Arial" w:cs="Arial"/>
                          <w:sz w:val="20"/>
                          <w:szCs w:val="20"/>
                          <w:lang w:eastAsia="en-GB"/>
                        </w:rPr>
                        <w:t xml:space="preserve">) - </w:t>
                      </w:r>
                      <w:r w:rsidR="00A31751" w:rsidRPr="009C34BA">
                        <w:rPr>
                          <w:rFonts w:ascii="Arial" w:hAnsi="Arial" w:cs="Arial"/>
                          <w:bCs/>
                          <w:sz w:val="20"/>
                          <w:szCs w:val="20"/>
                        </w:rPr>
                        <w:t>has an advisory role.</w:t>
                      </w:r>
                      <w:r w:rsidR="00EB6EEA">
                        <w:rPr>
                          <w:rFonts w:ascii="Arial" w:hAnsi="Arial" w:cs="Arial"/>
                          <w:bCs/>
                          <w:sz w:val="20"/>
                          <w:szCs w:val="20"/>
                        </w:rPr>
                        <w:t xml:space="preserve"> </w:t>
                      </w:r>
                      <w:r w:rsidR="00A31751" w:rsidRPr="009C34BA">
                        <w:rPr>
                          <w:rFonts w:ascii="Arial" w:hAnsi="Arial" w:cs="Arial"/>
                          <w:bCs/>
                          <w:sz w:val="20"/>
                          <w:szCs w:val="20"/>
                        </w:rPr>
                        <w:t>It assists the Pensions Committee monitoring investment opportunities, investment manager performance and the progress of implementing the Fund’s Investment Strategy.</w:t>
                      </w:r>
                      <w:r w:rsidRPr="00803DA0">
                        <w:rPr>
                          <w:rFonts w:ascii="Arial" w:hAnsi="Arial" w:cs="Arial"/>
                          <w:bCs/>
                          <w:sz w:val="20"/>
                          <w:szCs w:val="20"/>
                        </w:rPr>
                        <w:t xml:space="preserve"> </w:t>
                      </w:r>
                    </w:p>
                    <w:p w14:paraId="5ABAA313" w14:textId="505B4A8D" w:rsidR="00063551" w:rsidRDefault="00063551" w:rsidP="00112B6C"/>
                  </w:txbxContent>
                </v:textbox>
                <w10:wrap type="square"/>
              </v:shape>
            </w:pict>
          </mc:Fallback>
        </mc:AlternateContent>
      </w:r>
      <w:r w:rsidR="00D9003E" w:rsidRPr="00CA37A9">
        <w:rPr>
          <w:noProof/>
          <w:highlight w:val="yellow"/>
        </w:rPr>
        <mc:AlternateContent>
          <mc:Choice Requires="wps">
            <w:drawing>
              <wp:anchor distT="45720" distB="45720" distL="114300" distR="114300" simplePos="0" relativeHeight="251670528" behindDoc="0" locked="0" layoutInCell="1" allowOverlap="1" wp14:anchorId="0A0417E4" wp14:editId="06CDFED7">
                <wp:simplePos x="0" y="0"/>
                <wp:positionH relativeFrom="column">
                  <wp:posOffset>6052185</wp:posOffset>
                </wp:positionH>
                <wp:positionV relativeFrom="paragraph">
                  <wp:posOffset>2342515</wp:posOffset>
                </wp:positionV>
                <wp:extent cx="3409950" cy="971550"/>
                <wp:effectExtent l="0" t="0" r="0" b="0"/>
                <wp:wrapSquare wrapText="bothSides"/>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971550"/>
                        </a:xfrm>
                        <a:prstGeom prst="rect">
                          <a:avLst/>
                        </a:prstGeom>
                        <a:solidFill>
                          <a:srgbClr val="FFFFFF"/>
                        </a:solidFill>
                        <a:ln w="9525">
                          <a:solidFill>
                            <a:srgbClr val="000000"/>
                          </a:solidFill>
                          <a:miter lim="800000"/>
                          <a:headEnd/>
                          <a:tailEnd/>
                        </a:ln>
                      </wps:spPr>
                      <wps:txbx>
                        <w:txbxContent>
                          <w:p w14:paraId="7E106572" w14:textId="76E2ABD0" w:rsidR="00063551" w:rsidRDefault="00063551" w:rsidP="00112B6C">
                            <w:r w:rsidRPr="004E2CC4">
                              <w:rPr>
                                <w:rFonts w:ascii="Arial" w:hAnsi="Arial" w:cs="Arial"/>
                                <w:sz w:val="20"/>
                                <w:szCs w:val="20"/>
                                <w:u w:val="single"/>
                                <w:lang w:eastAsia="en-GB"/>
                              </w:rPr>
                              <w:t xml:space="preserve">Cumbria </w:t>
                            </w:r>
                            <w:r w:rsidRPr="004E2CC4">
                              <w:rPr>
                                <w:rFonts w:ascii="Arial" w:hAnsi="Arial" w:cs="Arial"/>
                                <w:sz w:val="20"/>
                                <w:szCs w:val="20"/>
                                <w:u w:val="single"/>
                              </w:rPr>
                              <w:t>Pensions</w:t>
                            </w:r>
                            <w:r w:rsidRPr="004E2CC4">
                              <w:rPr>
                                <w:rFonts w:ascii="Arial" w:hAnsi="Arial" w:cs="Arial"/>
                                <w:sz w:val="20"/>
                                <w:szCs w:val="20"/>
                                <w:u w:val="single"/>
                                <w:lang w:eastAsia="en-GB"/>
                              </w:rPr>
                              <w:t xml:space="preserve"> Forum</w:t>
                            </w:r>
                            <w:r w:rsidRPr="004E2CC4">
                              <w:rPr>
                                <w:rFonts w:ascii="Arial" w:hAnsi="Arial" w:cs="Arial"/>
                                <w:sz w:val="20"/>
                                <w:szCs w:val="20"/>
                                <w:lang w:eastAsia="en-GB"/>
                              </w:rPr>
                              <w:t xml:space="preserve"> - </w:t>
                            </w:r>
                            <w:r w:rsidRPr="004E2CC4">
                              <w:rPr>
                                <w:rFonts w:ascii="Arial" w:hAnsi="Arial" w:cs="Arial"/>
                                <w:sz w:val="20"/>
                                <w:szCs w:val="20"/>
                              </w:rPr>
                              <w:t xml:space="preserve">the purpose of the Cumbria Pensions Forum is to seek the views of stakeholders within the Cumbria </w:t>
                            </w:r>
                            <w:r w:rsidR="00FC6491">
                              <w:rPr>
                                <w:rFonts w:ascii="Arial" w:hAnsi="Arial" w:cs="Arial"/>
                                <w:sz w:val="20"/>
                                <w:szCs w:val="20"/>
                              </w:rPr>
                              <w:t>Pension Fund</w:t>
                            </w:r>
                            <w:r w:rsidR="005A61A9" w:rsidRPr="004E2CC4">
                              <w:rPr>
                                <w:rFonts w:ascii="Arial" w:hAnsi="Arial" w:cs="Arial"/>
                                <w:sz w:val="20"/>
                                <w:szCs w:val="20"/>
                              </w:rPr>
                              <w:t>,</w:t>
                            </w:r>
                            <w:r w:rsidRPr="004E2CC4">
                              <w:rPr>
                                <w:rFonts w:ascii="Arial" w:hAnsi="Arial" w:cs="Arial"/>
                                <w:sz w:val="20"/>
                                <w:szCs w:val="20"/>
                              </w:rPr>
                              <w:t xml:space="preserve"> provide information on performance across the management disciplines of the Fund and discuss items of common interest in relation to pensions.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417E4" id="Text Box 209" o:spid="_x0000_s1031" type="#_x0000_t202" style="position:absolute;left:0;text-align:left;margin-left:476.55pt;margin-top:184.45pt;width:268.5pt;height:76.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">
                <v:textbox>
                  <w:txbxContent>
                    <w:p w14:paraId="7E106572" w14:textId="76E2ABD0" w:rsidR="00063551" w:rsidRDefault="00063551" w:rsidP="00112B6C">
                      <w:r w:rsidRPr="004E2CC4">
                        <w:rPr>
                          <w:rFonts w:ascii="Arial" w:hAnsi="Arial" w:cs="Arial"/>
                          <w:sz w:val="20"/>
                          <w:szCs w:val="20"/>
                          <w:u w:val="single"/>
                          <w:lang w:eastAsia="en-GB"/>
                        </w:rPr>
                        <w:t xml:space="preserve">Cumbria </w:t>
                      </w:r>
                      <w:r w:rsidRPr="004E2CC4">
                        <w:rPr>
                          <w:rFonts w:ascii="Arial" w:hAnsi="Arial" w:cs="Arial"/>
                          <w:sz w:val="20"/>
                          <w:szCs w:val="20"/>
                          <w:u w:val="single"/>
                        </w:rPr>
                        <w:t>Pensions</w:t>
                      </w:r>
                      <w:r w:rsidRPr="004E2CC4">
                        <w:rPr>
                          <w:rFonts w:ascii="Arial" w:hAnsi="Arial" w:cs="Arial"/>
                          <w:sz w:val="20"/>
                          <w:szCs w:val="20"/>
                          <w:u w:val="single"/>
                          <w:lang w:eastAsia="en-GB"/>
                        </w:rPr>
                        <w:t xml:space="preserve"> Forum</w:t>
                      </w:r>
                      <w:r w:rsidRPr="004E2CC4">
                        <w:rPr>
                          <w:rFonts w:ascii="Arial" w:hAnsi="Arial" w:cs="Arial"/>
                          <w:sz w:val="20"/>
                          <w:szCs w:val="20"/>
                          <w:lang w:eastAsia="en-GB"/>
                        </w:rPr>
                        <w:t xml:space="preserve"> - </w:t>
                      </w:r>
                      <w:r w:rsidRPr="004E2CC4">
                        <w:rPr>
                          <w:rFonts w:ascii="Arial" w:hAnsi="Arial" w:cs="Arial"/>
                          <w:sz w:val="20"/>
                          <w:szCs w:val="20"/>
                        </w:rPr>
                        <w:t xml:space="preserve">the purpose of the Cumbria Pensions Forum is to seek the views of stakeholders within the Cumbria </w:t>
                      </w:r>
                      <w:r w:rsidR="00FC6491">
                        <w:rPr>
                          <w:rFonts w:ascii="Arial" w:hAnsi="Arial" w:cs="Arial"/>
                          <w:sz w:val="20"/>
                          <w:szCs w:val="20"/>
                        </w:rPr>
                        <w:t>Pension Fund</w:t>
                      </w:r>
                      <w:r w:rsidR="005A61A9" w:rsidRPr="004E2CC4">
                        <w:rPr>
                          <w:rFonts w:ascii="Arial" w:hAnsi="Arial" w:cs="Arial"/>
                          <w:sz w:val="20"/>
                          <w:szCs w:val="20"/>
                        </w:rPr>
                        <w:t>,</w:t>
                      </w:r>
                      <w:r w:rsidRPr="004E2CC4">
                        <w:rPr>
                          <w:rFonts w:ascii="Arial" w:hAnsi="Arial" w:cs="Arial"/>
                          <w:sz w:val="20"/>
                          <w:szCs w:val="20"/>
                        </w:rPr>
                        <w:t xml:space="preserve"> provide information on performance across the management disciplines of the Fund and discuss items of common interest in relation to pensions.</w:t>
                      </w:r>
                    </w:p>
                  </w:txbxContent>
                </v:textbox>
                <w10:wrap type="square"/>
              </v:shape>
            </w:pict>
          </mc:Fallback>
        </mc:AlternateContent>
      </w:r>
      <w:r w:rsidR="00D9003E" w:rsidRPr="00CA37A9">
        <w:rPr>
          <w:noProof/>
          <w:highlight w:val="yellow"/>
        </w:rPr>
        <mc:AlternateContent>
          <mc:Choice Requires="wps">
            <w:drawing>
              <wp:anchor distT="45720" distB="45720" distL="114300" distR="114300" simplePos="0" relativeHeight="251671552" behindDoc="0" locked="0" layoutInCell="1" allowOverlap="1" wp14:anchorId="79C81C6C" wp14:editId="2A945C56">
                <wp:simplePos x="0" y="0"/>
                <wp:positionH relativeFrom="column">
                  <wp:posOffset>6052185</wp:posOffset>
                </wp:positionH>
                <wp:positionV relativeFrom="paragraph">
                  <wp:posOffset>3342640</wp:posOffset>
                </wp:positionV>
                <wp:extent cx="3419475" cy="1539240"/>
                <wp:effectExtent l="0" t="0" r="9525" b="3810"/>
                <wp:wrapSquare wrapText="bothSides"/>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539240"/>
                        </a:xfrm>
                        <a:prstGeom prst="rect">
                          <a:avLst/>
                        </a:prstGeom>
                        <a:solidFill>
                          <a:srgbClr val="FFFFFF"/>
                        </a:solidFill>
                        <a:ln w="9525">
                          <a:solidFill>
                            <a:srgbClr val="000000"/>
                          </a:solidFill>
                          <a:miter lim="800000"/>
                          <a:headEnd/>
                          <a:tailEnd/>
                        </a:ln>
                      </wps:spPr>
                      <wps:txbx>
                        <w:txbxContent>
                          <w:p w14:paraId="1E6D2504" w14:textId="290F67C8" w:rsidR="00063551" w:rsidRDefault="00063551" w:rsidP="00112B6C">
                            <w:r w:rsidRPr="00803DA0">
                              <w:rPr>
                                <w:rFonts w:ascii="Arial" w:hAnsi="Arial" w:cs="Arial"/>
                                <w:sz w:val="20"/>
                                <w:szCs w:val="20"/>
                                <w:u w:val="single"/>
                                <w:lang w:eastAsia="en-GB"/>
                              </w:rPr>
                              <w:t>Advisors (</w:t>
                            </w:r>
                            <w:r w:rsidR="00CA7110">
                              <w:rPr>
                                <w:rFonts w:ascii="Arial" w:hAnsi="Arial" w:cs="Arial"/>
                                <w:b/>
                                <w:bCs/>
                                <w:sz w:val="20"/>
                                <w:szCs w:val="20"/>
                                <w:u w:val="single"/>
                                <w:lang w:eastAsia="en-GB"/>
                              </w:rPr>
                              <w:t>2.2.</w:t>
                            </w:r>
                            <w:r w:rsidR="00A75349">
                              <w:rPr>
                                <w:rFonts w:ascii="Arial" w:hAnsi="Arial" w:cs="Arial"/>
                                <w:b/>
                                <w:bCs/>
                                <w:sz w:val="20"/>
                                <w:szCs w:val="20"/>
                                <w:u w:val="single"/>
                                <w:lang w:eastAsia="en-GB"/>
                              </w:rPr>
                              <w:t>4</w:t>
                            </w:r>
                            <w:r w:rsidRPr="00803DA0">
                              <w:rPr>
                                <w:rFonts w:ascii="Arial" w:hAnsi="Arial" w:cs="Arial"/>
                                <w:sz w:val="20"/>
                                <w:szCs w:val="20"/>
                                <w:u w:val="single"/>
                                <w:lang w:eastAsia="en-GB"/>
                              </w:rPr>
                              <w:t>) and Officers (</w:t>
                            </w:r>
                            <w:r w:rsidR="00513C00" w:rsidRPr="009C34BA">
                              <w:rPr>
                                <w:rFonts w:ascii="Arial" w:hAnsi="Arial" w:cs="Arial"/>
                                <w:b/>
                                <w:bCs/>
                                <w:sz w:val="20"/>
                                <w:szCs w:val="20"/>
                                <w:u w:val="single"/>
                                <w:lang w:eastAsia="en-GB"/>
                              </w:rPr>
                              <w:t>2.2.</w:t>
                            </w:r>
                            <w:r w:rsidR="007A5EC4">
                              <w:rPr>
                                <w:rFonts w:ascii="Arial" w:hAnsi="Arial" w:cs="Arial"/>
                                <w:b/>
                                <w:bCs/>
                                <w:sz w:val="20"/>
                                <w:szCs w:val="20"/>
                                <w:u w:val="single"/>
                                <w:lang w:eastAsia="en-GB"/>
                              </w:rPr>
                              <w:t>5</w:t>
                            </w:r>
                            <w:r w:rsidRPr="00803DA0">
                              <w:rPr>
                                <w:rFonts w:ascii="Arial" w:hAnsi="Arial" w:cs="Arial"/>
                                <w:sz w:val="20"/>
                                <w:szCs w:val="20"/>
                                <w:u w:val="single"/>
                                <w:lang w:eastAsia="en-GB"/>
                              </w:rPr>
                              <w:t>)</w:t>
                            </w:r>
                            <w:r w:rsidRPr="00803DA0">
                              <w:rPr>
                                <w:rFonts w:ascii="Arial" w:hAnsi="Arial" w:cs="Arial"/>
                                <w:sz w:val="20"/>
                                <w:szCs w:val="20"/>
                                <w:lang w:eastAsia="en-GB"/>
                              </w:rPr>
                              <w:t xml:space="preserve"> - </w:t>
                            </w:r>
                            <w:r w:rsidRPr="00803DA0">
                              <w:rPr>
                                <w:rFonts w:ascii="Arial" w:hAnsi="Arial" w:cs="Arial"/>
                                <w:sz w:val="20"/>
                                <w:szCs w:val="20"/>
                              </w:rPr>
                              <w:t xml:space="preserve">Advice is given by </w:t>
                            </w:r>
                            <w:r w:rsidR="00803DA0" w:rsidRPr="009C34BA">
                              <w:rPr>
                                <w:rFonts w:ascii="Arial" w:hAnsi="Arial" w:cs="Arial"/>
                                <w:sz w:val="20"/>
                                <w:szCs w:val="20"/>
                              </w:rPr>
                              <w:t>W&amp;F</w:t>
                            </w:r>
                            <w:r w:rsidR="00803DA0" w:rsidRPr="00803DA0">
                              <w:rPr>
                                <w:rFonts w:ascii="Arial" w:hAnsi="Arial" w:cs="Arial"/>
                                <w:sz w:val="20"/>
                                <w:szCs w:val="20"/>
                              </w:rPr>
                              <w:t xml:space="preserve">’s </w:t>
                            </w:r>
                            <w:r w:rsidRPr="00803DA0">
                              <w:rPr>
                                <w:rFonts w:ascii="Arial" w:hAnsi="Arial" w:cs="Arial"/>
                                <w:sz w:val="20"/>
                                <w:szCs w:val="20"/>
                              </w:rPr>
                              <w:t>S151 Officer, the Council’s Pensions Finance Team and by independent advisors. The current advisors are appointed for their complementary knowledge and experience of investments, actuarial matters and wider pensions issues.</w:t>
                            </w:r>
                            <w:r w:rsidR="00EB6EEA">
                              <w:rPr>
                                <w:rFonts w:ascii="Arial" w:hAnsi="Arial" w:cs="Arial"/>
                                <w:sz w:val="20"/>
                                <w:szCs w:val="20"/>
                              </w:rPr>
                              <w:t xml:space="preserve"> </w:t>
                            </w:r>
                            <w:r w:rsidRPr="00803DA0">
                              <w:rPr>
                                <w:rFonts w:ascii="Arial" w:hAnsi="Arial" w:cs="Arial"/>
                                <w:sz w:val="20"/>
                                <w:szCs w:val="20"/>
                              </w:rPr>
                              <w:t xml:space="preserve">Advice is also provided by the Fund Actuary, specialist legal advisors to the Fund, and by other experts where appropriate, e.g. for investment management services, specialist tax advice, etc. (also detailed at </w:t>
                            </w:r>
                            <w:r w:rsidR="00513C00">
                              <w:rPr>
                                <w:rFonts w:ascii="Arial" w:hAnsi="Arial" w:cs="Arial"/>
                                <w:b/>
                                <w:bCs/>
                                <w:sz w:val="20"/>
                                <w:szCs w:val="20"/>
                              </w:rPr>
                              <w:t>2.2.</w:t>
                            </w:r>
                            <w:r w:rsidR="00485225">
                              <w:rPr>
                                <w:rFonts w:ascii="Arial" w:hAnsi="Arial" w:cs="Arial"/>
                                <w:b/>
                                <w:bCs/>
                                <w:sz w:val="20"/>
                                <w:szCs w:val="20"/>
                              </w:rPr>
                              <w:t>12</w:t>
                            </w:r>
                            <w:r w:rsidRPr="00803DA0">
                              <w:rPr>
                                <w:rFonts w:ascii="Arial" w:hAnsi="Arial" w:cs="Arial"/>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81C6C" id="Text Box 208" o:spid="_x0000_s1032" type="#_x0000_t202" style="position:absolute;left:0;text-align:left;margin-left:476.55pt;margin-top:263.2pt;width:269.25pt;height:121.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">
                <v:textbox>
                  <w:txbxContent>
                    <w:p w14:paraId="1E6D2504" w14:textId="290F67C8" w:rsidR="00063551" w:rsidRDefault="00063551" w:rsidP="00112B6C">
                      <w:r w:rsidRPr="00803DA0">
                        <w:rPr>
                          <w:rFonts w:ascii="Arial" w:hAnsi="Arial" w:cs="Arial"/>
                          <w:sz w:val="20"/>
                          <w:szCs w:val="20"/>
                          <w:u w:val="single"/>
                          <w:lang w:eastAsia="en-GB"/>
                        </w:rPr>
                        <w:t>Advisors (</w:t>
                      </w:r>
                      <w:r w:rsidR="00CA7110">
                        <w:rPr>
                          <w:rFonts w:ascii="Arial" w:hAnsi="Arial" w:cs="Arial"/>
                          <w:b/>
                          <w:bCs/>
                          <w:sz w:val="20"/>
                          <w:szCs w:val="20"/>
                          <w:u w:val="single"/>
                          <w:lang w:eastAsia="en-GB"/>
                        </w:rPr>
                        <w:t>2.2.</w:t>
                      </w:r>
                      <w:r w:rsidR="00A75349">
                        <w:rPr>
                          <w:rFonts w:ascii="Arial" w:hAnsi="Arial" w:cs="Arial"/>
                          <w:b/>
                          <w:bCs/>
                          <w:sz w:val="20"/>
                          <w:szCs w:val="20"/>
                          <w:u w:val="single"/>
                          <w:lang w:eastAsia="en-GB"/>
                        </w:rPr>
                        <w:t>4</w:t>
                      </w:r>
                      <w:r w:rsidRPr="00803DA0">
                        <w:rPr>
                          <w:rFonts w:ascii="Arial" w:hAnsi="Arial" w:cs="Arial"/>
                          <w:sz w:val="20"/>
                          <w:szCs w:val="20"/>
                          <w:u w:val="single"/>
                          <w:lang w:eastAsia="en-GB"/>
                        </w:rPr>
                        <w:t>) and Officers (</w:t>
                      </w:r>
                      <w:r w:rsidR="00513C00" w:rsidRPr="009C34BA">
                        <w:rPr>
                          <w:rFonts w:ascii="Arial" w:hAnsi="Arial" w:cs="Arial"/>
                          <w:b/>
                          <w:bCs/>
                          <w:sz w:val="20"/>
                          <w:szCs w:val="20"/>
                          <w:u w:val="single"/>
                          <w:lang w:eastAsia="en-GB"/>
                        </w:rPr>
                        <w:t>2.2.</w:t>
                      </w:r>
                      <w:r w:rsidR="007A5EC4">
                        <w:rPr>
                          <w:rFonts w:ascii="Arial" w:hAnsi="Arial" w:cs="Arial"/>
                          <w:b/>
                          <w:bCs/>
                          <w:sz w:val="20"/>
                          <w:szCs w:val="20"/>
                          <w:u w:val="single"/>
                          <w:lang w:eastAsia="en-GB"/>
                        </w:rPr>
                        <w:t>5</w:t>
                      </w:r>
                      <w:r w:rsidRPr="00803DA0">
                        <w:rPr>
                          <w:rFonts w:ascii="Arial" w:hAnsi="Arial" w:cs="Arial"/>
                          <w:sz w:val="20"/>
                          <w:szCs w:val="20"/>
                          <w:u w:val="single"/>
                          <w:lang w:eastAsia="en-GB"/>
                        </w:rPr>
                        <w:t>)</w:t>
                      </w:r>
                      <w:r w:rsidRPr="00803DA0">
                        <w:rPr>
                          <w:rFonts w:ascii="Arial" w:hAnsi="Arial" w:cs="Arial"/>
                          <w:sz w:val="20"/>
                          <w:szCs w:val="20"/>
                          <w:lang w:eastAsia="en-GB"/>
                        </w:rPr>
                        <w:t xml:space="preserve"> - </w:t>
                      </w:r>
                      <w:r w:rsidRPr="00803DA0">
                        <w:rPr>
                          <w:rFonts w:ascii="Arial" w:hAnsi="Arial" w:cs="Arial"/>
                          <w:sz w:val="20"/>
                          <w:szCs w:val="20"/>
                        </w:rPr>
                        <w:t xml:space="preserve">Advice is given by </w:t>
                      </w:r>
                      <w:r w:rsidR="00803DA0" w:rsidRPr="009C34BA">
                        <w:rPr>
                          <w:rFonts w:ascii="Arial" w:hAnsi="Arial" w:cs="Arial"/>
                          <w:sz w:val="20"/>
                          <w:szCs w:val="20"/>
                        </w:rPr>
                        <w:t>W&amp;F</w:t>
                      </w:r>
                      <w:r w:rsidR="00803DA0" w:rsidRPr="00803DA0">
                        <w:rPr>
                          <w:rFonts w:ascii="Arial" w:hAnsi="Arial" w:cs="Arial"/>
                          <w:sz w:val="20"/>
                          <w:szCs w:val="20"/>
                        </w:rPr>
                        <w:t xml:space="preserve">’s </w:t>
                      </w:r>
                      <w:r w:rsidRPr="00803DA0">
                        <w:rPr>
                          <w:rFonts w:ascii="Arial" w:hAnsi="Arial" w:cs="Arial"/>
                          <w:sz w:val="20"/>
                          <w:szCs w:val="20"/>
                        </w:rPr>
                        <w:t>S151 Officer, the Council’s Pensions Finance Team and by independent advisors. The current advisors are appointed for their complementary knowledge and experience of investments, actuarial matters and wider pensions issues.</w:t>
                      </w:r>
                      <w:r w:rsidR="00EB6EEA">
                        <w:rPr>
                          <w:rFonts w:ascii="Arial" w:hAnsi="Arial" w:cs="Arial"/>
                          <w:sz w:val="20"/>
                          <w:szCs w:val="20"/>
                        </w:rPr>
                        <w:t xml:space="preserve"> </w:t>
                      </w:r>
                      <w:r w:rsidRPr="00803DA0">
                        <w:rPr>
                          <w:rFonts w:ascii="Arial" w:hAnsi="Arial" w:cs="Arial"/>
                          <w:sz w:val="20"/>
                          <w:szCs w:val="20"/>
                        </w:rPr>
                        <w:t xml:space="preserve">Advice is also provided by the Fund Actuary, specialist legal advisors to the Fund, and by other experts where appropriate, e.g. for investment management services, specialist tax advice, etc. (also detailed at </w:t>
                      </w:r>
                      <w:r w:rsidR="00513C00">
                        <w:rPr>
                          <w:rFonts w:ascii="Arial" w:hAnsi="Arial" w:cs="Arial"/>
                          <w:b/>
                          <w:bCs/>
                          <w:sz w:val="20"/>
                          <w:szCs w:val="20"/>
                        </w:rPr>
                        <w:t>2.2.</w:t>
                      </w:r>
                      <w:r w:rsidR="00485225">
                        <w:rPr>
                          <w:rFonts w:ascii="Arial" w:hAnsi="Arial" w:cs="Arial"/>
                          <w:b/>
                          <w:bCs/>
                          <w:sz w:val="20"/>
                          <w:szCs w:val="20"/>
                        </w:rPr>
                        <w:t>12</w:t>
                      </w:r>
                      <w:r w:rsidRPr="00803DA0">
                        <w:rPr>
                          <w:rFonts w:ascii="Arial" w:hAnsi="Arial" w:cs="Arial"/>
                          <w:sz w:val="20"/>
                          <w:szCs w:val="20"/>
                        </w:rPr>
                        <w:t>)</w:t>
                      </w:r>
                    </w:p>
                  </w:txbxContent>
                </v:textbox>
                <w10:wrap type="square"/>
              </v:shape>
            </w:pict>
          </mc:Fallback>
        </mc:AlternateContent>
      </w:r>
      <w:r w:rsidR="00D9003E" w:rsidRPr="00CA37A9">
        <w:rPr>
          <w:noProof/>
          <w:highlight w:val="yellow"/>
        </w:rPr>
        <mc:AlternateContent>
          <mc:Choice Requires="wps">
            <w:drawing>
              <wp:anchor distT="45720" distB="45720" distL="114300" distR="114300" simplePos="0" relativeHeight="251669504" behindDoc="0" locked="0" layoutInCell="1" allowOverlap="1" wp14:anchorId="4147EA13" wp14:editId="6BAEA559">
                <wp:simplePos x="0" y="0"/>
                <wp:positionH relativeFrom="column">
                  <wp:posOffset>-15240</wp:posOffset>
                </wp:positionH>
                <wp:positionV relativeFrom="paragraph">
                  <wp:posOffset>2428240</wp:posOffset>
                </wp:positionV>
                <wp:extent cx="3514725" cy="1676400"/>
                <wp:effectExtent l="0" t="0" r="9525" b="0"/>
                <wp:wrapSquare wrapText="bothSides"/>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676400"/>
                        </a:xfrm>
                        <a:prstGeom prst="rect">
                          <a:avLst/>
                        </a:prstGeom>
                        <a:solidFill>
                          <a:srgbClr val="FFFFFF"/>
                        </a:solidFill>
                        <a:ln w="9525">
                          <a:solidFill>
                            <a:srgbClr val="000000"/>
                          </a:solidFill>
                          <a:miter lim="800000"/>
                          <a:headEnd/>
                          <a:tailEnd/>
                        </a:ln>
                      </wps:spPr>
                      <wps:txbx>
                        <w:txbxContent>
                          <w:p w14:paraId="3BE360D4" w14:textId="4C80F023" w:rsidR="00063551" w:rsidRDefault="00063551" w:rsidP="00112B6C">
                            <w:r w:rsidRPr="001F3789">
                              <w:rPr>
                                <w:rFonts w:ascii="Arial" w:hAnsi="Arial" w:cs="Arial"/>
                                <w:sz w:val="20"/>
                                <w:szCs w:val="20"/>
                                <w:u w:val="single"/>
                                <w:lang w:eastAsia="en-GB"/>
                              </w:rPr>
                              <w:t>Cumbria Local Pension Board</w:t>
                            </w:r>
                            <w:r w:rsidRPr="001F3789">
                              <w:rPr>
                                <w:rFonts w:ascii="Arial" w:hAnsi="Arial" w:cs="Arial"/>
                                <w:sz w:val="20"/>
                                <w:szCs w:val="20"/>
                                <w:lang w:eastAsia="en-GB"/>
                              </w:rPr>
                              <w:t xml:space="preserve"> (</w:t>
                            </w:r>
                            <w:r w:rsidR="00CA7110">
                              <w:rPr>
                                <w:rFonts w:ascii="Arial" w:hAnsi="Arial" w:cs="Arial"/>
                                <w:b/>
                                <w:bCs/>
                                <w:sz w:val="20"/>
                                <w:szCs w:val="20"/>
                                <w:lang w:eastAsia="en-GB"/>
                              </w:rPr>
                              <w:t>2.2.</w:t>
                            </w:r>
                            <w:r w:rsidR="00A75349">
                              <w:rPr>
                                <w:rFonts w:ascii="Arial" w:hAnsi="Arial" w:cs="Arial"/>
                                <w:b/>
                                <w:bCs/>
                                <w:sz w:val="20"/>
                                <w:szCs w:val="20"/>
                                <w:lang w:eastAsia="en-GB"/>
                              </w:rPr>
                              <w:t>3</w:t>
                            </w:r>
                            <w:r w:rsidRPr="001F3789">
                              <w:rPr>
                                <w:rFonts w:ascii="Arial" w:hAnsi="Arial" w:cs="Arial"/>
                                <w:sz w:val="20"/>
                                <w:szCs w:val="20"/>
                                <w:lang w:eastAsia="en-GB"/>
                              </w:rPr>
                              <w:t xml:space="preserve">) - </w:t>
                            </w:r>
                            <w:r w:rsidRPr="001F3789">
                              <w:rPr>
                                <w:rFonts w:ascii="Arial" w:hAnsi="Arial" w:cs="Arial"/>
                                <w:sz w:val="20"/>
                                <w:szCs w:val="20"/>
                              </w:rPr>
                              <w:t xml:space="preserve">the Board’s role is </w:t>
                            </w:r>
                            <w:r w:rsidRPr="005D4888">
                              <w:rPr>
                                <w:rFonts w:ascii="Arial" w:hAnsi="Arial" w:cs="Arial"/>
                                <w:b/>
                                <w:bCs/>
                                <w:color w:val="0070C0"/>
                                <w:sz w:val="20"/>
                                <w:szCs w:val="20"/>
                              </w:rPr>
                              <w:t xml:space="preserve">to </w:t>
                            </w:r>
                            <w:r w:rsidR="001E7636">
                              <w:rPr>
                                <w:rFonts w:ascii="Arial" w:hAnsi="Arial" w:cs="Arial"/>
                                <w:b/>
                                <w:bCs/>
                                <w:color w:val="0070C0"/>
                                <w:sz w:val="20"/>
                                <w:szCs w:val="20"/>
                              </w:rPr>
                              <w:t xml:space="preserve">assist the Administering </w:t>
                            </w:r>
                            <w:r w:rsidR="003A1347">
                              <w:rPr>
                                <w:rFonts w:ascii="Arial" w:hAnsi="Arial" w:cs="Arial"/>
                                <w:b/>
                                <w:bCs/>
                                <w:color w:val="0070C0"/>
                                <w:sz w:val="20"/>
                                <w:szCs w:val="20"/>
                              </w:rPr>
                              <w:t>A</w:t>
                            </w:r>
                            <w:r w:rsidR="001E7636">
                              <w:rPr>
                                <w:rFonts w:ascii="Arial" w:hAnsi="Arial" w:cs="Arial"/>
                                <w:b/>
                                <w:bCs/>
                                <w:color w:val="0070C0"/>
                                <w:sz w:val="20"/>
                                <w:szCs w:val="20"/>
                              </w:rPr>
                              <w:t>uthority</w:t>
                            </w:r>
                            <w:r w:rsidRPr="001F3789">
                              <w:rPr>
                                <w:rFonts w:ascii="Arial" w:hAnsi="Arial" w:cs="Arial"/>
                                <w:b/>
                                <w:bCs/>
                                <w:color w:val="0070C0"/>
                                <w:sz w:val="20"/>
                                <w:szCs w:val="20"/>
                              </w:rPr>
                              <w:t xml:space="preserve"> to fulfil its functions in relation to all aspects of governance</w:t>
                            </w:r>
                            <w:r w:rsidR="00241C43" w:rsidRPr="001F3789">
                              <w:rPr>
                                <w:rFonts w:ascii="Arial" w:hAnsi="Arial" w:cs="Arial"/>
                                <w:b/>
                                <w:bCs/>
                                <w:color w:val="0070C0"/>
                                <w:sz w:val="20"/>
                                <w:szCs w:val="20"/>
                              </w:rPr>
                              <w:t xml:space="preserve">, </w:t>
                            </w:r>
                            <w:r w:rsidRPr="001F3789">
                              <w:rPr>
                                <w:rFonts w:ascii="Arial" w:hAnsi="Arial" w:cs="Arial"/>
                                <w:b/>
                                <w:bCs/>
                                <w:color w:val="0070C0"/>
                                <w:sz w:val="20"/>
                                <w:szCs w:val="20"/>
                              </w:rPr>
                              <w:t>administration</w:t>
                            </w:r>
                            <w:r w:rsidR="00241C43" w:rsidRPr="001F3789">
                              <w:rPr>
                                <w:rFonts w:ascii="Arial" w:hAnsi="Arial" w:cs="Arial"/>
                                <w:b/>
                                <w:bCs/>
                                <w:color w:val="0070C0"/>
                                <w:sz w:val="20"/>
                                <w:szCs w:val="20"/>
                              </w:rPr>
                              <w:t xml:space="preserve"> and stewardship</w:t>
                            </w:r>
                            <w:r w:rsidRPr="001F3789">
                              <w:rPr>
                                <w:rFonts w:ascii="Arial" w:hAnsi="Arial" w:cs="Arial"/>
                                <w:b/>
                                <w:bCs/>
                                <w:color w:val="0070C0"/>
                                <w:sz w:val="20"/>
                                <w:szCs w:val="20"/>
                              </w:rPr>
                              <w:t xml:space="preserve"> of the Pension Fund</w:t>
                            </w:r>
                            <w:r w:rsidRPr="001F3789">
                              <w:rPr>
                                <w:rFonts w:ascii="Arial" w:hAnsi="Arial" w:cs="Arial"/>
                                <w:sz w:val="20"/>
                                <w:szCs w:val="20"/>
                              </w:rPr>
                              <w:t xml:space="preserve">. The Board is constituted under the Public Service Pension Act 2013 and the Local Government Pension Scheme (Amendment) (Governance) Regulations 2014 and has no remit as a decision-making body. Where the Board is concerned that due consideration has not been given to matters of non-compliance the Board may submit a report for consideration by </w:t>
                            </w:r>
                            <w:r w:rsidR="001F3789" w:rsidRPr="009C34BA">
                              <w:rPr>
                                <w:rFonts w:ascii="Arial" w:hAnsi="Arial" w:cs="Arial"/>
                                <w:sz w:val="20"/>
                                <w:szCs w:val="20"/>
                              </w:rPr>
                              <w:t>W&amp;F</w:t>
                            </w:r>
                            <w:r w:rsidR="001F3789" w:rsidRPr="001F3789">
                              <w:rPr>
                                <w:rFonts w:ascii="Arial" w:hAnsi="Arial" w:cs="Arial"/>
                                <w:sz w:val="20"/>
                                <w:szCs w:val="20"/>
                              </w:rPr>
                              <w:t xml:space="preserve">’s </w:t>
                            </w:r>
                            <w:r w:rsidRPr="001F3789">
                              <w:rPr>
                                <w:rFonts w:ascii="Arial" w:hAnsi="Arial" w:cs="Arial"/>
                                <w:sz w:val="20"/>
                                <w:szCs w:val="20"/>
                              </w:rPr>
                              <w:t>Audit and Assurance Committee.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7EA13" id="Text Box 206" o:spid="_x0000_s1033" type="#_x0000_t202" style="position:absolute;left:0;text-align:left;margin-left:-1.2pt;margin-top:191.2pt;width:276.75pt;height:13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">
                <v:textbox>
                  <w:txbxContent>
                    <w:p w14:paraId="3BE360D4" w14:textId="4C80F023" w:rsidR="00063551" w:rsidRDefault="00063551" w:rsidP="00112B6C">
                      <w:r w:rsidRPr="001F3789">
                        <w:rPr>
                          <w:rFonts w:ascii="Arial" w:hAnsi="Arial" w:cs="Arial"/>
                          <w:sz w:val="20"/>
                          <w:szCs w:val="20"/>
                          <w:u w:val="single"/>
                          <w:lang w:eastAsia="en-GB"/>
                        </w:rPr>
                        <w:t>Cumbria Local Pension Board</w:t>
                      </w:r>
                      <w:r w:rsidRPr="001F3789">
                        <w:rPr>
                          <w:rFonts w:ascii="Arial" w:hAnsi="Arial" w:cs="Arial"/>
                          <w:sz w:val="20"/>
                          <w:szCs w:val="20"/>
                          <w:lang w:eastAsia="en-GB"/>
                        </w:rPr>
                        <w:t xml:space="preserve"> (</w:t>
                      </w:r>
                      <w:r w:rsidR="00CA7110">
                        <w:rPr>
                          <w:rFonts w:ascii="Arial" w:hAnsi="Arial" w:cs="Arial"/>
                          <w:b/>
                          <w:bCs/>
                          <w:sz w:val="20"/>
                          <w:szCs w:val="20"/>
                          <w:lang w:eastAsia="en-GB"/>
                        </w:rPr>
                        <w:t>2.2.</w:t>
                      </w:r>
                      <w:r w:rsidR="00A75349">
                        <w:rPr>
                          <w:rFonts w:ascii="Arial" w:hAnsi="Arial" w:cs="Arial"/>
                          <w:b/>
                          <w:bCs/>
                          <w:sz w:val="20"/>
                          <w:szCs w:val="20"/>
                          <w:lang w:eastAsia="en-GB"/>
                        </w:rPr>
                        <w:t>3</w:t>
                      </w:r>
                      <w:r w:rsidRPr="001F3789">
                        <w:rPr>
                          <w:rFonts w:ascii="Arial" w:hAnsi="Arial" w:cs="Arial"/>
                          <w:sz w:val="20"/>
                          <w:szCs w:val="20"/>
                          <w:lang w:eastAsia="en-GB"/>
                        </w:rPr>
                        <w:t xml:space="preserve">) - </w:t>
                      </w:r>
                      <w:r w:rsidRPr="001F3789">
                        <w:rPr>
                          <w:rFonts w:ascii="Arial" w:hAnsi="Arial" w:cs="Arial"/>
                          <w:sz w:val="20"/>
                          <w:szCs w:val="20"/>
                        </w:rPr>
                        <w:t xml:space="preserve">the Board’s role is </w:t>
                      </w:r>
                      <w:r w:rsidRPr="005D4888">
                        <w:rPr>
                          <w:rFonts w:ascii="Arial" w:hAnsi="Arial" w:cs="Arial"/>
                          <w:b/>
                          <w:bCs/>
                          <w:color w:val="0070C0"/>
                          <w:sz w:val="20"/>
                          <w:szCs w:val="20"/>
                        </w:rPr>
                        <w:t xml:space="preserve">to </w:t>
                      </w:r>
                      <w:r w:rsidR="001E7636">
                        <w:rPr>
                          <w:rFonts w:ascii="Arial" w:hAnsi="Arial" w:cs="Arial"/>
                          <w:b/>
                          <w:bCs/>
                          <w:color w:val="0070C0"/>
                          <w:sz w:val="20"/>
                          <w:szCs w:val="20"/>
                        </w:rPr>
                        <w:t xml:space="preserve">assist the Administering </w:t>
                      </w:r>
                      <w:r w:rsidR="003A1347">
                        <w:rPr>
                          <w:rFonts w:ascii="Arial" w:hAnsi="Arial" w:cs="Arial"/>
                          <w:b/>
                          <w:bCs/>
                          <w:color w:val="0070C0"/>
                          <w:sz w:val="20"/>
                          <w:szCs w:val="20"/>
                        </w:rPr>
                        <w:t>A</w:t>
                      </w:r>
                      <w:r w:rsidR="001E7636">
                        <w:rPr>
                          <w:rFonts w:ascii="Arial" w:hAnsi="Arial" w:cs="Arial"/>
                          <w:b/>
                          <w:bCs/>
                          <w:color w:val="0070C0"/>
                          <w:sz w:val="20"/>
                          <w:szCs w:val="20"/>
                        </w:rPr>
                        <w:t>uthority</w:t>
                      </w:r>
                      <w:r w:rsidRPr="001F3789">
                        <w:rPr>
                          <w:rFonts w:ascii="Arial" w:hAnsi="Arial" w:cs="Arial"/>
                          <w:b/>
                          <w:bCs/>
                          <w:color w:val="0070C0"/>
                          <w:sz w:val="20"/>
                          <w:szCs w:val="20"/>
                        </w:rPr>
                        <w:t xml:space="preserve"> to fulfil its functions in relation to all aspects of governance</w:t>
                      </w:r>
                      <w:r w:rsidR="00241C43" w:rsidRPr="001F3789">
                        <w:rPr>
                          <w:rFonts w:ascii="Arial" w:hAnsi="Arial" w:cs="Arial"/>
                          <w:b/>
                          <w:bCs/>
                          <w:color w:val="0070C0"/>
                          <w:sz w:val="20"/>
                          <w:szCs w:val="20"/>
                        </w:rPr>
                        <w:t xml:space="preserve">, </w:t>
                      </w:r>
                      <w:r w:rsidRPr="001F3789">
                        <w:rPr>
                          <w:rFonts w:ascii="Arial" w:hAnsi="Arial" w:cs="Arial"/>
                          <w:b/>
                          <w:bCs/>
                          <w:color w:val="0070C0"/>
                          <w:sz w:val="20"/>
                          <w:szCs w:val="20"/>
                        </w:rPr>
                        <w:t>administration</w:t>
                      </w:r>
                      <w:r w:rsidR="00241C43" w:rsidRPr="001F3789">
                        <w:rPr>
                          <w:rFonts w:ascii="Arial" w:hAnsi="Arial" w:cs="Arial"/>
                          <w:b/>
                          <w:bCs/>
                          <w:color w:val="0070C0"/>
                          <w:sz w:val="20"/>
                          <w:szCs w:val="20"/>
                        </w:rPr>
                        <w:t xml:space="preserve"> and stewardship</w:t>
                      </w:r>
                      <w:r w:rsidRPr="001F3789">
                        <w:rPr>
                          <w:rFonts w:ascii="Arial" w:hAnsi="Arial" w:cs="Arial"/>
                          <w:b/>
                          <w:bCs/>
                          <w:color w:val="0070C0"/>
                          <w:sz w:val="20"/>
                          <w:szCs w:val="20"/>
                        </w:rPr>
                        <w:t xml:space="preserve"> of the Pension Fund</w:t>
                      </w:r>
                      <w:r w:rsidRPr="001F3789">
                        <w:rPr>
                          <w:rFonts w:ascii="Arial" w:hAnsi="Arial" w:cs="Arial"/>
                          <w:sz w:val="20"/>
                          <w:szCs w:val="20"/>
                        </w:rPr>
                        <w:t xml:space="preserve">. The Board is constituted under the Public Service Pension Act 2013 and the Local Government Pension Scheme (Amendment) (Governance) Regulations 2014 and has no remit as a decision-making body. Where the Board is concerned that due consideration has not been given to matters of non-compliance the Board may submit a report for consideration by </w:t>
                      </w:r>
                      <w:r w:rsidR="001F3789" w:rsidRPr="009C34BA">
                        <w:rPr>
                          <w:rFonts w:ascii="Arial" w:hAnsi="Arial" w:cs="Arial"/>
                          <w:sz w:val="20"/>
                          <w:szCs w:val="20"/>
                        </w:rPr>
                        <w:t>W&amp;F</w:t>
                      </w:r>
                      <w:r w:rsidR="001F3789" w:rsidRPr="001F3789">
                        <w:rPr>
                          <w:rFonts w:ascii="Arial" w:hAnsi="Arial" w:cs="Arial"/>
                          <w:sz w:val="20"/>
                          <w:szCs w:val="20"/>
                        </w:rPr>
                        <w:t xml:space="preserve">’s </w:t>
                      </w:r>
                      <w:r w:rsidRPr="001F3789">
                        <w:rPr>
                          <w:rFonts w:ascii="Arial" w:hAnsi="Arial" w:cs="Arial"/>
                          <w:sz w:val="20"/>
                          <w:szCs w:val="20"/>
                        </w:rPr>
                        <w:t>Audit and Assurance Committee.</w:t>
                      </w:r>
                    </w:p>
                  </w:txbxContent>
                </v:textbox>
                <w10:wrap type="square"/>
              </v:shape>
            </w:pict>
          </mc:Fallback>
        </mc:AlternateContent>
      </w:r>
      <w:r w:rsidR="00D9003E" w:rsidRPr="00CA37A9">
        <w:rPr>
          <w:noProof/>
          <w:highlight w:val="yellow"/>
        </w:rPr>
        <mc:AlternateContent>
          <mc:Choice Requires="wps">
            <w:drawing>
              <wp:anchor distT="45720" distB="45720" distL="114300" distR="114300" simplePos="0" relativeHeight="251665408" behindDoc="0" locked="0" layoutInCell="1" allowOverlap="1" wp14:anchorId="4B3004C4" wp14:editId="28E907CD">
                <wp:simplePos x="0" y="0"/>
                <wp:positionH relativeFrom="column">
                  <wp:posOffset>-24765</wp:posOffset>
                </wp:positionH>
                <wp:positionV relativeFrom="paragraph">
                  <wp:posOffset>1123315</wp:posOffset>
                </wp:positionV>
                <wp:extent cx="3467100" cy="1247775"/>
                <wp:effectExtent l="0" t="0" r="0" b="9525"/>
                <wp:wrapSquare wrapText="bothSides"/>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247775"/>
                        </a:xfrm>
                        <a:prstGeom prst="rect">
                          <a:avLst/>
                        </a:prstGeom>
                        <a:solidFill>
                          <a:srgbClr val="FFFFFF"/>
                        </a:solidFill>
                        <a:ln w="9525">
                          <a:solidFill>
                            <a:srgbClr val="000000"/>
                          </a:solidFill>
                          <a:miter lim="800000"/>
                          <a:headEnd/>
                          <a:tailEnd/>
                        </a:ln>
                      </wps:spPr>
                      <wps:txbx>
                        <w:txbxContent>
                          <w:p w14:paraId="6B126E33" w14:textId="58798F63" w:rsidR="00063551" w:rsidRDefault="00063551" w:rsidP="00112B6C">
                            <w:r w:rsidRPr="001F3789">
                              <w:rPr>
                                <w:rFonts w:ascii="Arial" w:hAnsi="Arial" w:cs="Arial"/>
                                <w:sz w:val="20"/>
                                <w:szCs w:val="20"/>
                                <w:u w:val="single"/>
                                <w:lang w:eastAsia="en-GB"/>
                              </w:rPr>
                              <w:t>Cumbria Pensions Committee</w:t>
                            </w:r>
                            <w:r w:rsidRPr="001F3789">
                              <w:rPr>
                                <w:rFonts w:ascii="Arial" w:hAnsi="Arial" w:cs="Arial"/>
                                <w:sz w:val="20"/>
                                <w:szCs w:val="20"/>
                                <w:lang w:eastAsia="en-GB"/>
                              </w:rPr>
                              <w:t xml:space="preserve"> (see also </w:t>
                            </w:r>
                            <w:r w:rsidR="00CA7110">
                              <w:rPr>
                                <w:rFonts w:ascii="Arial" w:hAnsi="Arial" w:cs="Arial"/>
                                <w:b/>
                                <w:bCs/>
                                <w:sz w:val="20"/>
                                <w:szCs w:val="20"/>
                                <w:lang w:eastAsia="en-GB"/>
                              </w:rPr>
                              <w:t>2.2.</w:t>
                            </w:r>
                            <w:r w:rsidR="00A75349">
                              <w:rPr>
                                <w:rFonts w:ascii="Arial" w:hAnsi="Arial" w:cs="Arial"/>
                                <w:b/>
                                <w:bCs/>
                                <w:sz w:val="20"/>
                                <w:szCs w:val="20"/>
                                <w:lang w:eastAsia="en-GB"/>
                              </w:rPr>
                              <w:t>1</w:t>
                            </w:r>
                            <w:r w:rsidR="00CA7110" w:rsidRPr="001F3789">
                              <w:rPr>
                                <w:rFonts w:ascii="Arial" w:hAnsi="Arial" w:cs="Arial"/>
                                <w:b/>
                                <w:bCs/>
                                <w:sz w:val="20"/>
                                <w:szCs w:val="20"/>
                                <w:lang w:eastAsia="en-GB"/>
                              </w:rPr>
                              <w:t xml:space="preserve"> </w:t>
                            </w:r>
                            <w:r w:rsidRPr="001F3789">
                              <w:rPr>
                                <w:rFonts w:ascii="Arial" w:hAnsi="Arial" w:cs="Arial"/>
                                <w:sz w:val="20"/>
                                <w:szCs w:val="20"/>
                                <w:lang w:eastAsia="en-GB"/>
                              </w:rPr>
                              <w:t>below) - The LGPS, unlike private pension schemes, does not have trustees but elected Members perform similar duties to Trustees.</w:t>
                            </w:r>
                            <w:r w:rsidR="00EB6EEA">
                              <w:rPr>
                                <w:rFonts w:ascii="Arial" w:hAnsi="Arial" w:cs="Arial"/>
                                <w:sz w:val="20"/>
                                <w:szCs w:val="20"/>
                                <w:lang w:eastAsia="en-GB"/>
                              </w:rPr>
                              <w:t xml:space="preserve"> </w:t>
                            </w:r>
                            <w:r w:rsidRPr="001F3789">
                              <w:rPr>
                                <w:rFonts w:ascii="Arial" w:hAnsi="Arial" w:cs="Arial"/>
                                <w:sz w:val="20"/>
                                <w:szCs w:val="20"/>
                              </w:rPr>
                              <w:t>The core functions of the Administering Authority are delegated to the Committee</w:t>
                            </w:r>
                            <w:r w:rsidR="000A6AE8" w:rsidRPr="001F3789">
                              <w:rPr>
                                <w:rFonts w:ascii="Arial" w:hAnsi="Arial" w:cs="Arial"/>
                                <w:sz w:val="20"/>
                                <w:szCs w:val="20"/>
                              </w:rPr>
                              <w:t xml:space="preserve">, </w:t>
                            </w:r>
                            <w:r w:rsidR="000A6AE8" w:rsidRPr="00485225">
                              <w:rPr>
                                <w:rFonts w:ascii="Arial" w:hAnsi="Arial" w:cs="Arial"/>
                                <w:sz w:val="20"/>
                                <w:szCs w:val="20"/>
                              </w:rPr>
                              <w:t>as such the Committee</w:t>
                            </w:r>
                            <w:r w:rsidR="000A6AE8" w:rsidRPr="001F3789">
                              <w:rPr>
                                <w:rFonts w:ascii="Arial" w:hAnsi="Arial" w:cs="Arial"/>
                                <w:b/>
                                <w:bCs/>
                                <w:sz w:val="20"/>
                                <w:szCs w:val="20"/>
                              </w:rPr>
                              <w:t xml:space="preserve"> </w:t>
                            </w:r>
                            <w:r w:rsidR="000A6AE8" w:rsidRPr="001F3789">
                              <w:rPr>
                                <w:rFonts w:ascii="Arial" w:hAnsi="Arial" w:cs="Arial"/>
                                <w:b/>
                                <w:bCs/>
                                <w:color w:val="0070C0"/>
                                <w:sz w:val="20"/>
                                <w:szCs w:val="20"/>
                              </w:rPr>
                              <w:t>has core accountability for the stewardship of the Fund</w:t>
                            </w:r>
                            <w:r w:rsidRPr="001F3789">
                              <w:rPr>
                                <w:rFonts w:ascii="Arial" w:hAnsi="Arial" w:cs="Arial"/>
                                <w:sz w:val="20"/>
                                <w:szCs w:val="20"/>
                              </w:rPr>
                              <w:t>.</w:t>
                            </w:r>
                            <w:r w:rsidR="00EB6EEA">
                              <w:rPr>
                                <w:rFonts w:ascii="Arial" w:hAnsi="Arial" w:cs="Arial"/>
                                <w:sz w:val="20"/>
                                <w:szCs w:val="20"/>
                              </w:rPr>
                              <w:t xml:space="preserve"> </w:t>
                            </w:r>
                            <w:r w:rsidRPr="001F3789">
                              <w:rPr>
                                <w:rFonts w:ascii="Arial" w:hAnsi="Arial" w:cs="Arial"/>
                                <w:sz w:val="20"/>
                                <w:szCs w:val="20"/>
                              </w:rPr>
                              <w:t xml:space="preserve">Key activities relating to these are summarised at </w:t>
                            </w:r>
                            <w:r w:rsidR="00CA7110" w:rsidRPr="00485225">
                              <w:rPr>
                                <w:rFonts w:ascii="Arial" w:hAnsi="Arial" w:cs="Arial"/>
                                <w:b/>
                                <w:bCs/>
                                <w:sz w:val="20"/>
                                <w:szCs w:val="20"/>
                              </w:rPr>
                              <w:t>2.5.2</w:t>
                            </w:r>
                            <w:r w:rsidRPr="001F3789">
                              <w:rPr>
                                <w:rFonts w:ascii="Arial" w:hAnsi="Arial" w:cs="Arial"/>
                                <w:b/>
                                <w:bCs/>
                                <w:sz w:val="20"/>
                                <w:szCs w:val="20"/>
                              </w:rPr>
                              <w:t xml:space="preserve"> </w:t>
                            </w:r>
                            <w:r w:rsidRPr="001F3789">
                              <w:rPr>
                                <w:rFonts w:ascii="Arial" w:hAnsi="Arial" w:cs="Arial"/>
                                <w:sz w:val="20"/>
                                <w:szCs w:val="20"/>
                              </w:rPr>
                              <w:t>below.</w:t>
                            </w:r>
                            <w:r w:rsidR="00EB6EEA">
                              <w:rPr>
                                <w:rFonts w:ascii="Arial" w:hAnsi="Arial" w:cs="Arial"/>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004C4" id="Text Box 205" o:spid="_x0000_s1034" type="#_x0000_t202" style="position:absolute;left:0;text-align:left;margin-left:-1.95pt;margin-top:88.45pt;width:273pt;height:98.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">
                <v:textbox>
                  <w:txbxContent>
                    <w:p w14:paraId="6B126E33" w14:textId="58798F63" w:rsidR="00063551" w:rsidRDefault="00063551" w:rsidP="00112B6C">
                      <w:r w:rsidRPr="001F3789">
                        <w:rPr>
                          <w:rFonts w:ascii="Arial" w:hAnsi="Arial" w:cs="Arial"/>
                          <w:sz w:val="20"/>
                          <w:szCs w:val="20"/>
                          <w:u w:val="single"/>
                          <w:lang w:eastAsia="en-GB"/>
                        </w:rPr>
                        <w:t>Cumbria Pensions Committee</w:t>
                      </w:r>
                      <w:r w:rsidRPr="001F3789">
                        <w:rPr>
                          <w:rFonts w:ascii="Arial" w:hAnsi="Arial" w:cs="Arial"/>
                          <w:sz w:val="20"/>
                          <w:szCs w:val="20"/>
                          <w:lang w:eastAsia="en-GB"/>
                        </w:rPr>
                        <w:t xml:space="preserve"> (see also </w:t>
                      </w:r>
                      <w:r w:rsidR="00CA7110">
                        <w:rPr>
                          <w:rFonts w:ascii="Arial" w:hAnsi="Arial" w:cs="Arial"/>
                          <w:b/>
                          <w:bCs/>
                          <w:sz w:val="20"/>
                          <w:szCs w:val="20"/>
                          <w:lang w:eastAsia="en-GB"/>
                        </w:rPr>
                        <w:t>2.2.</w:t>
                      </w:r>
                      <w:r w:rsidR="00A75349">
                        <w:rPr>
                          <w:rFonts w:ascii="Arial" w:hAnsi="Arial" w:cs="Arial"/>
                          <w:b/>
                          <w:bCs/>
                          <w:sz w:val="20"/>
                          <w:szCs w:val="20"/>
                          <w:lang w:eastAsia="en-GB"/>
                        </w:rPr>
                        <w:t>1</w:t>
                      </w:r>
                      <w:r w:rsidR="00CA7110" w:rsidRPr="001F3789">
                        <w:rPr>
                          <w:rFonts w:ascii="Arial" w:hAnsi="Arial" w:cs="Arial"/>
                          <w:b/>
                          <w:bCs/>
                          <w:sz w:val="20"/>
                          <w:szCs w:val="20"/>
                          <w:lang w:eastAsia="en-GB"/>
                        </w:rPr>
                        <w:t xml:space="preserve"> </w:t>
                      </w:r>
                      <w:r w:rsidRPr="001F3789">
                        <w:rPr>
                          <w:rFonts w:ascii="Arial" w:hAnsi="Arial" w:cs="Arial"/>
                          <w:sz w:val="20"/>
                          <w:szCs w:val="20"/>
                          <w:lang w:eastAsia="en-GB"/>
                        </w:rPr>
                        <w:t>below) - The LGPS, unlike private pension schemes, does not have trustees but elected Members perform similar duties to Trustees.</w:t>
                      </w:r>
                      <w:r w:rsidR="00EB6EEA">
                        <w:rPr>
                          <w:rFonts w:ascii="Arial" w:hAnsi="Arial" w:cs="Arial"/>
                          <w:sz w:val="20"/>
                          <w:szCs w:val="20"/>
                          <w:lang w:eastAsia="en-GB"/>
                        </w:rPr>
                        <w:t xml:space="preserve"> </w:t>
                      </w:r>
                      <w:r w:rsidRPr="001F3789">
                        <w:rPr>
                          <w:rFonts w:ascii="Arial" w:hAnsi="Arial" w:cs="Arial"/>
                          <w:sz w:val="20"/>
                          <w:szCs w:val="20"/>
                        </w:rPr>
                        <w:t>The core functions of the Administering Authority are delegated to the Committee</w:t>
                      </w:r>
                      <w:r w:rsidR="000A6AE8" w:rsidRPr="001F3789">
                        <w:rPr>
                          <w:rFonts w:ascii="Arial" w:hAnsi="Arial" w:cs="Arial"/>
                          <w:sz w:val="20"/>
                          <w:szCs w:val="20"/>
                        </w:rPr>
                        <w:t xml:space="preserve">, </w:t>
                      </w:r>
                      <w:r w:rsidR="000A6AE8" w:rsidRPr="00485225">
                        <w:rPr>
                          <w:rFonts w:ascii="Arial" w:hAnsi="Arial" w:cs="Arial"/>
                          <w:sz w:val="20"/>
                          <w:szCs w:val="20"/>
                        </w:rPr>
                        <w:t>as such the Committee</w:t>
                      </w:r>
                      <w:r w:rsidR="000A6AE8" w:rsidRPr="001F3789">
                        <w:rPr>
                          <w:rFonts w:ascii="Arial" w:hAnsi="Arial" w:cs="Arial"/>
                          <w:b/>
                          <w:bCs/>
                          <w:sz w:val="20"/>
                          <w:szCs w:val="20"/>
                        </w:rPr>
                        <w:t xml:space="preserve"> </w:t>
                      </w:r>
                      <w:r w:rsidR="000A6AE8" w:rsidRPr="001F3789">
                        <w:rPr>
                          <w:rFonts w:ascii="Arial" w:hAnsi="Arial" w:cs="Arial"/>
                          <w:b/>
                          <w:bCs/>
                          <w:color w:val="0070C0"/>
                          <w:sz w:val="20"/>
                          <w:szCs w:val="20"/>
                        </w:rPr>
                        <w:t>has core accountability for the stewardship of the Fund</w:t>
                      </w:r>
                      <w:r w:rsidRPr="001F3789">
                        <w:rPr>
                          <w:rFonts w:ascii="Arial" w:hAnsi="Arial" w:cs="Arial"/>
                          <w:sz w:val="20"/>
                          <w:szCs w:val="20"/>
                        </w:rPr>
                        <w:t>.</w:t>
                      </w:r>
                      <w:r w:rsidR="00EB6EEA">
                        <w:rPr>
                          <w:rFonts w:ascii="Arial" w:hAnsi="Arial" w:cs="Arial"/>
                          <w:sz w:val="20"/>
                          <w:szCs w:val="20"/>
                        </w:rPr>
                        <w:t xml:space="preserve"> </w:t>
                      </w:r>
                      <w:r w:rsidRPr="001F3789">
                        <w:rPr>
                          <w:rFonts w:ascii="Arial" w:hAnsi="Arial" w:cs="Arial"/>
                          <w:sz w:val="20"/>
                          <w:szCs w:val="20"/>
                        </w:rPr>
                        <w:t xml:space="preserve">Key activities relating to these are summarised at </w:t>
                      </w:r>
                      <w:r w:rsidR="00CA7110" w:rsidRPr="00485225">
                        <w:rPr>
                          <w:rFonts w:ascii="Arial" w:hAnsi="Arial" w:cs="Arial"/>
                          <w:b/>
                          <w:bCs/>
                          <w:sz w:val="20"/>
                          <w:szCs w:val="20"/>
                        </w:rPr>
                        <w:t>2.5.2</w:t>
                      </w:r>
                      <w:r w:rsidRPr="001F3789">
                        <w:rPr>
                          <w:rFonts w:ascii="Arial" w:hAnsi="Arial" w:cs="Arial"/>
                          <w:b/>
                          <w:bCs/>
                          <w:sz w:val="20"/>
                          <w:szCs w:val="20"/>
                        </w:rPr>
                        <w:t xml:space="preserve"> </w:t>
                      </w:r>
                      <w:r w:rsidRPr="001F3789">
                        <w:rPr>
                          <w:rFonts w:ascii="Arial" w:hAnsi="Arial" w:cs="Arial"/>
                          <w:sz w:val="20"/>
                          <w:szCs w:val="20"/>
                        </w:rPr>
                        <w:t>below.</w:t>
                      </w:r>
                      <w:r w:rsidR="00EB6EEA">
                        <w:rPr>
                          <w:rFonts w:ascii="Arial" w:hAnsi="Arial" w:cs="Arial"/>
                          <w:sz w:val="20"/>
                          <w:szCs w:val="20"/>
                        </w:rPr>
                        <w:t xml:space="preserve"> </w:t>
                      </w:r>
                    </w:p>
                  </w:txbxContent>
                </v:textbox>
                <w10:wrap type="square"/>
              </v:shape>
            </w:pict>
          </mc:Fallback>
        </mc:AlternateContent>
      </w:r>
      <w:r w:rsidR="00D9003E" w:rsidRPr="00CA37A9">
        <w:rPr>
          <w:noProof/>
          <w:highlight w:val="yellow"/>
        </w:rPr>
        <mc:AlternateContent>
          <mc:Choice Requires="wps">
            <w:drawing>
              <wp:anchor distT="0" distB="0" distL="114300" distR="114300" simplePos="0" relativeHeight="251677696" behindDoc="0" locked="0" layoutInCell="1" allowOverlap="1" wp14:anchorId="048C7090" wp14:editId="6D0316BD">
                <wp:simplePos x="0" y="0"/>
                <wp:positionH relativeFrom="column">
                  <wp:posOffset>165735</wp:posOffset>
                </wp:positionH>
                <wp:positionV relativeFrom="paragraph">
                  <wp:posOffset>4558665</wp:posOffset>
                </wp:positionV>
                <wp:extent cx="152400" cy="152400"/>
                <wp:effectExtent l="0" t="0" r="0" b="0"/>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52400"/>
                        </a:xfrm>
                        <a:prstGeom prst="rect">
                          <a:avLst/>
                        </a:prstGeom>
                        <a:gradFill flip="none" rotWithShape="1">
                          <a:gsLst>
                            <a:gs pos="0">
                              <a:srgbClr val="FF99FF">
                                <a:shade val="30000"/>
                                <a:satMod val="115000"/>
                              </a:srgbClr>
                            </a:gs>
                            <a:gs pos="50000">
                              <a:srgbClr val="FF99FF">
                                <a:shade val="67500"/>
                                <a:satMod val="115000"/>
                              </a:srgbClr>
                            </a:gs>
                            <a:gs pos="100000">
                              <a:srgbClr val="FF99FF">
                                <a:shade val="100000"/>
                                <a:satMod val="115000"/>
                              </a:srgbClr>
                            </a:gs>
                          </a:gsLst>
                          <a:lin ang="16200000" scaled="1"/>
                          <a:tileRect/>
                        </a:gradFill>
                        <a:ln w="6350">
                          <a:noFill/>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23B99B" id="Rectangle 204" o:spid="_x0000_s1026" style="position:absolute;margin-left:13.05pt;margin-top:358.95pt;width:12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" fillcolor="#9a529a" stroked="f" strokeweight=".5pt">
                <v:fill color2="#ff91ff" rotate="t" angle="180" colors="0 #9a529a;.5 #dd79dd;1 #ff91ff" focus="100%" type="gradient"/>
              </v:rect>
            </w:pict>
          </mc:Fallback>
        </mc:AlternateContent>
      </w:r>
      <w:r w:rsidR="00D9003E" w:rsidRPr="00CA37A9">
        <w:rPr>
          <w:noProof/>
          <w:highlight w:val="yellow"/>
        </w:rPr>
        <mc:AlternateContent>
          <mc:Choice Requires="wps">
            <w:drawing>
              <wp:anchor distT="0" distB="0" distL="114300" distR="114300" simplePos="0" relativeHeight="251675648" behindDoc="0" locked="0" layoutInCell="1" allowOverlap="1" wp14:anchorId="6D137CDA" wp14:editId="3ED0FCBC">
                <wp:simplePos x="0" y="0"/>
                <wp:positionH relativeFrom="column">
                  <wp:posOffset>2085975</wp:posOffset>
                </wp:positionH>
                <wp:positionV relativeFrom="paragraph">
                  <wp:posOffset>4291330</wp:posOffset>
                </wp:positionV>
                <wp:extent cx="152400" cy="152400"/>
                <wp:effectExtent l="0" t="0" r="0" b="0"/>
                <wp:wrapNone/>
                <wp:docPr id="20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52400"/>
                        </a:xfrm>
                        <a:prstGeom prst="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a:ln w="6350">
                          <a:noFill/>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C9D53" id="Rectangle 203" o:spid="_x0000_s1026" style="position:absolute;margin-left:164.25pt;margin-top:337.9pt;width:12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" fillcolor="#537e25" stroked="f" strokeweight=".5pt">
                <v:fill color2="#92da46" rotate="t" angle="180" colors="0 #537e25;.5 #7ab73a;1 #92da46" focus="100%" type="gradient"/>
              </v:rect>
            </w:pict>
          </mc:Fallback>
        </mc:AlternateContent>
      </w:r>
      <w:r w:rsidR="00D9003E" w:rsidRPr="00CA37A9">
        <w:rPr>
          <w:noProof/>
          <w:highlight w:val="yellow"/>
        </w:rPr>
        <mc:AlternateContent>
          <mc:Choice Requires="wps">
            <w:drawing>
              <wp:anchor distT="0" distB="0" distL="114300" distR="114300" simplePos="0" relativeHeight="251676672" behindDoc="0" locked="0" layoutInCell="1" allowOverlap="1" wp14:anchorId="0218399C" wp14:editId="71D391D7">
                <wp:simplePos x="0" y="0"/>
                <wp:positionH relativeFrom="column">
                  <wp:posOffset>3286760</wp:posOffset>
                </wp:positionH>
                <wp:positionV relativeFrom="paragraph">
                  <wp:posOffset>4301490</wp:posOffset>
                </wp:positionV>
                <wp:extent cx="152400" cy="152400"/>
                <wp:effectExtent l="0" t="0" r="0" b="0"/>
                <wp:wrapNone/>
                <wp:docPr id="20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52400"/>
                        </a:xfrm>
                        <a:prstGeom prst="rect">
                          <a:avLst/>
                        </a:prstGeom>
                        <a:gradFill flip="none" rotWithShape="1">
                          <a:gsLst>
                            <a:gs pos="0">
                              <a:schemeClr val="accent5">
                                <a:lumMod val="40000"/>
                                <a:lumOff val="60000"/>
                                <a:shade val="30000"/>
                                <a:satMod val="115000"/>
                              </a:schemeClr>
                            </a:gs>
                            <a:gs pos="50000">
                              <a:schemeClr val="accent5">
                                <a:lumMod val="40000"/>
                                <a:lumOff val="60000"/>
                                <a:shade val="67500"/>
                                <a:satMod val="115000"/>
                              </a:schemeClr>
                            </a:gs>
                            <a:gs pos="100000">
                              <a:schemeClr val="accent5">
                                <a:lumMod val="40000"/>
                                <a:lumOff val="60000"/>
                                <a:shade val="100000"/>
                                <a:satMod val="115000"/>
                              </a:schemeClr>
                            </a:gs>
                          </a:gsLst>
                          <a:lin ang="16200000" scaled="1"/>
                          <a:tileRect/>
                        </a:gradFill>
                        <a:ln w="6350">
                          <a:noFill/>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DCCFFB" id="Rectangle 202" o:spid="_x0000_s1026" style="position:absolute;margin-left:258.8pt;margin-top:338.7pt;width:12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" fillcolor="#bdd6ee [1304]" stroked="f" strokeweight=".5pt">
                <v:fill color2="#bdd6ee [1304]" rotate="t" angle="180" colors="0 #6b7d8d;.5 #9cb5cb;1 #bad7f2" focus="100%" type="gradient"/>
              </v:rect>
            </w:pict>
          </mc:Fallback>
        </mc:AlternateContent>
      </w:r>
      <w:r w:rsidR="00D9003E" w:rsidRPr="00CA37A9">
        <w:rPr>
          <w:noProof/>
          <w:highlight w:val="yellow"/>
        </w:rPr>
        <mc:AlternateContent>
          <mc:Choice Requires="wps">
            <w:drawing>
              <wp:anchor distT="0" distB="0" distL="114300" distR="114300" simplePos="0" relativeHeight="251678720" behindDoc="0" locked="0" layoutInCell="1" allowOverlap="1" wp14:anchorId="0F18B250" wp14:editId="6AAAD9AE">
                <wp:simplePos x="0" y="0"/>
                <wp:positionH relativeFrom="column">
                  <wp:posOffset>4333875</wp:posOffset>
                </wp:positionH>
                <wp:positionV relativeFrom="paragraph">
                  <wp:posOffset>4288155</wp:posOffset>
                </wp:positionV>
                <wp:extent cx="133350" cy="152400"/>
                <wp:effectExtent l="0" t="0" r="0" b="0"/>
                <wp:wrapNone/>
                <wp:docPr id="20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52400"/>
                        </a:xfrm>
                        <a:prstGeom prst="rect">
                          <a:avLst/>
                        </a:prstGeom>
                        <a:gradFill flip="none" rotWithShape="1">
                          <a:gsLst>
                            <a:gs pos="0">
                              <a:schemeClr val="accent2">
                                <a:lumMod val="75000"/>
                                <a:shade val="30000"/>
                                <a:satMod val="115000"/>
                              </a:schemeClr>
                            </a:gs>
                            <a:gs pos="50000">
                              <a:schemeClr val="accent2">
                                <a:lumMod val="75000"/>
                                <a:shade val="67500"/>
                                <a:satMod val="115000"/>
                              </a:schemeClr>
                            </a:gs>
                            <a:gs pos="100000">
                              <a:schemeClr val="accent2">
                                <a:lumMod val="75000"/>
                                <a:shade val="100000"/>
                                <a:satMod val="115000"/>
                              </a:schemeClr>
                            </a:gs>
                          </a:gsLst>
                          <a:lin ang="16200000" scaled="1"/>
                          <a:tileRect/>
                        </a:gradFill>
                        <a:ln w="6350">
                          <a:noFill/>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3264A4" id="Rectangle 201" o:spid="_x0000_s1026" style="position:absolute;margin-left:341.25pt;margin-top:337.65pt;width:10.5pt;height: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" fillcolor="#c45911 [2405]" stroked="f" strokeweight=".5pt">
                <v:fill color2="#c45911 [2405]" rotate="t" angle="180" colors="0 #7a2f00;.5 #b14801;1 #d35704" focus="100%" type="gradient"/>
              </v:rect>
            </w:pict>
          </mc:Fallback>
        </mc:AlternateContent>
      </w:r>
      <w:r w:rsidR="00D9003E" w:rsidRPr="00CA37A9">
        <w:rPr>
          <w:noProof/>
          <w:highlight w:val="yellow"/>
        </w:rPr>
        <mc:AlternateContent>
          <mc:Choice Requires="wps">
            <w:drawing>
              <wp:anchor distT="0" distB="0" distL="114300" distR="114300" simplePos="0" relativeHeight="251674624" behindDoc="0" locked="0" layoutInCell="1" allowOverlap="1" wp14:anchorId="2843CFEF" wp14:editId="11EE3349">
                <wp:simplePos x="0" y="0"/>
                <wp:positionH relativeFrom="column">
                  <wp:posOffset>428625</wp:posOffset>
                </wp:positionH>
                <wp:positionV relativeFrom="paragraph">
                  <wp:posOffset>4297680</wp:posOffset>
                </wp:positionV>
                <wp:extent cx="152400" cy="152400"/>
                <wp:effectExtent l="0" t="0" r="0" b="0"/>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52400"/>
                        </a:xfrm>
                        <a:prstGeom prst="rect">
                          <a:avLst/>
                        </a:prstGeom>
                        <a:gradFill flip="none" rotWithShape="1">
                          <a:gsLst>
                            <a:gs pos="0">
                              <a:schemeClr val="accent4">
                                <a:lumMod val="40000"/>
                                <a:lumOff val="60000"/>
                                <a:shade val="30000"/>
                                <a:satMod val="115000"/>
                              </a:schemeClr>
                            </a:gs>
                            <a:gs pos="50000">
                              <a:schemeClr val="accent4">
                                <a:lumMod val="40000"/>
                                <a:lumOff val="60000"/>
                                <a:shade val="67500"/>
                                <a:satMod val="115000"/>
                              </a:schemeClr>
                            </a:gs>
                            <a:gs pos="100000">
                              <a:schemeClr val="accent4">
                                <a:lumMod val="40000"/>
                                <a:lumOff val="60000"/>
                                <a:shade val="100000"/>
                                <a:satMod val="115000"/>
                              </a:schemeClr>
                            </a:gs>
                          </a:gsLst>
                          <a:lin ang="16200000" scaled="1"/>
                          <a:tileRect/>
                        </a:gradFill>
                        <a:ln w="6350">
                          <a:noFill/>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CE6DFB" id="Rectangle 200" o:spid="_x0000_s1026" style="position:absolute;margin-left:33.75pt;margin-top:338.4pt;width:12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" fillcolor="#ffe599 [1303]" stroked="f" strokeweight=".5pt">
                <v:fill color2="#ffe599 [1303]" rotate="t" angle="180" colors="0 #9a8852;.5 #ddc479;1 #ffea91" focus="100%" type="gradient"/>
              </v:rect>
            </w:pict>
          </mc:Fallback>
        </mc:AlternateContent>
      </w:r>
      <w:r w:rsidR="00D9003E" w:rsidRPr="00CA37A9">
        <w:rPr>
          <w:noProof/>
          <w:highlight w:val="yellow"/>
        </w:rPr>
        <mc:AlternateContent>
          <mc:Choice Requires="wps">
            <w:drawing>
              <wp:anchor distT="45720" distB="45720" distL="114300" distR="114300" simplePos="0" relativeHeight="251673600" behindDoc="0" locked="0" layoutInCell="1" allowOverlap="1" wp14:anchorId="4EDF9B8B" wp14:editId="635F2C28">
                <wp:simplePos x="0" y="0"/>
                <wp:positionH relativeFrom="column">
                  <wp:posOffset>-24765</wp:posOffset>
                </wp:positionH>
                <wp:positionV relativeFrom="paragraph">
                  <wp:posOffset>4206875</wp:posOffset>
                </wp:positionV>
                <wp:extent cx="5943600" cy="685800"/>
                <wp:effectExtent l="0" t="0" r="0" b="0"/>
                <wp:wrapSquare wrapText="bothSides"/>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85800"/>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16200000" scaled="1"/>
                          <a:tileRect/>
                        </a:gradFill>
                        <a:ln w="9525">
                          <a:solidFill>
                            <a:srgbClr val="000000"/>
                          </a:solidFill>
                          <a:miter lim="800000"/>
                          <a:headEnd/>
                          <a:tailEnd/>
                        </a:ln>
                      </wps:spPr>
                      <wps:txbx>
                        <w:txbxContent>
                          <w:p w14:paraId="1C6B92AC" w14:textId="77777777" w:rsidR="00063551" w:rsidRPr="00C8579E" w:rsidRDefault="00063551" w:rsidP="00112B6C">
                            <w:pPr>
                              <w:spacing w:before="60"/>
                              <w:rPr>
                                <w:rFonts w:ascii="Arial" w:hAnsi="Arial" w:cs="Arial"/>
                                <w:noProof/>
                                <w:sz w:val="20"/>
                                <w:szCs w:val="20"/>
                                <w:lang w:eastAsia="en-GB"/>
                              </w:rPr>
                            </w:pPr>
                            <w:r w:rsidRPr="00E12903">
                              <w:rPr>
                                <w:rFonts w:ascii="Arial" w:hAnsi="Arial" w:cs="Arial"/>
                                <w:b/>
                                <w:bCs/>
                                <w:sz w:val="20"/>
                                <w:szCs w:val="20"/>
                                <w:lang w:eastAsia="en-GB"/>
                              </w:rPr>
                              <w:t>KEY</w:t>
                            </w:r>
                            <w:r w:rsidRPr="006C7F5C">
                              <w:rPr>
                                <w:rFonts w:ascii="Arial" w:hAnsi="Arial" w:cs="Arial"/>
                                <w:sz w:val="20"/>
                                <w:szCs w:val="20"/>
                                <w:lang w:eastAsia="en-GB"/>
                              </w:rPr>
                              <w:t>:        Administering Authority         Decision-maker        Advisory body</w:t>
                            </w:r>
                            <w:r w:rsidRPr="006C7F5C">
                              <w:rPr>
                                <w:rFonts w:ascii="Arial" w:hAnsi="Arial" w:cs="Arial"/>
                                <w:noProof/>
                                <w:sz w:val="20"/>
                                <w:szCs w:val="20"/>
                                <w:lang w:eastAsia="en-GB"/>
                              </w:rPr>
                              <w:t xml:space="preserve">        Oversight body</w:t>
                            </w:r>
                          </w:p>
                          <w:p w14:paraId="65E6A3CD" w14:textId="77777777" w:rsidR="00063551" w:rsidRPr="00550ADC" w:rsidRDefault="00063551" w:rsidP="00112B6C">
                            <w:pPr>
                              <w:ind w:left="6379" w:hanging="5953"/>
                              <w:rPr>
                                <w:rFonts w:ascii="Arial" w:hAnsi="Arial" w:cs="Arial"/>
                                <w:sz w:val="20"/>
                                <w:szCs w:val="20"/>
                                <w:lang w:eastAsia="en-GB"/>
                              </w:rPr>
                            </w:pPr>
                            <w:r w:rsidRPr="00C8579E">
                              <w:rPr>
                                <w:rFonts w:ascii="Arial" w:hAnsi="Arial" w:cs="Arial"/>
                                <w:sz w:val="20"/>
                                <w:szCs w:val="20"/>
                                <w:lang w:eastAsia="en-GB"/>
                              </w:rPr>
                              <w:t>Consultative</w:t>
                            </w:r>
                            <w:r w:rsidRPr="00C8579E">
                              <w:rPr>
                                <w:rFonts w:ascii="Arial" w:hAnsi="Arial" w:cs="Arial"/>
                                <w:sz w:val="20"/>
                                <w:szCs w:val="20"/>
                              </w:rPr>
                              <w:t xml:space="preserve"> body</w:t>
                            </w:r>
                            <w:r>
                              <w:rPr>
                                <w:rFonts w:ascii="Arial" w:hAnsi="Arial" w:cs="Arial"/>
                                <w:noProof/>
                                <w:sz w:val="20"/>
                                <w:szCs w:val="20"/>
                              </w:rPr>
                              <w:t xml:space="preserve">  </w:t>
                            </w:r>
                            <w:r w:rsidRPr="00C8579E">
                              <w:rPr>
                                <w:rFonts w:ascii="Arial" w:hAnsi="Arial" w:cs="Arial"/>
                                <w:noProof/>
                                <w:sz w:val="20"/>
                                <w:szCs w:val="20"/>
                              </w:rPr>
                              <w:drawing>
                                <wp:inline distT="0" distB="0" distL="0" distR="0" wp14:anchorId="2C03DDB9" wp14:editId="2B5DC86B">
                                  <wp:extent cx="180975" cy="247650"/>
                                  <wp:effectExtent l="0" t="0" r="9525" b="0"/>
                                  <wp:docPr id="2133781591" name="Picture 213378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C8579E">
                              <w:rPr>
                                <w:rFonts w:ascii="Arial" w:hAnsi="Arial" w:cs="Arial"/>
                                <w:noProof/>
                                <w:sz w:val="20"/>
                                <w:szCs w:val="20"/>
                              </w:rPr>
                              <w:t>Reports to</w:t>
                            </w:r>
                            <w:r>
                              <w:rPr>
                                <w:rFonts w:ascii="Arial" w:hAnsi="Arial" w:cs="Arial"/>
                                <w:noProof/>
                                <w:sz w:val="20"/>
                                <w:szCs w:val="20"/>
                              </w:rPr>
                              <w:t xml:space="preserve">   </w:t>
                            </w:r>
                            <w:r>
                              <w:rPr>
                                <w:rFonts w:ascii="Arial" w:hAnsi="Arial" w:cs="Arial"/>
                                <w:noProof/>
                              </w:rPr>
                              <w:drawing>
                                <wp:inline distT="0" distB="0" distL="0" distR="0" wp14:anchorId="47DE6BEA" wp14:editId="3ADECEF1">
                                  <wp:extent cx="209550" cy="209550"/>
                                  <wp:effectExtent l="0" t="0" r="0" b="0"/>
                                  <wp:docPr id="19691362" name="Graphic 19691362" descr="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Gears"/>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09550" cy="209550"/>
                                          </a:xfrm>
                                          <a:prstGeom prst="rect">
                                            <a:avLst/>
                                          </a:prstGeom>
                                        </pic:spPr>
                                      </pic:pic>
                                    </a:graphicData>
                                  </a:graphic>
                                </wp:inline>
                              </w:drawing>
                            </w:r>
                            <w:r>
                              <w:rPr>
                                <w:rFonts w:ascii="Arial" w:hAnsi="Arial" w:cs="Arial"/>
                                <w:sz w:val="20"/>
                                <w:szCs w:val="20"/>
                                <w:lang w:eastAsia="en-GB"/>
                              </w:rPr>
                              <w:t xml:space="preserve">Supported by Officers    </w:t>
                            </w:r>
                            <w:r>
                              <w:rPr>
                                <w:rFonts w:ascii="Arial" w:hAnsi="Arial" w:cs="Arial"/>
                                <w:noProof/>
                                <w:sz w:val="20"/>
                                <w:szCs w:val="20"/>
                                <w:u w:val="single"/>
                                <w:lang w:eastAsia="en-GB"/>
                              </w:rPr>
                              <w:drawing>
                                <wp:inline distT="0" distB="0" distL="0" distR="0" wp14:anchorId="10B5D2B7" wp14:editId="2A615DD2">
                                  <wp:extent cx="152400" cy="152400"/>
                                  <wp:effectExtent l="0" t="0" r="0" b="0"/>
                                  <wp:docPr id="181177106" name="Graphic 181177106"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Head with gears"/>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52400" cy="152400"/>
                                          </a:xfrm>
                                          <a:prstGeom prst="rect">
                                            <a:avLst/>
                                          </a:prstGeom>
                                        </pic:spPr>
                                      </pic:pic>
                                    </a:graphicData>
                                  </a:graphic>
                                </wp:inline>
                              </w:drawing>
                            </w:r>
                            <w:r>
                              <w:rPr>
                                <w:rFonts w:ascii="Arial" w:hAnsi="Arial" w:cs="Arial"/>
                                <w:sz w:val="20"/>
                                <w:szCs w:val="20"/>
                                <w:lang w:eastAsia="en-GB"/>
                              </w:rPr>
                              <w:t xml:space="preserve">  Supported by Independent Advisors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F9B8B" id="Text Box 199" o:spid="_x0000_s1035" type="#_x0000_t202" style="position:absolute;left:0;text-align:left;margin-left:-1.95pt;margin-top:331.25pt;width:468pt;height:5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" fillcolor="#959595">
                <v:fill rotate="t" angle="180" colors="0 #959595;.5 #d6d6d6;1 white" focus="100%" type="gradient"/>
                <v:textbox>
                  <w:txbxContent>
                    <w:p w14:paraId="1C6B92AC" w14:textId="77777777" w:rsidR="00063551" w:rsidRPr="00C8579E" w:rsidRDefault="00063551" w:rsidP="00112B6C">
                      <w:pPr>
                        <w:spacing w:before="60"/>
                        <w:rPr>
                          <w:rFonts w:ascii="Arial" w:hAnsi="Arial" w:cs="Arial"/>
                          <w:noProof/>
                          <w:sz w:val="20"/>
                          <w:szCs w:val="20"/>
                          <w:lang w:eastAsia="en-GB"/>
                        </w:rPr>
                      </w:pPr>
                      <w:r w:rsidRPr="00E12903">
                        <w:rPr>
                          <w:rFonts w:ascii="Arial" w:hAnsi="Arial" w:cs="Arial"/>
                          <w:b/>
                          <w:bCs/>
                          <w:sz w:val="20"/>
                          <w:szCs w:val="20"/>
                          <w:lang w:eastAsia="en-GB"/>
                        </w:rPr>
                        <w:t>KEY</w:t>
                      </w:r>
                      <w:r w:rsidRPr="006C7F5C">
                        <w:rPr>
                          <w:rFonts w:ascii="Arial" w:hAnsi="Arial" w:cs="Arial"/>
                          <w:sz w:val="20"/>
                          <w:szCs w:val="20"/>
                          <w:lang w:eastAsia="en-GB"/>
                        </w:rPr>
                        <w:t>:        Administering Authority         Decision-maker        Advisory body</w:t>
                      </w:r>
                      <w:r w:rsidRPr="006C7F5C">
                        <w:rPr>
                          <w:rFonts w:ascii="Arial" w:hAnsi="Arial" w:cs="Arial"/>
                          <w:noProof/>
                          <w:sz w:val="20"/>
                          <w:szCs w:val="20"/>
                          <w:lang w:eastAsia="en-GB"/>
                        </w:rPr>
                        <w:t xml:space="preserve">        Oversight body</w:t>
                      </w:r>
                    </w:p>
                    <w:p w14:paraId="65E6A3CD" w14:textId="77777777" w:rsidR="00063551" w:rsidRPr="00550ADC" w:rsidRDefault="00063551" w:rsidP="00112B6C">
                      <w:pPr>
                        <w:ind w:left="6379" w:hanging="5953"/>
                        <w:rPr>
                          <w:rFonts w:ascii="Arial" w:hAnsi="Arial" w:cs="Arial"/>
                          <w:sz w:val="20"/>
                          <w:szCs w:val="20"/>
                          <w:lang w:eastAsia="en-GB"/>
                        </w:rPr>
                      </w:pPr>
                      <w:r w:rsidRPr="00C8579E">
                        <w:rPr>
                          <w:rFonts w:ascii="Arial" w:hAnsi="Arial" w:cs="Arial"/>
                          <w:sz w:val="20"/>
                          <w:szCs w:val="20"/>
                          <w:lang w:eastAsia="en-GB"/>
                        </w:rPr>
                        <w:t>Consultative</w:t>
                      </w:r>
                      <w:r w:rsidRPr="00C8579E">
                        <w:rPr>
                          <w:rFonts w:ascii="Arial" w:hAnsi="Arial" w:cs="Arial"/>
                          <w:sz w:val="20"/>
                          <w:szCs w:val="20"/>
                        </w:rPr>
                        <w:t xml:space="preserve"> body</w:t>
                      </w:r>
                      <w:r>
                        <w:rPr>
                          <w:rFonts w:ascii="Arial" w:hAnsi="Arial" w:cs="Arial"/>
                          <w:noProof/>
                          <w:sz w:val="20"/>
                          <w:szCs w:val="20"/>
                        </w:rPr>
                        <w:t xml:space="preserve">  </w:t>
                      </w:r>
                      <w:r w:rsidRPr="00C8579E">
                        <w:rPr>
                          <w:rFonts w:ascii="Arial" w:hAnsi="Arial" w:cs="Arial"/>
                          <w:noProof/>
                          <w:sz w:val="20"/>
                          <w:szCs w:val="20"/>
                        </w:rPr>
                        <w:drawing>
                          <wp:inline distT="0" distB="0" distL="0" distR="0" wp14:anchorId="2C03DDB9" wp14:editId="2B5DC86B">
                            <wp:extent cx="180975" cy="247650"/>
                            <wp:effectExtent l="0" t="0" r="9525" b="0"/>
                            <wp:docPr id="2133781591" name="Picture 213378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C8579E">
                        <w:rPr>
                          <w:rFonts w:ascii="Arial" w:hAnsi="Arial" w:cs="Arial"/>
                          <w:noProof/>
                          <w:sz w:val="20"/>
                          <w:szCs w:val="20"/>
                        </w:rPr>
                        <w:t>Reports to</w:t>
                      </w:r>
                      <w:r>
                        <w:rPr>
                          <w:rFonts w:ascii="Arial" w:hAnsi="Arial" w:cs="Arial"/>
                          <w:noProof/>
                          <w:sz w:val="20"/>
                          <w:szCs w:val="20"/>
                        </w:rPr>
                        <w:t xml:space="preserve">   </w:t>
                      </w:r>
                      <w:r>
                        <w:rPr>
                          <w:rFonts w:ascii="Arial" w:hAnsi="Arial" w:cs="Arial"/>
                          <w:noProof/>
                        </w:rPr>
                        <w:drawing>
                          <wp:inline distT="0" distB="0" distL="0" distR="0" wp14:anchorId="47DE6BEA" wp14:editId="3ADECEF1">
                            <wp:extent cx="209550" cy="209550"/>
                            <wp:effectExtent l="0" t="0" r="0" b="0"/>
                            <wp:docPr id="19691362" name="Graphic 19691362" descr="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Gears"/>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09550" cy="209550"/>
                                    </a:xfrm>
                                    <a:prstGeom prst="rect">
                                      <a:avLst/>
                                    </a:prstGeom>
                                  </pic:spPr>
                                </pic:pic>
                              </a:graphicData>
                            </a:graphic>
                          </wp:inline>
                        </w:drawing>
                      </w:r>
                      <w:r>
                        <w:rPr>
                          <w:rFonts w:ascii="Arial" w:hAnsi="Arial" w:cs="Arial"/>
                          <w:sz w:val="20"/>
                          <w:szCs w:val="20"/>
                          <w:lang w:eastAsia="en-GB"/>
                        </w:rPr>
                        <w:t xml:space="preserve">Supported by Officers    </w:t>
                      </w:r>
                      <w:r>
                        <w:rPr>
                          <w:rFonts w:ascii="Arial" w:hAnsi="Arial" w:cs="Arial"/>
                          <w:noProof/>
                          <w:sz w:val="20"/>
                          <w:szCs w:val="20"/>
                          <w:u w:val="single"/>
                          <w:lang w:eastAsia="en-GB"/>
                        </w:rPr>
                        <w:drawing>
                          <wp:inline distT="0" distB="0" distL="0" distR="0" wp14:anchorId="10B5D2B7" wp14:editId="2A615DD2">
                            <wp:extent cx="152400" cy="152400"/>
                            <wp:effectExtent l="0" t="0" r="0" b="0"/>
                            <wp:docPr id="181177106" name="Graphic 181177106"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Head with gears"/>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52400" cy="152400"/>
                                    </a:xfrm>
                                    <a:prstGeom prst="rect">
                                      <a:avLst/>
                                    </a:prstGeom>
                                  </pic:spPr>
                                </pic:pic>
                              </a:graphicData>
                            </a:graphic>
                          </wp:inline>
                        </w:drawing>
                      </w:r>
                      <w:r>
                        <w:rPr>
                          <w:rFonts w:ascii="Arial" w:hAnsi="Arial" w:cs="Arial"/>
                          <w:sz w:val="20"/>
                          <w:szCs w:val="20"/>
                          <w:lang w:eastAsia="en-GB"/>
                        </w:rPr>
                        <w:t xml:space="preserve">  Supported by Independent Advisors</w:t>
                      </w:r>
                    </w:p>
                  </w:txbxContent>
                </v:textbox>
                <w10:wrap type="square"/>
              </v:shape>
            </w:pict>
          </mc:Fallback>
        </mc:AlternateContent>
      </w:r>
      <w:r w:rsidR="00D9003E" w:rsidRPr="00CA37A9">
        <w:rPr>
          <w:noProof/>
          <w:highlight w:val="yellow"/>
        </w:rPr>
        <mc:AlternateContent>
          <mc:Choice Requires="wps">
            <w:drawing>
              <wp:anchor distT="0" distB="0" distL="114300" distR="114300" simplePos="0" relativeHeight="251659264" behindDoc="0" locked="0" layoutInCell="1" allowOverlap="1" wp14:anchorId="01A01DE0" wp14:editId="4B87159D">
                <wp:simplePos x="0" y="0"/>
                <wp:positionH relativeFrom="column">
                  <wp:posOffset>4355465</wp:posOffset>
                </wp:positionH>
                <wp:positionV relativeFrom="paragraph">
                  <wp:posOffset>1818640</wp:posOffset>
                </wp:positionV>
                <wp:extent cx="126365" cy="1699895"/>
                <wp:effectExtent l="285750" t="0" r="273685" b="0"/>
                <wp:wrapNone/>
                <wp:docPr id="198" name="Arrow: Up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364273">
                          <a:off x="0" y="0"/>
                          <a:ext cx="126365" cy="169989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F8ADF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98" o:spid="_x0000_s1026" type="#_x0000_t68" style="position:absolute;margin-left:342.95pt;margin-top:143.2pt;width:9.95pt;height:133.85pt;rotation:-1349743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" adj="803" fillcolor="red" strokecolor="#1f3763 [1604]" strokeweight="1pt">
                <v:path arrowok="t"/>
              </v:shape>
            </w:pict>
          </mc:Fallback>
        </mc:AlternateContent>
      </w:r>
      <w:r w:rsidR="00D9003E" w:rsidRPr="00CA37A9">
        <w:rPr>
          <w:noProof/>
          <w:highlight w:val="yellow"/>
        </w:rPr>
        <mc:AlternateContent>
          <mc:Choice Requires="wps">
            <w:drawing>
              <wp:anchor distT="0" distB="0" distL="114300" distR="114300" simplePos="0" relativeHeight="251682816" behindDoc="0" locked="0" layoutInCell="1" allowOverlap="1" wp14:anchorId="537A6114" wp14:editId="286AA4D7">
                <wp:simplePos x="0" y="0"/>
                <wp:positionH relativeFrom="column">
                  <wp:posOffset>4649470</wp:posOffset>
                </wp:positionH>
                <wp:positionV relativeFrom="paragraph">
                  <wp:posOffset>1177290</wp:posOffset>
                </wp:positionV>
                <wp:extent cx="165735" cy="317500"/>
                <wp:effectExtent l="95250" t="0" r="5715" b="0"/>
                <wp:wrapNone/>
                <wp:docPr id="197" name="Arrow: Up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65735" cy="31750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8E5EE" id="Arrow: Up 197" o:spid="_x0000_s1026" type="#_x0000_t68" style="position:absolute;margin-left:366.1pt;margin-top:92.7pt;width:13.05pt;height:2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" adj="5638" fillcolor="red" strokecolor="#1f3763 [1604]" strokeweight="1pt">
                <v:path arrowok="t"/>
              </v:shape>
            </w:pict>
          </mc:Fallback>
        </mc:AlternateContent>
      </w:r>
      <w:r w:rsidR="00D9003E" w:rsidRPr="00CA37A9">
        <w:rPr>
          <w:noProof/>
          <w:highlight w:val="yellow"/>
        </w:rPr>
        <mc:AlternateContent>
          <mc:Choice Requires="wps">
            <w:drawing>
              <wp:anchor distT="0" distB="0" distL="114300" distR="114300" simplePos="0" relativeHeight="251680768" behindDoc="0" locked="0" layoutInCell="1" allowOverlap="1" wp14:anchorId="4C47DD1D" wp14:editId="30332CEF">
                <wp:simplePos x="0" y="0"/>
                <wp:positionH relativeFrom="column">
                  <wp:posOffset>4688205</wp:posOffset>
                </wp:positionH>
                <wp:positionV relativeFrom="paragraph">
                  <wp:posOffset>1776730</wp:posOffset>
                </wp:positionV>
                <wp:extent cx="147320" cy="499110"/>
                <wp:effectExtent l="133350" t="0" r="138430" b="0"/>
                <wp:wrapNone/>
                <wp:docPr id="196" name="Arrow: Up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862482">
                          <a:off x="0" y="0"/>
                          <a:ext cx="147320" cy="49911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0F120" id="Arrow: Up 196" o:spid="_x0000_s1026" type="#_x0000_t68" style="position:absolute;margin-left:369.15pt;margin-top:139.9pt;width:11.6pt;height:39.3pt;rotation:-2990100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" adj="3188" fillcolor="red" strokecolor="#1f3763 [1604]" strokeweight="1pt">
                <v:path arrowok="t"/>
              </v:shape>
            </w:pict>
          </mc:Fallback>
        </mc:AlternateContent>
      </w:r>
      <w:r w:rsidR="00D9003E" w:rsidRPr="00CA37A9">
        <w:rPr>
          <w:noProof/>
          <w:highlight w:val="yellow"/>
        </w:rPr>
        <mc:AlternateContent>
          <mc:Choice Requires="wps">
            <w:drawing>
              <wp:anchor distT="0" distB="0" distL="114300" distR="114300" simplePos="0" relativeHeight="251681792" behindDoc="0" locked="0" layoutInCell="1" allowOverlap="1" wp14:anchorId="2362F7E4" wp14:editId="1D73BAB6">
                <wp:simplePos x="0" y="0"/>
                <wp:positionH relativeFrom="column">
                  <wp:posOffset>3966210</wp:posOffset>
                </wp:positionH>
                <wp:positionV relativeFrom="paragraph">
                  <wp:posOffset>1862455</wp:posOffset>
                </wp:positionV>
                <wp:extent cx="133350" cy="352425"/>
                <wp:effectExtent l="19050" t="19050" r="19050" b="9525"/>
                <wp:wrapNone/>
                <wp:docPr id="195" name="Arrow: Up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35242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6CFC7" id="Arrow: Up 195" o:spid="_x0000_s1026" type="#_x0000_t68" style="position:absolute;margin-left:312.3pt;margin-top:146.65pt;width:10.5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" adj="4086" fillcolor="red" strokecolor="#1f3763 [1604]" strokeweight="1pt">
                <v:path arrowok="t"/>
              </v:shape>
            </w:pict>
          </mc:Fallback>
        </mc:AlternateContent>
      </w:r>
      <w:r w:rsidR="00D9003E" w:rsidRPr="00CA37A9">
        <w:rPr>
          <w:noProof/>
          <w:highlight w:val="yellow"/>
        </w:rPr>
        <mc:AlternateContent>
          <mc:Choice Requires="wps">
            <w:drawing>
              <wp:anchor distT="0" distB="0" distL="114300" distR="114300" simplePos="0" relativeHeight="251679744" behindDoc="0" locked="0" layoutInCell="1" allowOverlap="1" wp14:anchorId="5805104D" wp14:editId="744C4FB8">
                <wp:simplePos x="0" y="0"/>
                <wp:positionH relativeFrom="column">
                  <wp:posOffset>3966210</wp:posOffset>
                </wp:positionH>
                <wp:positionV relativeFrom="paragraph">
                  <wp:posOffset>443230</wp:posOffset>
                </wp:positionV>
                <wp:extent cx="142875" cy="419100"/>
                <wp:effectExtent l="19050" t="19050" r="9525" b="0"/>
                <wp:wrapNone/>
                <wp:docPr id="194" name="Arrow: Up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41910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E49A9" id="Arrow: Up 194" o:spid="_x0000_s1026" type="#_x0000_t68" style="position:absolute;margin-left:312.3pt;margin-top:34.9pt;width:11.25pt;height: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" adj="3682" fillcolor="red" strokecolor="#1f3763 [1604]" strokeweight="1pt">
                <v:path arrowok="t"/>
              </v:shape>
            </w:pict>
          </mc:Fallback>
        </mc:AlternateContent>
      </w:r>
      <w:r w:rsidR="00D9003E" w:rsidRPr="00CA37A9">
        <w:rPr>
          <w:noProof/>
          <w:highlight w:val="yellow"/>
        </w:rPr>
        <mc:AlternateContent>
          <mc:Choice Requires="wps">
            <w:drawing>
              <wp:anchor distT="0" distB="0" distL="114300" distR="114300" simplePos="0" relativeHeight="251662336" behindDoc="0" locked="0" layoutInCell="1" allowOverlap="1" wp14:anchorId="3CD0D43C" wp14:editId="13D69E3C">
                <wp:simplePos x="0" y="0"/>
                <wp:positionH relativeFrom="column">
                  <wp:posOffset>4907915</wp:posOffset>
                </wp:positionH>
                <wp:positionV relativeFrom="paragraph">
                  <wp:posOffset>871855</wp:posOffset>
                </wp:positionV>
                <wp:extent cx="1085850" cy="990600"/>
                <wp:effectExtent l="0" t="0" r="0"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990600"/>
                        </a:xfrm>
                        <a:prstGeom prst="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a:ln w="6350">
                          <a:noFill/>
                        </a:ln>
                      </wps:spPr>
                      <wps:txbx>
                        <w:txbxContent>
                          <w:p w14:paraId="5CAE928D" w14:textId="77777777" w:rsidR="00063551" w:rsidRDefault="00063551" w:rsidP="00112B6C">
                            <w:pPr>
                              <w:jc w:val="center"/>
                              <w:rPr>
                                <w:rFonts w:ascii="Arial" w:hAnsi="Arial" w:cs="Arial"/>
                                <w:noProof/>
                                <w:sz w:val="20"/>
                                <w:szCs w:val="20"/>
                                <w:u w:val="single"/>
                                <w:lang w:eastAsia="en-GB"/>
                              </w:rPr>
                            </w:pPr>
                            <w:r w:rsidRPr="0058340B">
                              <w:rPr>
                                <w:rFonts w:ascii="Arial" w:hAnsi="Arial" w:cs="Arial"/>
                              </w:rPr>
                              <w:t>S151 Officer (Director of Finance</w:t>
                            </w:r>
                            <w:r>
                              <w:rPr>
                                <w:rFonts w:ascii="Arial" w:hAnsi="Arial" w:cs="Arial"/>
                              </w:rPr>
                              <w:t>)</w:t>
                            </w:r>
                            <w:r w:rsidRPr="00A331A5">
                              <w:rPr>
                                <w:rFonts w:ascii="Arial" w:hAnsi="Arial" w:cs="Arial"/>
                                <w:noProof/>
                                <w:sz w:val="20"/>
                                <w:szCs w:val="20"/>
                                <w:u w:val="single"/>
                                <w:lang w:eastAsia="en-GB"/>
                              </w:rPr>
                              <w:t xml:space="preserve"> </w:t>
                            </w:r>
                          </w:p>
                          <w:p w14:paraId="30392595" w14:textId="77777777" w:rsidR="00063551" w:rsidRPr="0058340B" w:rsidRDefault="00063551" w:rsidP="00112B6C">
                            <w:pPr>
                              <w:jc w:val="center"/>
                              <w:rPr>
                                <w:rFonts w:ascii="Arial" w:hAnsi="Arial" w:cs="Arial"/>
                              </w:rPr>
                            </w:pPr>
                            <w:r>
                              <w:rPr>
                                <w:rFonts w:ascii="Arial" w:hAnsi="Arial" w:cs="Arial"/>
                                <w:noProof/>
                              </w:rPr>
                              <w:drawing>
                                <wp:inline distT="0" distB="0" distL="0" distR="0" wp14:anchorId="745902A0" wp14:editId="15C69CF4">
                                  <wp:extent cx="304800" cy="304800"/>
                                  <wp:effectExtent l="0" t="0" r="0" b="0"/>
                                  <wp:docPr id="139699030" name="Graphic 139699030" descr="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Gears"/>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04800" cy="304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0D43C" id="Text Box 193" o:spid="_x0000_s1036" type="#_x0000_t202" style="position:absolute;left:0;text-align:left;margin-left:386.45pt;margin-top:68.65pt;width:85.5pt;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" fillcolor="#537e25" stroked="f" strokeweight=".5pt">
                <v:fill color2="#92da46" rotate="t" angle="180" colors="0 #537e25;.5 #7ab73a;1 #92da46" focus="100%" type="gradient"/>
                <v:textbox>
                  <w:txbxContent>
                    <w:p w14:paraId="5CAE928D" w14:textId="77777777" w:rsidR="00063551" w:rsidRDefault="00063551" w:rsidP="00112B6C">
                      <w:pPr>
                        <w:jc w:val="center"/>
                        <w:rPr>
                          <w:rFonts w:ascii="Arial" w:hAnsi="Arial" w:cs="Arial"/>
                          <w:noProof/>
                          <w:sz w:val="20"/>
                          <w:szCs w:val="20"/>
                          <w:u w:val="single"/>
                          <w:lang w:eastAsia="en-GB"/>
                        </w:rPr>
                      </w:pPr>
                      <w:r w:rsidRPr="0058340B">
                        <w:rPr>
                          <w:rFonts w:ascii="Arial" w:hAnsi="Arial" w:cs="Arial"/>
                        </w:rPr>
                        <w:t>S151 Officer (Director of Finance</w:t>
                      </w:r>
                      <w:r>
                        <w:rPr>
                          <w:rFonts w:ascii="Arial" w:hAnsi="Arial" w:cs="Arial"/>
                        </w:rPr>
                        <w:t>)</w:t>
                      </w:r>
                      <w:r w:rsidRPr="00A331A5">
                        <w:rPr>
                          <w:rFonts w:ascii="Arial" w:hAnsi="Arial" w:cs="Arial"/>
                          <w:noProof/>
                          <w:sz w:val="20"/>
                          <w:szCs w:val="20"/>
                          <w:u w:val="single"/>
                          <w:lang w:eastAsia="en-GB"/>
                        </w:rPr>
                        <w:t xml:space="preserve"> </w:t>
                      </w:r>
                    </w:p>
                    <w:p w14:paraId="30392595" w14:textId="77777777" w:rsidR="00063551" w:rsidRPr="0058340B" w:rsidRDefault="00063551" w:rsidP="00112B6C">
                      <w:pPr>
                        <w:jc w:val="center"/>
                        <w:rPr>
                          <w:rFonts w:ascii="Arial" w:hAnsi="Arial" w:cs="Arial"/>
                        </w:rPr>
                      </w:pPr>
                      <w:r>
                        <w:rPr>
                          <w:rFonts w:ascii="Arial" w:hAnsi="Arial" w:cs="Arial"/>
                          <w:noProof/>
                        </w:rPr>
                        <w:drawing>
                          <wp:inline distT="0" distB="0" distL="0" distR="0" wp14:anchorId="745902A0" wp14:editId="15C69CF4">
                            <wp:extent cx="304800" cy="304800"/>
                            <wp:effectExtent l="0" t="0" r="0" b="0"/>
                            <wp:docPr id="139699030" name="Graphic 139699030" descr="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Gears"/>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04800" cy="304800"/>
                                    </a:xfrm>
                                    <a:prstGeom prst="rect">
                                      <a:avLst/>
                                    </a:prstGeom>
                                  </pic:spPr>
                                </pic:pic>
                              </a:graphicData>
                            </a:graphic>
                          </wp:inline>
                        </w:drawing>
                      </w:r>
                    </w:p>
                  </w:txbxContent>
                </v:textbox>
              </v:shape>
            </w:pict>
          </mc:Fallback>
        </mc:AlternateContent>
      </w:r>
      <w:r w:rsidR="00D9003E" w:rsidRPr="00CA37A9">
        <w:rPr>
          <w:noProof/>
          <w:highlight w:val="yellow"/>
        </w:rPr>
        <mc:AlternateContent>
          <mc:Choice Requires="wps">
            <w:drawing>
              <wp:anchor distT="0" distB="0" distL="114300" distR="114300" simplePos="0" relativeHeight="251663360" behindDoc="0" locked="0" layoutInCell="1" allowOverlap="1" wp14:anchorId="4890271A" wp14:editId="09488358">
                <wp:simplePos x="0" y="0"/>
                <wp:positionH relativeFrom="column">
                  <wp:posOffset>3502660</wp:posOffset>
                </wp:positionH>
                <wp:positionV relativeFrom="paragraph">
                  <wp:posOffset>866140</wp:posOffset>
                </wp:positionV>
                <wp:extent cx="1085850" cy="1000125"/>
                <wp:effectExtent l="0" t="0" r="0"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1000125"/>
                        </a:xfrm>
                        <a:prstGeom prst="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a:ln w="6350">
                          <a:noFill/>
                        </a:ln>
                      </wps:spPr>
                      <wps:txbx>
                        <w:txbxContent>
                          <w:p w14:paraId="55A5DAFC" w14:textId="77777777" w:rsidR="00063551" w:rsidRDefault="00063551" w:rsidP="00112B6C">
                            <w:pPr>
                              <w:jc w:val="center"/>
                              <w:rPr>
                                <w:rFonts w:ascii="Arial" w:hAnsi="Arial" w:cs="Arial"/>
                              </w:rPr>
                            </w:pPr>
                            <w:r w:rsidRPr="0058340B">
                              <w:rPr>
                                <w:rFonts w:ascii="Arial" w:hAnsi="Arial" w:cs="Arial"/>
                              </w:rPr>
                              <w:t>Pensions Committee</w:t>
                            </w:r>
                          </w:p>
                          <w:p w14:paraId="56CECCEA" w14:textId="77777777" w:rsidR="00063551" w:rsidRPr="0058340B" w:rsidRDefault="00063551" w:rsidP="00112B6C">
                            <w:pPr>
                              <w:jc w:val="center"/>
                              <w:rPr>
                                <w:rFonts w:ascii="Arial" w:hAnsi="Arial" w:cs="Arial"/>
                              </w:rPr>
                            </w:pPr>
                            <w:r>
                              <w:rPr>
                                <w:rFonts w:ascii="Arial" w:hAnsi="Arial" w:cs="Arial"/>
                                <w:noProof/>
                                <w:sz w:val="20"/>
                                <w:szCs w:val="20"/>
                                <w:u w:val="single"/>
                                <w:lang w:eastAsia="en-GB"/>
                              </w:rPr>
                              <w:drawing>
                                <wp:inline distT="0" distB="0" distL="0" distR="0" wp14:anchorId="7F7FF49C" wp14:editId="6AD7F8CF">
                                  <wp:extent cx="247650" cy="247650"/>
                                  <wp:effectExtent l="0" t="0" r="0" b="0"/>
                                  <wp:docPr id="1844239953" name="Graphic 1844239953"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Head with gears"/>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47650" cy="247650"/>
                                          </a:xfrm>
                                          <a:prstGeom prst="rect">
                                            <a:avLst/>
                                          </a:prstGeom>
                                        </pic:spPr>
                                      </pic:pic>
                                    </a:graphicData>
                                  </a:graphic>
                                </wp:inline>
                              </w:drawing>
                            </w:r>
                            <w:r>
                              <w:rPr>
                                <w:rFonts w:ascii="Arial" w:hAnsi="Arial" w:cs="Arial"/>
                                <w:noProof/>
                              </w:rPr>
                              <w:drawing>
                                <wp:inline distT="0" distB="0" distL="0" distR="0" wp14:anchorId="7A710C04" wp14:editId="5DE6E82B">
                                  <wp:extent cx="304800" cy="304800"/>
                                  <wp:effectExtent l="0" t="0" r="0" b="0"/>
                                  <wp:docPr id="1573372621" name="Graphic 1573372621" descr="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Gears"/>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04800" cy="304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90271A" id="Text Box 192" o:spid="_x0000_s1037" type="#_x0000_t202" style="position:absolute;left:0;text-align:left;margin-left:275.8pt;margin-top:68.2pt;width:85.5pt;height:7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" fillcolor="#537e25" stroked="f" strokeweight=".5pt">
                <v:fill color2="#92da46" rotate="t" angle="180" colors="0 #537e25;.5 #7ab73a;1 #92da46" focus="100%" type="gradient"/>
                <v:textbox>
                  <w:txbxContent>
                    <w:p w14:paraId="55A5DAFC" w14:textId="77777777" w:rsidR="00063551" w:rsidRDefault="00063551" w:rsidP="00112B6C">
                      <w:pPr>
                        <w:jc w:val="center"/>
                        <w:rPr>
                          <w:rFonts w:ascii="Arial" w:hAnsi="Arial" w:cs="Arial"/>
                        </w:rPr>
                      </w:pPr>
                      <w:r w:rsidRPr="0058340B">
                        <w:rPr>
                          <w:rFonts w:ascii="Arial" w:hAnsi="Arial" w:cs="Arial"/>
                        </w:rPr>
                        <w:t>Pensions Committee</w:t>
                      </w:r>
                    </w:p>
                    <w:p w14:paraId="56CECCEA" w14:textId="77777777" w:rsidR="00063551" w:rsidRPr="0058340B" w:rsidRDefault="00063551" w:rsidP="00112B6C">
                      <w:pPr>
                        <w:jc w:val="center"/>
                        <w:rPr>
                          <w:rFonts w:ascii="Arial" w:hAnsi="Arial" w:cs="Arial"/>
                        </w:rPr>
                      </w:pPr>
                      <w:r>
                        <w:rPr>
                          <w:rFonts w:ascii="Arial" w:hAnsi="Arial" w:cs="Arial"/>
                          <w:noProof/>
                          <w:sz w:val="20"/>
                          <w:szCs w:val="20"/>
                          <w:u w:val="single"/>
                          <w:lang w:eastAsia="en-GB"/>
                        </w:rPr>
                        <w:drawing>
                          <wp:inline distT="0" distB="0" distL="0" distR="0" wp14:anchorId="7F7FF49C" wp14:editId="6AD7F8CF">
                            <wp:extent cx="247650" cy="247650"/>
                            <wp:effectExtent l="0" t="0" r="0" b="0"/>
                            <wp:docPr id="1844239953" name="Graphic 1844239953"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Head with gears"/>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47650" cy="247650"/>
                                    </a:xfrm>
                                    <a:prstGeom prst="rect">
                                      <a:avLst/>
                                    </a:prstGeom>
                                  </pic:spPr>
                                </pic:pic>
                              </a:graphicData>
                            </a:graphic>
                          </wp:inline>
                        </w:drawing>
                      </w:r>
                      <w:r>
                        <w:rPr>
                          <w:rFonts w:ascii="Arial" w:hAnsi="Arial" w:cs="Arial"/>
                          <w:noProof/>
                        </w:rPr>
                        <w:drawing>
                          <wp:inline distT="0" distB="0" distL="0" distR="0" wp14:anchorId="7A710C04" wp14:editId="5DE6E82B">
                            <wp:extent cx="304800" cy="304800"/>
                            <wp:effectExtent l="0" t="0" r="0" b="0"/>
                            <wp:docPr id="1573372621" name="Graphic 1573372621" descr="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Gears"/>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04800" cy="304800"/>
                                    </a:xfrm>
                                    <a:prstGeom prst="rect">
                                      <a:avLst/>
                                    </a:prstGeom>
                                  </pic:spPr>
                                </pic:pic>
                              </a:graphicData>
                            </a:graphic>
                          </wp:inline>
                        </w:drawing>
                      </w:r>
                    </w:p>
                  </w:txbxContent>
                </v:textbox>
              </v:shape>
            </w:pict>
          </mc:Fallback>
        </mc:AlternateContent>
      </w:r>
      <w:r w:rsidR="00D9003E" w:rsidRPr="00CA37A9">
        <w:rPr>
          <w:noProof/>
          <w:highlight w:val="yellow"/>
        </w:rPr>
        <mc:AlternateContent>
          <mc:Choice Requires="wps">
            <w:drawing>
              <wp:anchor distT="0" distB="0" distL="114300" distR="114300" simplePos="0" relativeHeight="251666432" behindDoc="0" locked="0" layoutInCell="1" allowOverlap="1" wp14:anchorId="7D1FD679" wp14:editId="33CF202A">
                <wp:simplePos x="0" y="0"/>
                <wp:positionH relativeFrom="column">
                  <wp:posOffset>4858385</wp:posOffset>
                </wp:positionH>
                <wp:positionV relativeFrom="paragraph">
                  <wp:posOffset>2211705</wp:posOffset>
                </wp:positionV>
                <wp:extent cx="1085850" cy="962025"/>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962025"/>
                        </a:xfrm>
                        <a:prstGeom prst="rect">
                          <a:avLst/>
                        </a:prstGeom>
                        <a:gradFill flip="none" rotWithShape="1">
                          <a:gsLst>
                            <a:gs pos="0">
                              <a:schemeClr val="accent5">
                                <a:lumMod val="40000"/>
                                <a:lumOff val="60000"/>
                                <a:shade val="30000"/>
                                <a:satMod val="115000"/>
                              </a:schemeClr>
                            </a:gs>
                            <a:gs pos="50000">
                              <a:schemeClr val="accent5">
                                <a:lumMod val="40000"/>
                                <a:lumOff val="60000"/>
                                <a:shade val="67500"/>
                                <a:satMod val="115000"/>
                              </a:schemeClr>
                            </a:gs>
                            <a:gs pos="100000">
                              <a:schemeClr val="accent5">
                                <a:lumMod val="40000"/>
                                <a:lumOff val="60000"/>
                                <a:shade val="100000"/>
                                <a:satMod val="115000"/>
                              </a:schemeClr>
                            </a:gs>
                          </a:gsLst>
                          <a:lin ang="16200000" scaled="1"/>
                          <a:tileRect/>
                        </a:gradFill>
                        <a:ln w="6350">
                          <a:noFill/>
                        </a:ln>
                      </wps:spPr>
                      <wps:txbx>
                        <w:txbxContent>
                          <w:p w14:paraId="201AD237" w14:textId="77777777" w:rsidR="00063551" w:rsidRPr="00803DA0" w:rsidRDefault="00063551" w:rsidP="00112B6C">
                            <w:pPr>
                              <w:jc w:val="center"/>
                              <w:rPr>
                                <w:rFonts w:ascii="Arial" w:hAnsi="Arial" w:cs="Arial"/>
                              </w:rPr>
                            </w:pPr>
                            <w:r w:rsidRPr="00803DA0">
                              <w:rPr>
                                <w:rFonts w:ascii="Arial" w:hAnsi="Arial" w:cs="Arial"/>
                              </w:rPr>
                              <w:t>Investment Sub Group</w:t>
                            </w:r>
                          </w:p>
                          <w:p w14:paraId="3FFF49D8" w14:textId="77777777" w:rsidR="00063551" w:rsidRPr="0058340B" w:rsidRDefault="00063551" w:rsidP="00112B6C">
                            <w:pPr>
                              <w:jc w:val="center"/>
                              <w:rPr>
                                <w:rFonts w:ascii="Arial" w:hAnsi="Arial" w:cs="Arial"/>
                              </w:rPr>
                            </w:pPr>
                            <w:r w:rsidRPr="00803DA0">
                              <w:rPr>
                                <w:rFonts w:ascii="Arial" w:hAnsi="Arial" w:cs="Arial"/>
                                <w:noProof/>
                                <w:sz w:val="20"/>
                                <w:szCs w:val="20"/>
                                <w:u w:val="single"/>
                                <w:lang w:eastAsia="en-GB"/>
                              </w:rPr>
                              <w:drawing>
                                <wp:inline distT="0" distB="0" distL="0" distR="0" wp14:anchorId="7E65970E" wp14:editId="1A60E156">
                                  <wp:extent cx="247650" cy="247650"/>
                                  <wp:effectExtent l="0" t="0" r="0" b="0"/>
                                  <wp:docPr id="516055508" name="Graphic 516055508"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Head with gears"/>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47650" cy="247650"/>
                                          </a:xfrm>
                                          <a:prstGeom prst="rect">
                                            <a:avLst/>
                                          </a:prstGeom>
                                        </pic:spPr>
                                      </pic:pic>
                                    </a:graphicData>
                                  </a:graphic>
                                </wp:inline>
                              </w:drawing>
                            </w:r>
                            <w:r w:rsidRPr="00803DA0">
                              <w:rPr>
                                <w:rFonts w:ascii="Arial" w:hAnsi="Arial" w:cs="Arial"/>
                                <w:noProof/>
                              </w:rPr>
                              <w:drawing>
                                <wp:inline distT="0" distB="0" distL="0" distR="0" wp14:anchorId="11B14D6D" wp14:editId="59F41661">
                                  <wp:extent cx="304800" cy="304800"/>
                                  <wp:effectExtent l="0" t="0" r="0" b="0"/>
                                  <wp:docPr id="206004152" name="Graphic 206004152" descr="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Gears"/>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04800" cy="304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D1FD679" id="Text Box 63" o:spid="_x0000_s1038" type="#_x0000_t202" style="position:absolute;left:0;text-align:left;margin-left:382.55pt;margin-top:174.15pt;width:85.5pt;height:7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" fillcolor="#bdd6ee [1304]" stroked="f" strokeweight=".5pt">
                <v:fill color2="#bdd6ee [1304]" rotate="t" angle="180" colors="0 #6b7d8d;.5 #9cb5cb;1 #bad7f2" focus="100%" type="gradient"/>
                <v:textbox>
                  <w:txbxContent>
                    <w:p w14:paraId="201AD237" w14:textId="77777777" w:rsidR="00063551" w:rsidRPr="00803DA0" w:rsidRDefault="00063551" w:rsidP="00112B6C">
                      <w:pPr>
                        <w:jc w:val="center"/>
                        <w:rPr>
                          <w:rFonts w:ascii="Arial" w:hAnsi="Arial" w:cs="Arial"/>
                        </w:rPr>
                      </w:pPr>
                      <w:r w:rsidRPr="00803DA0">
                        <w:rPr>
                          <w:rFonts w:ascii="Arial" w:hAnsi="Arial" w:cs="Arial"/>
                        </w:rPr>
                        <w:t>Investment Sub Group</w:t>
                      </w:r>
                    </w:p>
                    <w:p w14:paraId="3FFF49D8" w14:textId="77777777" w:rsidR="00063551" w:rsidRPr="0058340B" w:rsidRDefault="00063551" w:rsidP="00112B6C">
                      <w:pPr>
                        <w:jc w:val="center"/>
                        <w:rPr>
                          <w:rFonts w:ascii="Arial" w:hAnsi="Arial" w:cs="Arial"/>
                        </w:rPr>
                      </w:pPr>
                      <w:r w:rsidRPr="00803DA0">
                        <w:rPr>
                          <w:rFonts w:ascii="Arial" w:hAnsi="Arial" w:cs="Arial"/>
                          <w:noProof/>
                          <w:sz w:val="20"/>
                          <w:szCs w:val="20"/>
                          <w:u w:val="single"/>
                          <w:lang w:eastAsia="en-GB"/>
                        </w:rPr>
                        <w:drawing>
                          <wp:inline distT="0" distB="0" distL="0" distR="0" wp14:anchorId="7E65970E" wp14:editId="1A60E156">
                            <wp:extent cx="247650" cy="247650"/>
                            <wp:effectExtent l="0" t="0" r="0" b="0"/>
                            <wp:docPr id="516055508" name="Graphic 516055508"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Head with gears"/>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47650" cy="247650"/>
                                    </a:xfrm>
                                    <a:prstGeom prst="rect">
                                      <a:avLst/>
                                    </a:prstGeom>
                                  </pic:spPr>
                                </pic:pic>
                              </a:graphicData>
                            </a:graphic>
                          </wp:inline>
                        </w:drawing>
                      </w:r>
                      <w:r w:rsidRPr="00803DA0">
                        <w:rPr>
                          <w:rFonts w:ascii="Arial" w:hAnsi="Arial" w:cs="Arial"/>
                          <w:noProof/>
                        </w:rPr>
                        <w:drawing>
                          <wp:inline distT="0" distB="0" distL="0" distR="0" wp14:anchorId="11B14D6D" wp14:editId="59F41661">
                            <wp:extent cx="304800" cy="304800"/>
                            <wp:effectExtent l="0" t="0" r="0" b="0"/>
                            <wp:docPr id="206004152" name="Graphic 206004152" descr="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Gears"/>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04800" cy="304800"/>
                                    </a:xfrm>
                                    <a:prstGeom prst="rect">
                                      <a:avLst/>
                                    </a:prstGeom>
                                  </pic:spPr>
                                </pic:pic>
                              </a:graphicData>
                            </a:graphic>
                          </wp:inline>
                        </w:drawing>
                      </w:r>
                    </w:p>
                  </w:txbxContent>
                </v:textbox>
              </v:shape>
            </w:pict>
          </mc:Fallback>
        </mc:AlternateContent>
      </w:r>
      <w:r w:rsidR="00D9003E" w:rsidRPr="00CA37A9">
        <w:rPr>
          <w:noProof/>
          <w:highlight w:val="yellow"/>
        </w:rPr>
        <mc:AlternateContent>
          <mc:Choice Requires="wps">
            <w:drawing>
              <wp:anchor distT="0" distB="0" distL="114300" distR="114300" simplePos="0" relativeHeight="251672576" behindDoc="0" locked="0" layoutInCell="1" allowOverlap="1" wp14:anchorId="1EFB4B84" wp14:editId="13162520">
                <wp:simplePos x="0" y="0"/>
                <wp:positionH relativeFrom="column">
                  <wp:posOffset>3543300</wp:posOffset>
                </wp:positionH>
                <wp:positionV relativeFrom="paragraph">
                  <wp:posOffset>2211705</wp:posOffset>
                </wp:positionV>
                <wp:extent cx="1038225" cy="962025"/>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962025"/>
                        </a:xfrm>
                        <a:prstGeom prst="rect">
                          <a:avLst/>
                        </a:prstGeom>
                        <a:gradFill flip="none" rotWithShape="1">
                          <a:gsLst>
                            <a:gs pos="0">
                              <a:schemeClr val="accent2">
                                <a:lumMod val="75000"/>
                                <a:shade val="30000"/>
                                <a:satMod val="115000"/>
                              </a:schemeClr>
                            </a:gs>
                            <a:gs pos="50000">
                              <a:schemeClr val="accent2">
                                <a:lumMod val="75000"/>
                                <a:shade val="67500"/>
                                <a:satMod val="115000"/>
                              </a:schemeClr>
                            </a:gs>
                            <a:gs pos="100000">
                              <a:schemeClr val="accent2">
                                <a:lumMod val="75000"/>
                                <a:shade val="100000"/>
                                <a:satMod val="115000"/>
                              </a:schemeClr>
                            </a:gs>
                          </a:gsLst>
                          <a:lin ang="16200000" scaled="1"/>
                          <a:tileRect/>
                        </a:gradFill>
                        <a:ln w="6350">
                          <a:noFill/>
                        </a:ln>
                      </wps:spPr>
                      <wps:txbx>
                        <w:txbxContent>
                          <w:p w14:paraId="5E3A07BE" w14:textId="77777777" w:rsidR="00063551" w:rsidRPr="004E29FB" w:rsidRDefault="00063551" w:rsidP="00112B6C">
                            <w:pPr>
                              <w:jc w:val="center"/>
                              <w:rPr>
                                <w:rFonts w:ascii="Arial" w:hAnsi="Arial" w:cs="Arial"/>
                                <w:color w:val="FFFFFF" w:themeColor="background1"/>
                              </w:rPr>
                            </w:pPr>
                            <w:r w:rsidRPr="004E29FB">
                              <w:rPr>
                                <w:rFonts w:ascii="Arial" w:hAnsi="Arial" w:cs="Arial"/>
                                <w:color w:val="FFFFFF" w:themeColor="background1"/>
                              </w:rPr>
                              <w:t>LGPS Local Pensions Board</w:t>
                            </w:r>
                          </w:p>
                          <w:p w14:paraId="7347F3D0" w14:textId="77777777" w:rsidR="00063551" w:rsidRPr="004E29FB" w:rsidRDefault="00063551" w:rsidP="00112B6C">
                            <w:pPr>
                              <w:jc w:val="center"/>
                              <w:rPr>
                                <w:rFonts w:ascii="Arial" w:hAnsi="Arial" w:cs="Arial"/>
                                <w:color w:val="FFFFFF" w:themeColor="background1"/>
                              </w:rPr>
                            </w:pPr>
                            <w:r w:rsidRPr="004E29FB">
                              <w:rPr>
                                <w:rFonts w:ascii="Arial" w:hAnsi="Arial" w:cs="Arial"/>
                                <w:noProof/>
                                <w:color w:val="FFFFFF" w:themeColor="background1"/>
                              </w:rPr>
                              <w:drawing>
                                <wp:inline distT="0" distB="0" distL="0" distR="0" wp14:anchorId="040B6188" wp14:editId="43A94D29">
                                  <wp:extent cx="304800" cy="304800"/>
                                  <wp:effectExtent l="0" t="0" r="0" b="0"/>
                                  <wp:docPr id="1658179824" name="Graphic 1658179824" descr="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Gears"/>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04800" cy="304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B4B84" id="Text Box 62" o:spid="_x0000_s1039" type="#_x0000_t202" style="position:absolute;left:0;text-align:left;margin-left:279pt;margin-top:174.15pt;width:81.75pt;height:7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" fillcolor="#c45911 [2405]" stroked="f" strokeweight=".5pt">
                <v:fill color2="#c45911 [2405]" rotate="t" angle="180" colors="0 #7a2f00;.5 #b14801;1 #d35704" focus="100%" type="gradient"/>
                <v:textbox>
                  <w:txbxContent>
                    <w:p w14:paraId="5E3A07BE" w14:textId="77777777" w:rsidR="00063551" w:rsidRPr="004E29FB" w:rsidRDefault="00063551" w:rsidP="00112B6C">
                      <w:pPr>
                        <w:jc w:val="center"/>
                        <w:rPr>
                          <w:rFonts w:ascii="Arial" w:hAnsi="Arial" w:cs="Arial"/>
                          <w:color w:val="FFFFFF" w:themeColor="background1"/>
                        </w:rPr>
                      </w:pPr>
                      <w:r w:rsidRPr="004E29FB">
                        <w:rPr>
                          <w:rFonts w:ascii="Arial" w:hAnsi="Arial" w:cs="Arial"/>
                          <w:color w:val="FFFFFF" w:themeColor="background1"/>
                        </w:rPr>
                        <w:t>LGPS Local Pensions Board</w:t>
                      </w:r>
                    </w:p>
                    <w:p w14:paraId="7347F3D0" w14:textId="77777777" w:rsidR="00063551" w:rsidRPr="004E29FB" w:rsidRDefault="00063551" w:rsidP="00112B6C">
                      <w:pPr>
                        <w:jc w:val="center"/>
                        <w:rPr>
                          <w:rFonts w:ascii="Arial" w:hAnsi="Arial" w:cs="Arial"/>
                          <w:color w:val="FFFFFF" w:themeColor="background1"/>
                        </w:rPr>
                      </w:pPr>
                      <w:r w:rsidRPr="004E29FB">
                        <w:rPr>
                          <w:rFonts w:ascii="Arial" w:hAnsi="Arial" w:cs="Arial"/>
                          <w:noProof/>
                          <w:color w:val="FFFFFF" w:themeColor="background1"/>
                        </w:rPr>
                        <w:drawing>
                          <wp:inline distT="0" distB="0" distL="0" distR="0" wp14:anchorId="040B6188" wp14:editId="43A94D29">
                            <wp:extent cx="304800" cy="304800"/>
                            <wp:effectExtent l="0" t="0" r="0" b="0"/>
                            <wp:docPr id="1658179824" name="Graphic 1658179824" descr="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Gears"/>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04800" cy="304800"/>
                                    </a:xfrm>
                                    <a:prstGeom prst="rect">
                                      <a:avLst/>
                                    </a:prstGeom>
                                  </pic:spPr>
                                </pic:pic>
                              </a:graphicData>
                            </a:graphic>
                          </wp:inline>
                        </w:drawing>
                      </w:r>
                    </w:p>
                  </w:txbxContent>
                </v:textbox>
              </v:shape>
            </w:pict>
          </mc:Fallback>
        </mc:AlternateContent>
      </w:r>
      <w:r w:rsidR="00D9003E" w:rsidRPr="00CA37A9">
        <w:rPr>
          <w:noProof/>
          <w:highlight w:val="yellow"/>
        </w:rPr>
        <mc:AlternateContent>
          <mc:Choice Requires="wps">
            <w:drawing>
              <wp:anchor distT="0" distB="0" distL="114300" distR="114300" simplePos="0" relativeHeight="251667456" behindDoc="0" locked="0" layoutInCell="1" allowOverlap="1" wp14:anchorId="13BD26DD" wp14:editId="77ED1536">
                <wp:simplePos x="0" y="0"/>
                <wp:positionH relativeFrom="column">
                  <wp:posOffset>3609975</wp:posOffset>
                </wp:positionH>
                <wp:positionV relativeFrom="paragraph">
                  <wp:posOffset>3488055</wp:posOffset>
                </wp:positionV>
                <wp:extent cx="2305050" cy="68580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0" cy="685800"/>
                        </a:xfrm>
                        <a:prstGeom prst="rect">
                          <a:avLst/>
                        </a:prstGeom>
                        <a:gradFill flip="none" rotWithShape="1">
                          <a:gsLst>
                            <a:gs pos="0">
                              <a:srgbClr val="FF99FF">
                                <a:shade val="30000"/>
                                <a:satMod val="115000"/>
                              </a:srgbClr>
                            </a:gs>
                            <a:gs pos="50000">
                              <a:srgbClr val="FF99FF">
                                <a:shade val="67500"/>
                                <a:satMod val="115000"/>
                              </a:srgbClr>
                            </a:gs>
                            <a:gs pos="100000">
                              <a:srgbClr val="FF99FF">
                                <a:shade val="100000"/>
                                <a:satMod val="115000"/>
                              </a:srgbClr>
                            </a:gs>
                          </a:gsLst>
                          <a:lin ang="16200000" scaled="1"/>
                          <a:tileRect/>
                        </a:gradFill>
                        <a:ln w="6350">
                          <a:noFill/>
                        </a:ln>
                      </wps:spPr>
                      <wps:txbx>
                        <w:txbxContent>
                          <w:p w14:paraId="77881A6E" w14:textId="77777777" w:rsidR="00063551" w:rsidRDefault="00063551" w:rsidP="00112B6C">
                            <w:pPr>
                              <w:jc w:val="center"/>
                              <w:rPr>
                                <w:rFonts w:ascii="Arial" w:hAnsi="Arial" w:cs="Arial"/>
                              </w:rPr>
                            </w:pPr>
                            <w:r>
                              <w:rPr>
                                <w:rFonts w:ascii="Arial" w:hAnsi="Arial" w:cs="Arial"/>
                              </w:rPr>
                              <w:t>Pensions Forum</w:t>
                            </w:r>
                            <w:r>
                              <w:rPr>
                                <w:rFonts w:ascii="Arial" w:hAnsi="Arial" w:cs="Arial"/>
                                <w:noProof/>
                              </w:rPr>
                              <w:drawing>
                                <wp:inline distT="0" distB="0" distL="0" distR="0" wp14:anchorId="510204EC" wp14:editId="5583A235">
                                  <wp:extent cx="304800" cy="304800"/>
                                  <wp:effectExtent l="0" t="0" r="0" b="0"/>
                                  <wp:docPr id="1734149491" name="Graphic 1734149491" descr="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Gears"/>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04800" cy="304800"/>
                                          </a:xfrm>
                                          <a:prstGeom prst="rect">
                                            <a:avLst/>
                                          </a:prstGeom>
                                        </pic:spPr>
                                      </pic:pic>
                                    </a:graphicData>
                                  </a:graphic>
                                </wp:inline>
                              </w:drawing>
                            </w:r>
                          </w:p>
                          <w:p w14:paraId="3B6AE433" w14:textId="77777777" w:rsidR="00063551" w:rsidRPr="0058340B" w:rsidRDefault="00063551" w:rsidP="00112B6C">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D26DD" id="Text Box 61" o:spid="_x0000_s1040" type="#_x0000_t202" style="position:absolute;left:0;text-align:left;margin-left:284.25pt;margin-top:274.65pt;width:181.5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" fillcolor="#9a529a" stroked="f" strokeweight=".5pt">
                <v:fill color2="#ff91ff" rotate="t" angle="180" colors="0 #9a529a;.5 #dd79dd;1 #ff91ff" focus="100%" type="gradient"/>
                <v:textbox>
                  <w:txbxContent>
                    <w:p w14:paraId="77881A6E" w14:textId="77777777" w:rsidR="00063551" w:rsidRDefault="00063551" w:rsidP="00112B6C">
                      <w:pPr>
                        <w:jc w:val="center"/>
                        <w:rPr>
                          <w:rFonts w:ascii="Arial" w:hAnsi="Arial" w:cs="Arial"/>
                        </w:rPr>
                      </w:pPr>
                      <w:r>
                        <w:rPr>
                          <w:rFonts w:ascii="Arial" w:hAnsi="Arial" w:cs="Arial"/>
                        </w:rPr>
                        <w:t>Pensions Forum</w:t>
                      </w:r>
                      <w:r>
                        <w:rPr>
                          <w:rFonts w:ascii="Arial" w:hAnsi="Arial" w:cs="Arial"/>
                          <w:noProof/>
                        </w:rPr>
                        <w:drawing>
                          <wp:inline distT="0" distB="0" distL="0" distR="0" wp14:anchorId="510204EC" wp14:editId="5583A235">
                            <wp:extent cx="304800" cy="304800"/>
                            <wp:effectExtent l="0" t="0" r="0" b="0"/>
                            <wp:docPr id="1734149491" name="Graphic 1734149491" descr="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Gears"/>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04800" cy="304800"/>
                                    </a:xfrm>
                                    <a:prstGeom prst="rect">
                                      <a:avLst/>
                                    </a:prstGeom>
                                  </pic:spPr>
                                </pic:pic>
                              </a:graphicData>
                            </a:graphic>
                          </wp:inline>
                        </w:drawing>
                      </w:r>
                    </w:p>
                    <w:p w14:paraId="3B6AE433" w14:textId="77777777" w:rsidR="00063551" w:rsidRPr="0058340B" w:rsidRDefault="00063551" w:rsidP="00112B6C">
                      <w:pPr>
                        <w:jc w:val="center"/>
                        <w:rPr>
                          <w:rFonts w:ascii="Arial" w:hAnsi="Arial" w:cs="Arial"/>
                        </w:rPr>
                      </w:pPr>
                    </w:p>
                  </w:txbxContent>
                </v:textbox>
              </v:shape>
            </w:pict>
          </mc:Fallback>
        </mc:AlternateContent>
      </w:r>
    </w:p>
    <w:p w14:paraId="11A75B52" w14:textId="172930C6" w:rsidR="00112B6C" w:rsidRPr="005D4888" w:rsidRDefault="00112B6C" w:rsidP="00A9400D">
      <w:pPr>
        <w:pStyle w:val="ListParagraph"/>
        <w:numPr>
          <w:ilvl w:val="1"/>
          <w:numId w:val="39"/>
        </w:numPr>
        <w:spacing w:line="276" w:lineRule="auto"/>
        <w:ind w:left="601" w:hanging="567"/>
        <w:jc w:val="both"/>
        <w:outlineLvl w:val="1"/>
        <w:rPr>
          <w:rFonts w:ascii="Arial" w:hAnsi="Arial" w:cs="Arial"/>
          <w:lang w:eastAsia="en-GB"/>
        </w:rPr>
      </w:pPr>
      <w:bookmarkStart w:id="24" w:name="_Ref67482479"/>
      <w:r w:rsidRPr="005D4888">
        <w:rPr>
          <w:rFonts w:ascii="Arial" w:hAnsi="Arial" w:cs="Arial"/>
          <w:b/>
          <w:bCs/>
          <w:lang w:eastAsia="en-GB"/>
        </w:rPr>
        <w:lastRenderedPageBreak/>
        <w:t>Resourcing of stewardship activities:</w:t>
      </w:r>
      <w:bookmarkEnd w:id="24"/>
      <w:r w:rsidR="00803DA0" w:rsidRPr="005D4888">
        <w:rPr>
          <w:rFonts w:ascii="Arial" w:hAnsi="Arial" w:cs="Arial"/>
          <w:b/>
          <w:bCs/>
          <w:lang w:eastAsia="en-GB"/>
        </w:rPr>
        <w:t xml:space="preserve"> </w:t>
      </w:r>
    </w:p>
    <w:p w14:paraId="4776E1DD" w14:textId="77777777" w:rsidR="00FF5B8B" w:rsidRPr="000E0049" w:rsidRDefault="00FF5B8B" w:rsidP="000E0049">
      <w:pPr>
        <w:spacing w:line="276" w:lineRule="auto"/>
        <w:jc w:val="both"/>
        <w:outlineLvl w:val="1"/>
        <w:rPr>
          <w:rFonts w:ascii="Arial" w:hAnsi="Arial" w:cs="Arial"/>
          <w:lang w:eastAsia="en-GB"/>
        </w:rPr>
      </w:pPr>
      <w:bookmarkStart w:id="25" w:name="_Ref67481310"/>
    </w:p>
    <w:p w14:paraId="1664FE1F" w14:textId="675D50D7" w:rsidR="00112B6C" w:rsidRPr="005D4888" w:rsidRDefault="00112B6C" w:rsidP="00D64B48">
      <w:pPr>
        <w:pStyle w:val="ListParagraph"/>
        <w:numPr>
          <w:ilvl w:val="2"/>
          <w:numId w:val="39"/>
        </w:numPr>
        <w:spacing w:line="276" w:lineRule="auto"/>
        <w:ind w:left="851" w:hanging="851"/>
        <w:jc w:val="both"/>
        <w:outlineLvl w:val="1"/>
        <w:rPr>
          <w:rFonts w:ascii="Arial" w:hAnsi="Arial" w:cs="Arial"/>
          <w:lang w:eastAsia="en-GB"/>
        </w:rPr>
      </w:pPr>
      <w:r w:rsidRPr="005D4888">
        <w:rPr>
          <w:rFonts w:ascii="Arial" w:hAnsi="Arial" w:cs="Arial"/>
          <w:u w:val="single"/>
          <w:lang w:eastAsia="en-GB"/>
        </w:rPr>
        <w:t>Cumbria Pensions Committee</w:t>
      </w:r>
      <w:bookmarkStart w:id="26" w:name="_Hlk67481935"/>
      <w:r w:rsidRPr="005D4888">
        <w:rPr>
          <w:rFonts w:ascii="Arial" w:hAnsi="Arial" w:cs="Arial"/>
          <w:lang w:eastAsia="en-GB"/>
        </w:rPr>
        <w:t xml:space="preserve">: </w:t>
      </w:r>
      <w:r w:rsidR="002C6EF2" w:rsidRPr="005D4888">
        <w:rPr>
          <w:rFonts w:ascii="Arial" w:hAnsi="Arial" w:cs="Arial"/>
          <w:lang w:eastAsia="en-GB"/>
        </w:rPr>
        <w:t xml:space="preserve">In </w:t>
      </w:r>
      <w:r w:rsidR="00616B86" w:rsidRPr="005D4888">
        <w:rPr>
          <w:rFonts w:ascii="Arial" w:hAnsi="Arial" w:cs="Arial"/>
          <w:lang w:eastAsia="en-GB"/>
        </w:rPr>
        <w:t>2024</w:t>
      </w:r>
      <w:r w:rsidR="002C6EF2" w:rsidRPr="005D4888">
        <w:rPr>
          <w:rFonts w:ascii="Arial" w:hAnsi="Arial" w:cs="Arial"/>
          <w:lang w:eastAsia="en-GB"/>
        </w:rPr>
        <w:t>/</w:t>
      </w:r>
      <w:r w:rsidR="00616B86" w:rsidRPr="005D4888">
        <w:rPr>
          <w:rFonts w:ascii="Arial" w:hAnsi="Arial" w:cs="Arial"/>
          <w:lang w:eastAsia="en-GB"/>
        </w:rPr>
        <w:t xml:space="preserve">25 </w:t>
      </w:r>
      <w:r w:rsidR="002C6EF2" w:rsidRPr="005D4888">
        <w:rPr>
          <w:rFonts w:ascii="Arial" w:hAnsi="Arial" w:cs="Arial"/>
          <w:lang w:eastAsia="en-GB"/>
        </w:rPr>
        <w:t>t</w:t>
      </w:r>
      <w:r w:rsidRPr="005D4888">
        <w:rPr>
          <w:rFonts w:ascii="Arial" w:hAnsi="Arial" w:cs="Arial"/>
          <w:shd w:val="clear" w:color="auto" w:fill="FFFFFF"/>
        </w:rPr>
        <w:t>he membership of the Pensions Committee comprise</w:t>
      </w:r>
      <w:r w:rsidR="002C6EF2" w:rsidRPr="005D4888">
        <w:rPr>
          <w:rFonts w:ascii="Arial" w:hAnsi="Arial" w:cs="Arial"/>
          <w:shd w:val="clear" w:color="auto" w:fill="FFFFFF"/>
        </w:rPr>
        <w:t>d</w:t>
      </w:r>
      <w:r w:rsidRPr="005D4888">
        <w:rPr>
          <w:rFonts w:ascii="Arial" w:hAnsi="Arial" w:cs="Arial"/>
          <w:shd w:val="clear" w:color="auto" w:fill="FFFFFF"/>
        </w:rPr>
        <w:t xml:space="preserve"> 8 </w:t>
      </w:r>
      <w:r w:rsidR="003466C9" w:rsidRPr="005D4888">
        <w:rPr>
          <w:rFonts w:ascii="Arial" w:hAnsi="Arial" w:cs="Arial"/>
          <w:shd w:val="clear" w:color="auto" w:fill="FFFFFF"/>
        </w:rPr>
        <w:t xml:space="preserve">Members </w:t>
      </w:r>
      <w:r w:rsidRPr="005D4888">
        <w:rPr>
          <w:rFonts w:ascii="Arial" w:hAnsi="Arial" w:cs="Arial"/>
          <w:shd w:val="clear" w:color="auto" w:fill="FFFFFF"/>
        </w:rPr>
        <w:t xml:space="preserve">of </w:t>
      </w:r>
      <w:r w:rsidR="003466C9" w:rsidRPr="005D4888">
        <w:rPr>
          <w:rFonts w:ascii="Arial" w:hAnsi="Arial" w:cs="Arial"/>
          <w:shd w:val="clear" w:color="auto" w:fill="FFFFFF"/>
        </w:rPr>
        <w:t>Westmorland and Furness Council</w:t>
      </w:r>
      <w:r w:rsidR="00EB6EEA" w:rsidRPr="005D4888">
        <w:rPr>
          <w:rFonts w:ascii="Arial" w:hAnsi="Arial" w:cs="Arial"/>
          <w:shd w:val="clear" w:color="auto" w:fill="FFFFFF"/>
        </w:rPr>
        <w:t>:</w:t>
      </w:r>
      <w:r w:rsidR="003466C9" w:rsidRPr="005D4888">
        <w:rPr>
          <w:rFonts w:ascii="Arial" w:hAnsi="Arial" w:cs="Arial"/>
          <w:shd w:val="clear" w:color="auto" w:fill="FFFFFF"/>
        </w:rPr>
        <w:t xml:space="preserve"> 3 co-opted</w:t>
      </w:r>
      <w:r w:rsidRPr="005D4888">
        <w:rPr>
          <w:rFonts w:ascii="Arial" w:hAnsi="Arial" w:cs="Arial"/>
          <w:shd w:val="clear" w:color="auto" w:fill="FFFFFF"/>
        </w:rPr>
        <w:t xml:space="preserve"> </w:t>
      </w:r>
      <w:r w:rsidR="003466C9" w:rsidRPr="005D4888">
        <w:rPr>
          <w:rFonts w:ascii="Arial" w:hAnsi="Arial" w:cs="Arial"/>
          <w:shd w:val="clear" w:color="auto" w:fill="FFFFFF"/>
        </w:rPr>
        <w:t>Members of Cumberland Council</w:t>
      </w:r>
      <w:r w:rsidR="00EB6EEA" w:rsidRPr="005D4888">
        <w:rPr>
          <w:rFonts w:ascii="Arial" w:hAnsi="Arial" w:cs="Arial"/>
          <w:shd w:val="clear" w:color="auto" w:fill="FFFFFF"/>
        </w:rPr>
        <w:t>,</w:t>
      </w:r>
      <w:r w:rsidR="003466C9" w:rsidRPr="005D4888">
        <w:rPr>
          <w:rFonts w:ascii="Arial" w:hAnsi="Arial" w:cs="Arial"/>
          <w:shd w:val="clear" w:color="auto" w:fill="FFFFFF"/>
        </w:rPr>
        <w:t xml:space="preserve"> and 2 employee representatives (one appointed by GMB and one appointed by UNISON).</w:t>
      </w:r>
      <w:r w:rsidR="006C7F5C" w:rsidRPr="005D4888">
        <w:rPr>
          <w:rFonts w:ascii="Arial" w:hAnsi="Arial" w:cs="Arial"/>
          <w:shd w:val="clear" w:color="auto" w:fill="FFFFFF"/>
        </w:rPr>
        <w:t xml:space="preserve"> </w:t>
      </w:r>
      <w:r w:rsidR="003466C9" w:rsidRPr="005D4888">
        <w:rPr>
          <w:rFonts w:ascii="Arial" w:hAnsi="Arial" w:cs="Arial"/>
          <w:shd w:val="clear" w:color="auto" w:fill="FFFFFF"/>
        </w:rPr>
        <w:t xml:space="preserve">All members of the Committee including co-opted members are entitled to vote. </w:t>
      </w:r>
      <w:r w:rsidRPr="005D4888">
        <w:rPr>
          <w:rFonts w:ascii="Arial" w:hAnsi="Arial" w:cs="Arial"/>
          <w:shd w:val="clear" w:color="auto" w:fill="FFFFFF"/>
        </w:rPr>
        <w:t xml:space="preserve">Equal weight is given to each member’s vote with the Chair having the casting vote should the need arise. </w:t>
      </w:r>
      <w:bookmarkEnd w:id="25"/>
      <w:bookmarkEnd w:id="26"/>
    </w:p>
    <w:p w14:paraId="3B75B49E" w14:textId="77777777" w:rsidR="00112B6C" w:rsidRPr="005D4888" w:rsidRDefault="00112B6C" w:rsidP="00D64B48">
      <w:pPr>
        <w:pStyle w:val="ListParagraph"/>
        <w:spacing w:line="276" w:lineRule="auto"/>
        <w:ind w:left="851" w:hanging="851"/>
        <w:jc w:val="both"/>
        <w:outlineLvl w:val="1"/>
        <w:rPr>
          <w:rFonts w:ascii="Arial" w:hAnsi="Arial" w:cs="Arial"/>
          <w:lang w:eastAsia="en-GB"/>
        </w:rPr>
      </w:pPr>
    </w:p>
    <w:p w14:paraId="2D9EE492" w14:textId="1F2F9241" w:rsidR="00112B6C" w:rsidRPr="005D4888" w:rsidRDefault="00112B6C" w:rsidP="00D64B48">
      <w:pPr>
        <w:pStyle w:val="ListParagraph"/>
        <w:numPr>
          <w:ilvl w:val="2"/>
          <w:numId w:val="39"/>
        </w:numPr>
        <w:spacing w:line="276" w:lineRule="auto"/>
        <w:ind w:left="851" w:hanging="851"/>
        <w:jc w:val="both"/>
        <w:outlineLvl w:val="1"/>
        <w:rPr>
          <w:rFonts w:ascii="Arial" w:hAnsi="Arial" w:cs="Arial"/>
          <w:lang w:eastAsia="en-GB"/>
        </w:rPr>
      </w:pPr>
      <w:bookmarkStart w:id="27" w:name="_Ref67480083"/>
      <w:r w:rsidRPr="005D4888">
        <w:rPr>
          <w:rFonts w:ascii="Arial" w:hAnsi="Arial" w:cs="Arial"/>
          <w:u w:val="single"/>
          <w:lang w:eastAsia="en-GB"/>
        </w:rPr>
        <w:t>The Investment Sub Group (ISG)</w:t>
      </w:r>
      <w:r w:rsidRPr="005D4888">
        <w:rPr>
          <w:rFonts w:ascii="Arial" w:hAnsi="Arial" w:cs="Arial"/>
          <w:lang w:eastAsia="en-GB"/>
        </w:rPr>
        <w:t xml:space="preserve">: </w:t>
      </w:r>
      <w:bookmarkStart w:id="28" w:name="_Hlk171518622"/>
      <w:r w:rsidR="002C6EF2" w:rsidRPr="005D4888">
        <w:rPr>
          <w:rFonts w:ascii="Arial" w:hAnsi="Arial" w:cs="Arial"/>
          <w:lang w:eastAsia="en-GB"/>
        </w:rPr>
        <w:t xml:space="preserve">In </w:t>
      </w:r>
      <w:r w:rsidR="00616B86" w:rsidRPr="005D4888">
        <w:rPr>
          <w:rFonts w:ascii="Arial" w:hAnsi="Arial" w:cs="Arial"/>
          <w:lang w:eastAsia="en-GB"/>
        </w:rPr>
        <w:t>2024</w:t>
      </w:r>
      <w:r w:rsidR="002C6EF2" w:rsidRPr="005D4888">
        <w:rPr>
          <w:rFonts w:ascii="Arial" w:hAnsi="Arial" w:cs="Arial"/>
          <w:lang w:eastAsia="en-GB"/>
        </w:rPr>
        <w:t>/</w:t>
      </w:r>
      <w:r w:rsidR="00616B86" w:rsidRPr="005D4888">
        <w:rPr>
          <w:rFonts w:ascii="Arial" w:hAnsi="Arial" w:cs="Arial"/>
          <w:lang w:eastAsia="en-GB"/>
        </w:rPr>
        <w:t xml:space="preserve">25 </w:t>
      </w:r>
      <w:r w:rsidR="00812021" w:rsidRPr="005D4888">
        <w:rPr>
          <w:rFonts w:ascii="Arial" w:hAnsi="Arial" w:cs="Arial"/>
          <w:lang w:eastAsia="en-GB"/>
        </w:rPr>
        <w:t xml:space="preserve">the </w:t>
      </w:r>
      <w:r w:rsidR="002C6EF2" w:rsidRPr="005D4888">
        <w:rPr>
          <w:rFonts w:ascii="Arial" w:hAnsi="Arial" w:cs="Arial"/>
          <w:lang w:eastAsia="en-GB"/>
        </w:rPr>
        <w:t>m</w:t>
      </w:r>
      <w:r w:rsidR="00124489" w:rsidRPr="005D4888">
        <w:rPr>
          <w:rFonts w:ascii="Arial" w:hAnsi="Arial" w:cs="Arial"/>
          <w:lang w:eastAsia="en-GB"/>
        </w:rPr>
        <w:t xml:space="preserve">embership </w:t>
      </w:r>
      <w:r w:rsidRPr="005D4888">
        <w:rPr>
          <w:rFonts w:ascii="Arial" w:hAnsi="Arial" w:cs="Arial"/>
          <w:lang w:eastAsia="en-GB"/>
        </w:rPr>
        <w:t xml:space="preserve">of </w:t>
      </w:r>
      <w:bookmarkEnd w:id="28"/>
      <w:r w:rsidRPr="005D4888">
        <w:rPr>
          <w:rFonts w:ascii="Arial" w:hAnsi="Arial" w:cs="Arial"/>
          <w:lang w:eastAsia="en-GB"/>
        </w:rPr>
        <w:t>the ISG consist</w:t>
      </w:r>
      <w:r w:rsidR="002C6EF2" w:rsidRPr="005D4888">
        <w:rPr>
          <w:rFonts w:ascii="Arial" w:hAnsi="Arial" w:cs="Arial"/>
          <w:lang w:eastAsia="en-GB"/>
        </w:rPr>
        <w:t>ed</w:t>
      </w:r>
      <w:r w:rsidRPr="005D4888">
        <w:rPr>
          <w:rFonts w:ascii="Arial" w:hAnsi="Arial" w:cs="Arial"/>
          <w:lang w:eastAsia="en-GB"/>
        </w:rPr>
        <w:t xml:space="preserve"> of </w:t>
      </w:r>
      <w:r w:rsidR="003466C9" w:rsidRPr="005D4888">
        <w:rPr>
          <w:rFonts w:ascii="Arial" w:hAnsi="Arial" w:cs="Arial"/>
          <w:lang w:eastAsia="en-GB"/>
        </w:rPr>
        <w:t xml:space="preserve">4 </w:t>
      </w:r>
      <w:r w:rsidR="00812021" w:rsidRPr="005D4888">
        <w:rPr>
          <w:rFonts w:ascii="Arial" w:hAnsi="Arial" w:cs="Arial"/>
          <w:lang w:eastAsia="en-GB"/>
        </w:rPr>
        <w:t xml:space="preserve">elected </w:t>
      </w:r>
      <w:r w:rsidRPr="005D4888">
        <w:rPr>
          <w:rFonts w:ascii="Arial" w:hAnsi="Arial" w:cs="Arial"/>
          <w:lang w:eastAsia="en-GB"/>
        </w:rPr>
        <w:t xml:space="preserve">members of the Pensions Committee </w:t>
      </w:r>
      <w:r w:rsidR="00812021" w:rsidRPr="005D4888">
        <w:rPr>
          <w:rFonts w:ascii="Arial" w:hAnsi="Arial" w:cs="Arial"/>
          <w:lang w:eastAsia="en-GB"/>
        </w:rPr>
        <w:t xml:space="preserve">(nominated by the Pensions Committee, </w:t>
      </w:r>
      <w:proofErr w:type="gramStart"/>
      <w:r w:rsidR="00812021" w:rsidRPr="005D4888">
        <w:rPr>
          <w:rFonts w:ascii="Arial" w:hAnsi="Arial" w:cs="Arial"/>
          <w:lang w:eastAsia="en-GB"/>
        </w:rPr>
        <w:t>taking into account</w:t>
      </w:r>
      <w:proofErr w:type="gramEnd"/>
      <w:r w:rsidR="00812021" w:rsidRPr="005D4888">
        <w:rPr>
          <w:rFonts w:ascii="Arial" w:hAnsi="Arial" w:cs="Arial"/>
          <w:lang w:eastAsia="en-GB"/>
        </w:rPr>
        <w:t xml:space="preserve"> knowledge, understanding and capacity)</w:t>
      </w:r>
      <w:r w:rsidR="00EB6EEA" w:rsidRPr="005D4888">
        <w:rPr>
          <w:rFonts w:ascii="Arial" w:hAnsi="Arial" w:cs="Arial"/>
          <w:lang w:eastAsia="en-GB"/>
        </w:rPr>
        <w:t>,</w:t>
      </w:r>
      <w:r w:rsidR="00812021" w:rsidRPr="005D4888">
        <w:rPr>
          <w:rFonts w:ascii="Arial" w:hAnsi="Arial" w:cs="Arial"/>
          <w:lang w:eastAsia="en-GB"/>
        </w:rPr>
        <w:t xml:space="preserve"> the two Independent Advisors to the Pensions Committee</w:t>
      </w:r>
      <w:r w:rsidR="00EB6EEA" w:rsidRPr="005D4888">
        <w:rPr>
          <w:rFonts w:ascii="Arial" w:hAnsi="Arial" w:cs="Arial"/>
          <w:lang w:eastAsia="en-GB"/>
        </w:rPr>
        <w:t>,</w:t>
      </w:r>
      <w:r w:rsidR="00812021" w:rsidRPr="005D4888">
        <w:rPr>
          <w:rFonts w:ascii="Arial" w:hAnsi="Arial" w:cs="Arial"/>
          <w:lang w:eastAsia="en-GB"/>
        </w:rPr>
        <w:t xml:space="preserve"> and the Chief Finance Officer (Section 151 Officer) (or deputy in their absence). </w:t>
      </w:r>
      <w:bookmarkEnd w:id="27"/>
    </w:p>
    <w:p w14:paraId="43B38058" w14:textId="77777777" w:rsidR="00112B6C" w:rsidRPr="005D4888" w:rsidRDefault="00112B6C" w:rsidP="00D64B48">
      <w:pPr>
        <w:pStyle w:val="ListParagraph"/>
        <w:spacing w:line="276" w:lineRule="auto"/>
        <w:ind w:left="851" w:hanging="851"/>
        <w:jc w:val="both"/>
        <w:outlineLvl w:val="1"/>
        <w:rPr>
          <w:rFonts w:ascii="Arial" w:hAnsi="Arial" w:cs="Arial"/>
          <w:lang w:eastAsia="en-GB"/>
        </w:rPr>
      </w:pPr>
    </w:p>
    <w:p w14:paraId="0E779E5B" w14:textId="63B01420" w:rsidR="00D22BE9" w:rsidRPr="003F68B1" w:rsidRDefault="00112B6C" w:rsidP="00D64B48">
      <w:pPr>
        <w:pStyle w:val="ListParagraph"/>
        <w:numPr>
          <w:ilvl w:val="2"/>
          <w:numId w:val="39"/>
        </w:numPr>
        <w:spacing w:line="276" w:lineRule="auto"/>
        <w:ind w:left="851" w:hanging="851"/>
        <w:jc w:val="both"/>
        <w:outlineLvl w:val="1"/>
        <w:rPr>
          <w:rFonts w:ascii="Arial" w:hAnsi="Arial" w:cs="Arial"/>
          <w:lang w:eastAsia="en-GB"/>
        </w:rPr>
      </w:pPr>
      <w:bookmarkStart w:id="29" w:name="_Ref67480936"/>
      <w:bookmarkStart w:id="30" w:name="_Ref79060612"/>
      <w:r w:rsidRPr="005D4888">
        <w:rPr>
          <w:rFonts w:ascii="Arial" w:hAnsi="Arial" w:cs="Arial"/>
          <w:u w:val="single"/>
          <w:lang w:eastAsia="en-GB"/>
        </w:rPr>
        <w:t>Cumbria Local Pension Board (the LPB)</w:t>
      </w:r>
      <w:r w:rsidRPr="005D4888">
        <w:rPr>
          <w:rFonts w:ascii="Arial" w:hAnsi="Arial" w:cs="Arial"/>
          <w:lang w:eastAsia="en-GB"/>
        </w:rPr>
        <w:t>:</w:t>
      </w:r>
      <w:r w:rsidR="006C7F5C" w:rsidRPr="005D4888">
        <w:rPr>
          <w:rFonts w:ascii="Arial" w:hAnsi="Arial" w:cs="Arial"/>
          <w:lang w:eastAsia="en-GB"/>
        </w:rPr>
        <w:t xml:space="preserve"> </w:t>
      </w:r>
      <w:r w:rsidR="00812021" w:rsidRPr="005D4888">
        <w:rPr>
          <w:rFonts w:ascii="Arial" w:hAnsi="Arial" w:cs="Arial"/>
          <w:lang w:eastAsia="en-GB"/>
        </w:rPr>
        <w:t xml:space="preserve">In </w:t>
      </w:r>
      <w:r w:rsidR="00616B86" w:rsidRPr="005D4888">
        <w:rPr>
          <w:rFonts w:ascii="Arial" w:hAnsi="Arial" w:cs="Arial"/>
          <w:lang w:eastAsia="en-GB"/>
        </w:rPr>
        <w:t>2024</w:t>
      </w:r>
      <w:r w:rsidR="00812021" w:rsidRPr="005D4888">
        <w:rPr>
          <w:rFonts w:ascii="Arial" w:hAnsi="Arial" w:cs="Arial"/>
          <w:lang w:eastAsia="en-GB"/>
        </w:rPr>
        <w:t>/</w:t>
      </w:r>
      <w:r w:rsidR="00616B86" w:rsidRPr="005D4888">
        <w:rPr>
          <w:rFonts w:ascii="Arial" w:hAnsi="Arial" w:cs="Arial"/>
          <w:lang w:eastAsia="en-GB"/>
        </w:rPr>
        <w:t xml:space="preserve">25 </w:t>
      </w:r>
      <w:r w:rsidR="00812021" w:rsidRPr="005D4888">
        <w:rPr>
          <w:rFonts w:ascii="Arial" w:hAnsi="Arial" w:cs="Arial"/>
          <w:lang w:eastAsia="en-GB"/>
        </w:rPr>
        <w:t xml:space="preserve">the membership of </w:t>
      </w:r>
      <w:r w:rsidR="00395C1A" w:rsidRPr="005D4888">
        <w:rPr>
          <w:rFonts w:ascii="Arial" w:hAnsi="Arial" w:cs="Arial"/>
          <w:lang w:eastAsia="en-GB"/>
        </w:rPr>
        <w:t>t</w:t>
      </w:r>
      <w:r w:rsidRPr="005D4888">
        <w:rPr>
          <w:rFonts w:ascii="Arial" w:hAnsi="Arial" w:cs="Arial"/>
          <w:lang w:eastAsia="en-GB"/>
        </w:rPr>
        <w:t xml:space="preserve">he LPB </w:t>
      </w:r>
      <w:r w:rsidR="00812021" w:rsidRPr="005D4888">
        <w:rPr>
          <w:rFonts w:ascii="Arial" w:hAnsi="Arial" w:cs="Arial"/>
          <w:lang w:eastAsia="en-GB"/>
        </w:rPr>
        <w:t>comprised</w:t>
      </w:r>
      <w:r w:rsidRPr="005D4888">
        <w:rPr>
          <w:rFonts w:ascii="Arial" w:hAnsi="Arial" w:cs="Arial"/>
          <w:lang w:eastAsia="en-GB"/>
        </w:rPr>
        <w:t xml:space="preserve"> 3 </w:t>
      </w:r>
      <w:r w:rsidR="00812021" w:rsidRPr="005D4888">
        <w:rPr>
          <w:rFonts w:ascii="Arial" w:hAnsi="Arial" w:cs="Arial"/>
          <w:lang w:eastAsia="en-GB"/>
        </w:rPr>
        <w:t xml:space="preserve">scheme </w:t>
      </w:r>
      <w:r w:rsidRPr="005D4888">
        <w:rPr>
          <w:rFonts w:ascii="Arial" w:hAnsi="Arial" w:cs="Arial"/>
          <w:lang w:eastAsia="en-GB"/>
        </w:rPr>
        <w:t xml:space="preserve">employer representatives (allocated: 1 to </w:t>
      </w:r>
      <w:r w:rsidR="00812021" w:rsidRPr="005D4888">
        <w:rPr>
          <w:rFonts w:ascii="Arial" w:hAnsi="Arial" w:cs="Arial"/>
          <w:lang w:eastAsia="en-GB"/>
        </w:rPr>
        <w:t xml:space="preserve">Westmorland and </w:t>
      </w:r>
      <w:r w:rsidR="00812021" w:rsidRPr="003F68B1">
        <w:rPr>
          <w:rFonts w:ascii="Arial" w:hAnsi="Arial" w:cs="Arial"/>
          <w:lang w:eastAsia="en-GB"/>
        </w:rPr>
        <w:t>Furness</w:t>
      </w:r>
      <w:r w:rsidRPr="003F68B1">
        <w:rPr>
          <w:rFonts w:ascii="Arial" w:hAnsi="Arial" w:cs="Arial"/>
          <w:lang w:eastAsia="en-GB"/>
        </w:rPr>
        <w:t xml:space="preserve"> Council, 1 to </w:t>
      </w:r>
      <w:r w:rsidR="00812021" w:rsidRPr="003F68B1">
        <w:rPr>
          <w:rFonts w:ascii="Arial" w:hAnsi="Arial" w:cs="Arial"/>
          <w:lang w:eastAsia="en-GB"/>
        </w:rPr>
        <w:t>Cumberland</w:t>
      </w:r>
      <w:r w:rsidRPr="003F68B1">
        <w:rPr>
          <w:rFonts w:ascii="Arial" w:hAnsi="Arial" w:cs="Arial"/>
          <w:lang w:eastAsia="en-GB"/>
        </w:rPr>
        <w:t xml:space="preserve"> Council, and 1 for </w:t>
      </w:r>
      <w:r w:rsidRPr="003F68B1">
        <w:rPr>
          <w:rFonts w:ascii="Arial" w:hAnsi="Arial" w:cs="Arial"/>
          <w:sz w:val="21"/>
          <w:szCs w:val="21"/>
          <w:shd w:val="clear" w:color="auto" w:fill="FFFFFF"/>
        </w:rPr>
        <w:t>all</w:t>
      </w:r>
      <w:r w:rsidRPr="003F68B1">
        <w:rPr>
          <w:rFonts w:ascii="Arial" w:hAnsi="Arial" w:cs="Arial"/>
          <w:lang w:eastAsia="en-GB"/>
        </w:rPr>
        <w:t xml:space="preserve"> other employers within the Cumbria Fund)</w:t>
      </w:r>
      <w:r w:rsidR="00EB6EEA" w:rsidRPr="003F68B1">
        <w:rPr>
          <w:rFonts w:ascii="Arial" w:hAnsi="Arial" w:cs="Arial"/>
          <w:lang w:eastAsia="en-GB"/>
        </w:rPr>
        <w:t>,</w:t>
      </w:r>
      <w:r w:rsidRPr="003F68B1">
        <w:rPr>
          <w:rFonts w:ascii="Arial" w:hAnsi="Arial" w:cs="Arial"/>
          <w:lang w:eastAsia="en-GB"/>
        </w:rPr>
        <w:t xml:space="preserve"> 3 </w:t>
      </w:r>
      <w:r w:rsidR="00473B90" w:rsidRPr="003F68B1">
        <w:rPr>
          <w:rFonts w:ascii="Arial" w:hAnsi="Arial" w:cs="Arial"/>
          <w:lang w:eastAsia="en-GB"/>
        </w:rPr>
        <w:t xml:space="preserve">scheme </w:t>
      </w:r>
      <w:r w:rsidRPr="003F68B1">
        <w:rPr>
          <w:rFonts w:ascii="Arial" w:hAnsi="Arial" w:cs="Arial"/>
          <w:lang w:eastAsia="en-GB"/>
        </w:rPr>
        <w:t>member</w:t>
      </w:r>
      <w:r w:rsidR="00812021" w:rsidRPr="003F68B1">
        <w:rPr>
          <w:rFonts w:ascii="Arial" w:hAnsi="Arial" w:cs="Arial"/>
          <w:lang w:eastAsia="en-GB"/>
        </w:rPr>
        <w:t xml:space="preserve"> representatives</w:t>
      </w:r>
      <w:r w:rsidRPr="003F68B1">
        <w:rPr>
          <w:rFonts w:ascii="Arial" w:hAnsi="Arial" w:cs="Arial"/>
          <w:lang w:eastAsia="en-GB"/>
        </w:rPr>
        <w:t xml:space="preserve"> (selected to ensure all membership groups within the Fund are covered)</w:t>
      </w:r>
      <w:r w:rsidR="00EB6EEA" w:rsidRPr="003F68B1">
        <w:rPr>
          <w:rFonts w:ascii="Arial" w:hAnsi="Arial" w:cs="Arial"/>
          <w:lang w:eastAsia="en-GB"/>
        </w:rPr>
        <w:t>,</w:t>
      </w:r>
      <w:r w:rsidR="00812021" w:rsidRPr="003F68B1">
        <w:rPr>
          <w:rFonts w:ascii="Arial" w:hAnsi="Arial" w:cs="Arial"/>
          <w:lang w:eastAsia="en-GB"/>
        </w:rPr>
        <w:t xml:space="preserve"> and 1 independent </w:t>
      </w:r>
      <w:r w:rsidR="004A2C23" w:rsidRPr="003F68B1">
        <w:rPr>
          <w:rFonts w:ascii="Arial" w:hAnsi="Arial" w:cs="Arial"/>
          <w:lang w:eastAsia="en-GB"/>
        </w:rPr>
        <w:t>member (non-voting) appointed as Chair.</w:t>
      </w:r>
      <w:bookmarkEnd w:id="29"/>
      <w:r w:rsidRPr="003F68B1">
        <w:rPr>
          <w:rFonts w:ascii="Arial" w:hAnsi="Arial" w:cs="Arial"/>
          <w:lang w:eastAsia="en-GB"/>
        </w:rPr>
        <w:t xml:space="preserve"> </w:t>
      </w:r>
      <w:bookmarkEnd w:id="30"/>
    </w:p>
    <w:p w14:paraId="3FED06A9" w14:textId="77777777" w:rsidR="00112B6C" w:rsidRPr="00A712FF" w:rsidRDefault="00112B6C" w:rsidP="00D64B48">
      <w:pPr>
        <w:spacing w:line="276" w:lineRule="auto"/>
        <w:ind w:left="851" w:hanging="851"/>
        <w:jc w:val="both"/>
        <w:outlineLvl w:val="1"/>
        <w:rPr>
          <w:rFonts w:ascii="Arial" w:hAnsi="Arial" w:cs="Arial"/>
          <w:lang w:eastAsia="en-GB"/>
        </w:rPr>
      </w:pPr>
    </w:p>
    <w:p w14:paraId="032545F5" w14:textId="102D9B41" w:rsidR="00112B6C" w:rsidRPr="00A712FF" w:rsidRDefault="00112B6C" w:rsidP="00D64B48">
      <w:pPr>
        <w:pStyle w:val="ListParagraph"/>
        <w:numPr>
          <w:ilvl w:val="2"/>
          <w:numId w:val="39"/>
        </w:numPr>
        <w:spacing w:line="276" w:lineRule="auto"/>
        <w:ind w:left="851" w:hanging="851"/>
        <w:jc w:val="both"/>
        <w:outlineLvl w:val="1"/>
        <w:rPr>
          <w:rFonts w:ascii="Arial" w:hAnsi="Arial" w:cs="Arial"/>
          <w:lang w:eastAsia="en-GB"/>
        </w:rPr>
      </w:pPr>
      <w:bookmarkStart w:id="31" w:name="_Ref67480126"/>
      <w:r w:rsidRPr="00A712FF">
        <w:rPr>
          <w:rFonts w:ascii="Arial" w:hAnsi="Arial" w:cs="Arial"/>
          <w:u w:val="single"/>
          <w:lang w:eastAsia="en-GB"/>
        </w:rPr>
        <w:t>Independent Advisors</w:t>
      </w:r>
      <w:r w:rsidRPr="00A712FF">
        <w:rPr>
          <w:rFonts w:ascii="Arial" w:hAnsi="Arial" w:cs="Arial"/>
          <w:lang w:eastAsia="en-GB"/>
        </w:rPr>
        <w:t>: As noted above, the Independent Advisors are appointed for their knowledge of investments and of pension funds</w:t>
      </w:r>
      <w:r w:rsidR="00EB6EEA" w:rsidRPr="00A712FF">
        <w:rPr>
          <w:rFonts w:ascii="Arial" w:hAnsi="Arial" w:cs="Arial"/>
          <w:lang w:eastAsia="en-GB"/>
        </w:rPr>
        <w:t>.</w:t>
      </w:r>
      <w:r w:rsidRPr="00A712FF">
        <w:rPr>
          <w:rFonts w:ascii="Arial" w:hAnsi="Arial" w:cs="Arial"/>
          <w:lang w:eastAsia="en-GB"/>
        </w:rPr>
        <w:t xml:space="preserve"> </w:t>
      </w:r>
      <w:bookmarkEnd w:id="31"/>
    </w:p>
    <w:p w14:paraId="47F98332" w14:textId="77777777" w:rsidR="00112B6C" w:rsidRPr="00A712FF" w:rsidRDefault="00112B6C" w:rsidP="00112B6C">
      <w:pPr>
        <w:pStyle w:val="ListParagraph"/>
        <w:spacing w:line="276" w:lineRule="auto"/>
        <w:ind w:left="743"/>
        <w:jc w:val="both"/>
        <w:outlineLvl w:val="1"/>
        <w:rPr>
          <w:rFonts w:ascii="Arial" w:hAnsi="Arial" w:cs="Arial"/>
          <w:lang w:eastAsia="en-GB"/>
        </w:rPr>
      </w:pPr>
    </w:p>
    <w:tbl>
      <w:tblPr>
        <w:tblStyle w:val="ListTable3-Accent5"/>
        <w:tblW w:w="8505" w:type="dxa"/>
        <w:tblInd w:w="846" w:type="dxa"/>
        <w:tblLayout w:type="fixed"/>
        <w:tblCellMar>
          <w:top w:w="57" w:type="dxa"/>
          <w:bottom w:w="57" w:type="dxa"/>
        </w:tblCellMar>
        <w:tblLook w:val="04A0" w:firstRow="1" w:lastRow="0" w:firstColumn="1" w:lastColumn="0" w:noHBand="0" w:noVBand="1"/>
      </w:tblPr>
      <w:tblGrid>
        <w:gridCol w:w="4394"/>
        <w:gridCol w:w="4111"/>
      </w:tblGrid>
      <w:tr w:rsidR="003F68B1" w:rsidRPr="003F68B1" w14:paraId="080C7A30" w14:textId="77777777" w:rsidTr="00A712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05" w:type="dxa"/>
            <w:gridSpan w:val="2"/>
            <w:tcBorders>
              <w:top w:val="single" w:sz="4" w:space="0" w:color="auto"/>
              <w:left w:val="single" w:sz="4" w:space="0" w:color="auto"/>
              <w:bottom w:val="single" w:sz="4" w:space="0" w:color="auto"/>
            </w:tcBorders>
            <w:shd w:val="clear" w:color="auto" w:fill="26A699"/>
            <w:hideMark/>
          </w:tcPr>
          <w:p w14:paraId="4A2B0209" w14:textId="77777777" w:rsidR="003F68B1" w:rsidRPr="00A712FF" w:rsidRDefault="003F68B1" w:rsidP="00063551">
            <w:pPr>
              <w:spacing w:before="120" w:after="120"/>
              <w:jc w:val="center"/>
              <w:rPr>
                <w:rFonts w:ascii="Arial" w:hAnsi="Arial" w:cs="Arial"/>
                <w:color w:val="F2F2F2" w:themeColor="background1" w:themeShade="F2"/>
              </w:rPr>
            </w:pPr>
            <w:r w:rsidRPr="00A712FF">
              <w:rPr>
                <w:rFonts w:ascii="Arial" w:hAnsi="Arial" w:cs="Arial"/>
                <w:color w:val="F2F2F2" w:themeColor="background1" w:themeShade="F2"/>
              </w:rPr>
              <w:t>Independent Advisor</w:t>
            </w:r>
          </w:p>
        </w:tc>
      </w:tr>
      <w:tr w:rsidR="003F68B1" w:rsidRPr="003F68B1" w14:paraId="3B8BB355" w14:textId="77777777" w:rsidTr="00A712FF">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394" w:type="dxa"/>
            <w:tcBorders>
              <w:top w:val="single" w:sz="4" w:space="0" w:color="auto"/>
              <w:left w:val="single" w:sz="4" w:space="0" w:color="auto"/>
              <w:bottom w:val="nil"/>
            </w:tcBorders>
            <w:shd w:val="clear" w:color="auto" w:fill="CDF4F0"/>
          </w:tcPr>
          <w:p w14:paraId="7E35D4E5" w14:textId="6A1EBB27" w:rsidR="003F68B1" w:rsidRPr="00A712FF" w:rsidRDefault="003F68B1" w:rsidP="003F68B1">
            <w:pPr>
              <w:rPr>
                <w:rFonts w:ascii="Arial" w:hAnsi="Arial" w:cs="Arial"/>
                <w:b w:val="0"/>
                <w:bCs w:val="0"/>
              </w:rPr>
            </w:pPr>
            <w:r w:rsidRPr="00A712FF">
              <w:rPr>
                <w:rFonts w:ascii="Arial" w:hAnsi="Arial" w:cs="Arial"/>
              </w:rPr>
              <w:t>Mrs C Scott</w:t>
            </w:r>
          </w:p>
          <w:p w14:paraId="61B83EB4" w14:textId="3BEC0C30" w:rsidR="003F68B1" w:rsidRPr="00A712FF" w:rsidRDefault="003F68B1" w:rsidP="003F68B1">
            <w:pPr>
              <w:rPr>
                <w:rFonts w:ascii="Arial" w:hAnsi="Arial" w:cs="Arial"/>
                <w:b w:val="0"/>
                <w:bCs w:val="0"/>
              </w:rPr>
            </w:pPr>
            <w:r w:rsidRPr="00A712FF">
              <w:rPr>
                <w:rFonts w:ascii="Arial" w:hAnsi="Arial" w:cs="Arial"/>
              </w:rPr>
              <w:t>(to July 2024)</w:t>
            </w:r>
          </w:p>
        </w:tc>
        <w:tc>
          <w:tcPr>
            <w:tcW w:w="4111" w:type="dxa"/>
            <w:tcBorders>
              <w:top w:val="single" w:sz="4" w:space="0" w:color="auto"/>
              <w:bottom w:val="nil"/>
            </w:tcBorders>
            <w:shd w:val="clear" w:color="auto" w:fill="CDF4F0"/>
            <w:hideMark/>
          </w:tcPr>
          <w:p w14:paraId="744A733A" w14:textId="50213513" w:rsidR="003F68B1" w:rsidRPr="00A712FF" w:rsidRDefault="003F68B1" w:rsidP="003F68B1">
            <w:pPr>
              <w:pStyle w:val="Default"/>
              <w:numPr>
                <w:ilvl w:val="0"/>
                <w:numId w:val="0"/>
              </w:numPr>
              <w:cnfStyle w:val="000000100000" w:firstRow="0" w:lastRow="0" w:firstColumn="0" w:lastColumn="0" w:oddVBand="0" w:evenVBand="0" w:oddHBand="1" w:evenHBand="0" w:firstRowFirstColumn="0" w:firstRowLastColumn="0" w:lastRowFirstColumn="0" w:lastRowLastColumn="0"/>
            </w:pPr>
            <w:r w:rsidRPr="00A712FF">
              <w:t>Giffordgate Limited</w:t>
            </w:r>
          </w:p>
        </w:tc>
      </w:tr>
      <w:tr w:rsidR="003F68B1" w:rsidRPr="003F68B1" w14:paraId="6538A27F" w14:textId="77777777" w:rsidTr="00A712FF">
        <w:trPr>
          <w:trHeight w:val="397"/>
        </w:trPr>
        <w:tc>
          <w:tcPr>
            <w:cnfStyle w:val="001000000000" w:firstRow="0" w:lastRow="0" w:firstColumn="1" w:lastColumn="0" w:oddVBand="0" w:evenVBand="0" w:oddHBand="0" w:evenHBand="0" w:firstRowFirstColumn="0" w:firstRowLastColumn="0" w:lastRowFirstColumn="0" w:lastRowLastColumn="0"/>
            <w:tcW w:w="4394" w:type="dxa"/>
            <w:tcBorders>
              <w:top w:val="nil"/>
              <w:left w:val="single" w:sz="4" w:space="0" w:color="auto"/>
              <w:bottom w:val="nil"/>
            </w:tcBorders>
            <w:shd w:val="clear" w:color="auto" w:fill="CDF4F0"/>
          </w:tcPr>
          <w:p w14:paraId="14D8DC9E" w14:textId="49D3B431" w:rsidR="003F68B1" w:rsidRPr="00A712FF" w:rsidRDefault="003F68B1" w:rsidP="00A712FF">
            <w:pPr>
              <w:rPr>
                <w:rFonts w:ascii="Arial" w:hAnsi="Arial" w:cs="Arial"/>
                <w:b w:val="0"/>
                <w:bCs w:val="0"/>
              </w:rPr>
            </w:pPr>
            <w:r w:rsidRPr="00A712FF">
              <w:rPr>
                <w:rFonts w:ascii="Arial" w:hAnsi="Arial" w:cs="Arial"/>
              </w:rPr>
              <w:t>Mr Alistair Sutherland</w:t>
            </w:r>
          </w:p>
          <w:p w14:paraId="277DE13B" w14:textId="2B6F5C5E" w:rsidR="003F68B1" w:rsidRPr="00A712FF" w:rsidRDefault="003F68B1" w:rsidP="00A712FF">
            <w:pPr>
              <w:rPr>
                <w:rFonts w:ascii="Arial" w:hAnsi="Arial" w:cs="Arial"/>
                <w:b w:val="0"/>
                <w:bCs w:val="0"/>
              </w:rPr>
            </w:pPr>
            <w:r w:rsidRPr="00A712FF">
              <w:rPr>
                <w:rFonts w:ascii="Arial" w:hAnsi="Arial" w:cs="Arial"/>
              </w:rPr>
              <w:t xml:space="preserve">(Interim </w:t>
            </w:r>
            <w:r w:rsidR="00FC5E3A">
              <w:rPr>
                <w:rFonts w:ascii="Arial" w:hAnsi="Arial" w:cs="Arial"/>
              </w:rPr>
              <w:t>-</w:t>
            </w:r>
            <w:r w:rsidRPr="00A712FF">
              <w:rPr>
                <w:rFonts w:ascii="Arial" w:hAnsi="Arial" w:cs="Arial"/>
              </w:rPr>
              <w:t xml:space="preserve"> from July 2024)</w:t>
            </w:r>
          </w:p>
        </w:tc>
        <w:tc>
          <w:tcPr>
            <w:tcW w:w="4111" w:type="dxa"/>
            <w:tcBorders>
              <w:top w:val="nil"/>
              <w:bottom w:val="nil"/>
            </w:tcBorders>
            <w:shd w:val="clear" w:color="auto" w:fill="CDF4F0"/>
          </w:tcPr>
          <w:p w14:paraId="2336601D" w14:textId="59B4A599" w:rsidR="003F68B1" w:rsidRPr="00A712FF" w:rsidRDefault="003F68B1" w:rsidP="003F68B1">
            <w:pPr>
              <w:pStyle w:val="Default"/>
              <w:numPr>
                <w:ilvl w:val="0"/>
                <w:numId w:val="0"/>
              </w:numPr>
              <w:spacing w:after="120"/>
              <w:cnfStyle w:val="000000000000" w:firstRow="0" w:lastRow="0" w:firstColumn="0" w:lastColumn="0" w:oddVBand="0" w:evenVBand="0" w:oddHBand="0" w:evenHBand="0" w:firstRowFirstColumn="0" w:firstRowLastColumn="0" w:lastRowFirstColumn="0" w:lastRowLastColumn="0"/>
            </w:pPr>
            <w:r w:rsidRPr="00A712FF">
              <w:t>Horizon Investment Advisory Ltd</w:t>
            </w:r>
          </w:p>
        </w:tc>
      </w:tr>
      <w:tr w:rsidR="003F68B1" w:rsidRPr="003F68B1" w14:paraId="2C4F599B" w14:textId="77777777" w:rsidTr="00A712F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94" w:type="dxa"/>
            <w:tcBorders>
              <w:top w:val="nil"/>
              <w:left w:val="single" w:sz="4" w:space="0" w:color="auto"/>
              <w:bottom w:val="nil"/>
            </w:tcBorders>
            <w:shd w:val="clear" w:color="auto" w:fill="CDF4F0"/>
          </w:tcPr>
          <w:p w14:paraId="025B812A" w14:textId="77777777" w:rsidR="003F68B1" w:rsidRPr="00A712FF" w:rsidRDefault="003F68B1" w:rsidP="00A712FF">
            <w:pPr>
              <w:rPr>
                <w:rFonts w:ascii="Arial" w:hAnsi="Arial" w:cs="Arial"/>
                <w:b w:val="0"/>
                <w:bCs w:val="0"/>
              </w:rPr>
            </w:pPr>
            <w:r w:rsidRPr="00A712FF">
              <w:rPr>
                <w:rFonts w:ascii="Arial" w:hAnsi="Arial" w:cs="Arial"/>
              </w:rPr>
              <w:t>Mr Jonathan Hunt</w:t>
            </w:r>
          </w:p>
          <w:p w14:paraId="79614C3E" w14:textId="5AA3250E" w:rsidR="003F68B1" w:rsidRPr="00A712FF" w:rsidDel="003F68B1" w:rsidRDefault="003F68B1" w:rsidP="00A712FF">
            <w:pPr>
              <w:rPr>
                <w:rFonts w:ascii="Arial" w:hAnsi="Arial" w:cs="Arial"/>
                <w:b w:val="0"/>
                <w:bCs w:val="0"/>
              </w:rPr>
            </w:pPr>
            <w:r w:rsidRPr="00A712FF">
              <w:rPr>
                <w:rFonts w:ascii="Arial" w:hAnsi="Arial" w:cs="Arial"/>
              </w:rPr>
              <w:t>(from September 2024)</w:t>
            </w:r>
          </w:p>
        </w:tc>
        <w:tc>
          <w:tcPr>
            <w:tcW w:w="4111" w:type="dxa"/>
            <w:tcBorders>
              <w:top w:val="nil"/>
              <w:bottom w:val="nil"/>
            </w:tcBorders>
            <w:shd w:val="clear" w:color="auto" w:fill="CDF4F0"/>
          </w:tcPr>
          <w:p w14:paraId="24B6D053" w14:textId="77777777" w:rsidR="003F68B1" w:rsidRPr="00A712FF" w:rsidDel="003F68B1" w:rsidRDefault="003F68B1" w:rsidP="003F68B1">
            <w:pPr>
              <w:pStyle w:val="Default"/>
              <w:numPr>
                <w:ilvl w:val="0"/>
                <w:numId w:val="0"/>
              </w:numPr>
              <w:spacing w:after="120"/>
              <w:cnfStyle w:val="000000100000" w:firstRow="0" w:lastRow="0" w:firstColumn="0" w:lastColumn="0" w:oddVBand="0" w:evenVBand="0" w:oddHBand="1" w:evenHBand="0" w:firstRowFirstColumn="0" w:firstRowLastColumn="0" w:lastRowFirstColumn="0" w:lastRowLastColumn="0"/>
            </w:pPr>
          </w:p>
        </w:tc>
      </w:tr>
      <w:tr w:rsidR="003F68B1" w:rsidRPr="00CA37A9" w14:paraId="1EF9CF0B" w14:textId="77777777" w:rsidTr="00A712FF">
        <w:trPr>
          <w:trHeight w:val="397"/>
        </w:trPr>
        <w:tc>
          <w:tcPr>
            <w:cnfStyle w:val="001000000000" w:firstRow="0" w:lastRow="0" w:firstColumn="1" w:lastColumn="0" w:oddVBand="0" w:evenVBand="0" w:oddHBand="0" w:evenHBand="0" w:firstRowFirstColumn="0" w:firstRowLastColumn="0" w:lastRowFirstColumn="0" w:lastRowLastColumn="0"/>
            <w:tcW w:w="4394" w:type="dxa"/>
            <w:tcBorders>
              <w:top w:val="nil"/>
              <w:left w:val="single" w:sz="4" w:space="0" w:color="auto"/>
              <w:bottom w:val="single" w:sz="4" w:space="0" w:color="auto"/>
            </w:tcBorders>
            <w:shd w:val="clear" w:color="auto" w:fill="CDF4F0"/>
          </w:tcPr>
          <w:p w14:paraId="31630628" w14:textId="77777777" w:rsidR="003F68B1" w:rsidRPr="00A712FF" w:rsidRDefault="003F68B1" w:rsidP="00A712FF">
            <w:pPr>
              <w:rPr>
                <w:rFonts w:ascii="Arial" w:hAnsi="Arial" w:cs="Arial"/>
                <w:b w:val="0"/>
                <w:bCs w:val="0"/>
              </w:rPr>
            </w:pPr>
            <w:r w:rsidRPr="00A712FF">
              <w:rPr>
                <w:rFonts w:ascii="Arial" w:hAnsi="Arial" w:cs="Arial"/>
              </w:rPr>
              <w:t>Mr Louis-Paul Hill</w:t>
            </w:r>
          </w:p>
          <w:p w14:paraId="22731624" w14:textId="64AEFA2C" w:rsidR="003F68B1" w:rsidRPr="00A712FF" w:rsidDel="003F68B1" w:rsidRDefault="003F68B1" w:rsidP="00A712FF">
            <w:pPr>
              <w:rPr>
                <w:rFonts w:ascii="Arial" w:hAnsi="Arial" w:cs="Arial"/>
              </w:rPr>
            </w:pPr>
            <w:r w:rsidRPr="00A712FF">
              <w:rPr>
                <w:rFonts w:ascii="Arial" w:hAnsi="Arial" w:cs="Arial"/>
              </w:rPr>
              <w:t>(September 2024</w:t>
            </w:r>
            <w:r w:rsidR="00FC5E3A">
              <w:rPr>
                <w:rFonts w:ascii="Arial" w:hAnsi="Arial" w:cs="Arial"/>
              </w:rPr>
              <w:t xml:space="preserve"> </w:t>
            </w:r>
            <w:r w:rsidRPr="00A712FF">
              <w:rPr>
                <w:rFonts w:ascii="Arial" w:hAnsi="Arial" w:cs="Arial"/>
              </w:rPr>
              <w:t>-</w:t>
            </w:r>
            <w:r w:rsidR="00FC5E3A">
              <w:rPr>
                <w:rFonts w:ascii="Arial" w:hAnsi="Arial" w:cs="Arial"/>
              </w:rPr>
              <w:t xml:space="preserve"> </w:t>
            </w:r>
            <w:r w:rsidRPr="00A712FF">
              <w:rPr>
                <w:rFonts w:ascii="Arial" w:hAnsi="Arial" w:cs="Arial"/>
              </w:rPr>
              <w:t>March 2025)</w:t>
            </w:r>
          </w:p>
        </w:tc>
        <w:tc>
          <w:tcPr>
            <w:tcW w:w="4111" w:type="dxa"/>
            <w:tcBorders>
              <w:top w:val="nil"/>
              <w:bottom w:val="single" w:sz="4" w:space="0" w:color="auto"/>
            </w:tcBorders>
            <w:shd w:val="clear" w:color="auto" w:fill="CDF4F0"/>
          </w:tcPr>
          <w:p w14:paraId="34251B93" w14:textId="35A8DCFC" w:rsidR="003F68B1" w:rsidRPr="00A712FF" w:rsidDel="003F68B1" w:rsidRDefault="003F68B1" w:rsidP="00070033">
            <w:pPr>
              <w:pStyle w:val="Default"/>
              <w:numPr>
                <w:ilvl w:val="0"/>
                <w:numId w:val="0"/>
              </w:numPr>
              <w:spacing w:after="120"/>
              <w:cnfStyle w:val="000000000000" w:firstRow="0" w:lastRow="0" w:firstColumn="0" w:lastColumn="0" w:oddVBand="0" w:evenVBand="0" w:oddHBand="0" w:evenHBand="0" w:firstRowFirstColumn="0" w:firstRowLastColumn="0" w:lastRowFirstColumn="0" w:lastRowLastColumn="0"/>
            </w:pPr>
            <w:r w:rsidRPr="00A712FF">
              <w:t>LPH Consulting</w:t>
            </w:r>
          </w:p>
        </w:tc>
      </w:tr>
    </w:tbl>
    <w:p w14:paraId="5AFEC55C" w14:textId="77777777" w:rsidR="00112B6C" w:rsidRPr="00CA37A9" w:rsidRDefault="00112B6C" w:rsidP="00112B6C">
      <w:pPr>
        <w:pStyle w:val="ListParagraph"/>
        <w:ind w:left="360"/>
        <w:rPr>
          <w:highlight w:val="yellow"/>
        </w:rPr>
      </w:pPr>
    </w:p>
    <w:p w14:paraId="7AE636BB" w14:textId="77777777" w:rsidR="00112B6C" w:rsidRPr="00CA37A9" w:rsidRDefault="00112B6C" w:rsidP="00112B6C">
      <w:pPr>
        <w:pStyle w:val="ListParagraph"/>
        <w:ind w:left="360"/>
        <w:rPr>
          <w:highlight w:val="yellow"/>
        </w:rPr>
      </w:pPr>
    </w:p>
    <w:p w14:paraId="652BF615" w14:textId="40F3F960" w:rsidR="00F87287" w:rsidRDefault="00112B6C" w:rsidP="00D64B48">
      <w:pPr>
        <w:pStyle w:val="ListParagraph"/>
        <w:numPr>
          <w:ilvl w:val="2"/>
          <w:numId w:val="39"/>
        </w:numPr>
        <w:spacing w:line="276" w:lineRule="auto"/>
        <w:ind w:left="851" w:hanging="851"/>
        <w:jc w:val="both"/>
        <w:outlineLvl w:val="1"/>
        <w:rPr>
          <w:rFonts w:ascii="Arial" w:hAnsi="Arial" w:cs="Arial"/>
          <w:lang w:eastAsia="en-GB"/>
        </w:rPr>
      </w:pPr>
      <w:bookmarkStart w:id="32" w:name="_Ref67480140"/>
      <w:r w:rsidRPr="00A712FF">
        <w:rPr>
          <w:rFonts w:ascii="Arial" w:hAnsi="Arial" w:cs="Arial"/>
          <w:u w:val="single"/>
          <w:lang w:eastAsia="en-GB"/>
        </w:rPr>
        <w:t>S151 Officer and LGPS Pensions Officers</w:t>
      </w:r>
      <w:r w:rsidRPr="00A712FF">
        <w:rPr>
          <w:rFonts w:ascii="Arial" w:hAnsi="Arial" w:cs="Arial"/>
          <w:lang w:eastAsia="en-GB"/>
        </w:rPr>
        <w:t xml:space="preserve">: the experience, qualifications and structure of the team of officers supporting the Council in carrying out its functions as Administering Authority for the Fund is </w:t>
      </w:r>
      <w:r w:rsidR="00FB580D" w:rsidRPr="00A712FF">
        <w:rPr>
          <w:rFonts w:ascii="Arial" w:hAnsi="Arial" w:cs="Arial"/>
          <w:lang w:eastAsia="en-GB"/>
        </w:rPr>
        <w:t xml:space="preserve">included below. </w:t>
      </w:r>
    </w:p>
    <w:p w14:paraId="4717642D" w14:textId="77777777" w:rsidR="00200962" w:rsidRDefault="00200962" w:rsidP="00200962">
      <w:pPr>
        <w:spacing w:line="276" w:lineRule="auto"/>
        <w:jc w:val="both"/>
        <w:outlineLvl w:val="1"/>
        <w:rPr>
          <w:rFonts w:ascii="Arial" w:hAnsi="Arial" w:cs="Arial"/>
          <w:lang w:eastAsia="en-GB"/>
        </w:rPr>
      </w:pPr>
    </w:p>
    <w:p w14:paraId="0703A9DC" w14:textId="77777777" w:rsidR="00200962" w:rsidRPr="00200962" w:rsidRDefault="00200962" w:rsidP="00200962">
      <w:pPr>
        <w:spacing w:line="276" w:lineRule="auto"/>
        <w:jc w:val="both"/>
        <w:outlineLvl w:val="1"/>
        <w:rPr>
          <w:rFonts w:ascii="Arial" w:hAnsi="Arial" w:cs="Arial"/>
          <w:lang w:eastAsia="en-GB"/>
        </w:rPr>
      </w:pPr>
    </w:p>
    <w:bookmarkEnd w:id="32"/>
    <w:p w14:paraId="424B334B" w14:textId="77777777" w:rsidR="00E07915" w:rsidRPr="00CA37A9" w:rsidRDefault="00E07915" w:rsidP="00112B6C">
      <w:pPr>
        <w:pStyle w:val="ListParagraph"/>
        <w:spacing w:line="276" w:lineRule="auto"/>
        <w:ind w:left="792"/>
        <w:jc w:val="both"/>
        <w:outlineLvl w:val="1"/>
        <w:rPr>
          <w:rFonts w:ascii="Arial" w:hAnsi="Arial" w:cs="Arial"/>
          <w:highlight w:val="yellow"/>
          <w:lang w:eastAsia="en-GB"/>
        </w:rPr>
      </w:pPr>
    </w:p>
    <w:tbl>
      <w:tblPr>
        <w:tblW w:w="0" w:type="auto"/>
        <w:tblInd w:w="743" w:type="dxa"/>
        <w:tblLayout w:type="fixed"/>
        <w:tblCellMar>
          <w:top w:w="57" w:type="dxa"/>
          <w:left w:w="57" w:type="dxa"/>
          <w:bottom w:w="57" w:type="dxa"/>
          <w:right w:w="57" w:type="dxa"/>
        </w:tblCellMar>
        <w:tblLook w:val="04A0" w:firstRow="1" w:lastRow="0" w:firstColumn="1" w:lastColumn="0" w:noHBand="0" w:noVBand="1"/>
      </w:tblPr>
      <w:tblGrid>
        <w:gridCol w:w="4137"/>
        <w:gridCol w:w="4136"/>
      </w:tblGrid>
      <w:tr w:rsidR="00112B6C" w:rsidRPr="00CA37A9" w14:paraId="7E7E100A" w14:textId="77777777" w:rsidTr="00063551">
        <w:trPr>
          <w:trHeight w:val="567"/>
        </w:trPr>
        <w:tc>
          <w:tcPr>
            <w:tcW w:w="4137" w:type="dxa"/>
          </w:tcPr>
          <w:p w14:paraId="3992CF8C" w14:textId="77777777" w:rsidR="00112B6C" w:rsidRPr="00D06261" w:rsidRDefault="00112B6C" w:rsidP="00063551">
            <w:pPr>
              <w:rPr>
                <w:rFonts w:ascii="Arial" w:hAnsi="Arial" w:cs="Arial"/>
                <w:b/>
                <w:bCs/>
              </w:rPr>
            </w:pPr>
            <w:bookmarkStart w:id="33" w:name="_Hlk77598626"/>
            <w:r w:rsidRPr="00D06261">
              <w:rPr>
                <w:rFonts w:ascii="Arial" w:hAnsi="Arial" w:cs="Arial"/>
                <w:b/>
                <w:bCs/>
              </w:rPr>
              <w:lastRenderedPageBreak/>
              <w:t>Experience</w:t>
            </w:r>
          </w:p>
          <w:tbl>
            <w:tblPr>
              <w:tblStyle w:val="TableGrid"/>
              <w:tblW w:w="0" w:type="auto"/>
              <w:tblLayout w:type="fixed"/>
              <w:tblLook w:val="04A0" w:firstRow="1" w:lastRow="0" w:firstColumn="1" w:lastColumn="0" w:noHBand="0" w:noVBand="1"/>
            </w:tblPr>
            <w:tblGrid>
              <w:gridCol w:w="2968"/>
              <w:gridCol w:w="939"/>
            </w:tblGrid>
            <w:tr w:rsidR="00112B6C" w:rsidRPr="00D06261" w14:paraId="292D7F76" w14:textId="77777777" w:rsidTr="00063551">
              <w:tc>
                <w:tcPr>
                  <w:tcW w:w="2968" w:type="dxa"/>
                </w:tcPr>
                <w:p w14:paraId="5030FB56" w14:textId="77777777" w:rsidR="00112B6C" w:rsidRPr="00D06261" w:rsidRDefault="00112B6C" w:rsidP="00063551">
                  <w:pPr>
                    <w:pStyle w:val="ListParagraph"/>
                    <w:spacing w:line="276" w:lineRule="auto"/>
                    <w:ind w:left="0"/>
                    <w:jc w:val="both"/>
                    <w:outlineLvl w:val="1"/>
                    <w:rPr>
                      <w:rFonts w:ascii="Arial" w:hAnsi="Arial" w:cs="Arial"/>
                    </w:rPr>
                  </w:pPr>
                  <w:bookmarkStart w:id="34" w:name="_Hlk67310665"/>
                  <w:r w:rsidRPr="00D06261">
                    <w:rPr>
                      <w:rFonts w:ascii="Arial" w:hAnsi="Arial" w:cs="Arial"/>
                    </w:rPr>
                    <w:t>&lt; 1 year experience</w:t>
                  </w:r>
                </w:p>
              </w:tc>
              <w:tc>
                <w:tcPr>
                  <w:tcW w:w="939" w:type="dxa"/>
                </w:tcPr>
                <w:p w14:paraId="0226E50B" w14:textId="77777777" w:rsidR="00112B6C" w:rsidRPr="00D06261" w:rsidRDefault="00112B6C" w:rsidP="00063551">
                  <w:pPr>
                    <w:pStyle w:val="ListParagraph"/>
                    <w:spacing w:line="276" w:lineRule="auto"/>
                    <w:ind w:left="0"/>
                    <w:jc w:val="right"/>
                    <w:outlineLvl w:val="1"/>
                    <w:rPr>
                      <w:rFonts w:ascii="Arial" w:hAnsi="Arial" w:cs="Arial"/>
                    </w:rPr>
                  </w:pPr>
                  <w:r w:rsidRPr="00D06261">
                    <w:rPr>
                      <w:rFonts w:ascii="Arial" w:hAnsi="Arial" w:cs="Arial"/>
                    </w:rPr>
                    <w:t>0%</w:t>
                  </w:r>
                </w:p>
              </w:tc>
            </w:tr>
            <w:tr w:rsidR="00112B6C" w:rsidRPr="00D06261" w14:paraId="249AE275" w14:textId="77777777" w:rsidTr="00063551">
              <w:tc>
                <w:tcPr>
                  <w:tcW w:w="2968" w:type="dxa"/>
                </w:tcPr>
                <w:p w14:paraId="517F88A4" w14:textId="77777777" w:rsidR="00112B6C" w:rsidRPr="00D06261" w:rsidRDefault="00112B6C" w:rsidP="00063551">
                  <w:pPr>
                    <w:pStyle w:val="ListParagraph"/>
                    <w:spacing w:line="276" w:lineRule="auto"/>
                    <w:ind w:left="0"/>
                    <w:jc w:val="both"/>
                    <w:outlineLvl w:val="1"/>
                    <w:rPr>
                      <w:rFonts w:ascii="Arial" w:hAnsi="Arial" w:cs="Arial"/>
                    </w:rPr>
                  </w:pPr>
                  <w:r w:rsidRPr="00D06261">
                    <w:rPr>
                      <w:rFonts w:ascii="Arial" w:hAnsi="Arial" w:cs="Arial"/>
                    </w:rPr>
                    <w:t>1-5 years’ experience</w:t>
                  </w:r>
                </w:p>
              </w:tc>
              <w:tc>
                <w:tcPr>
                  <w:tcW w:w="939" w:type="dxa"/>
                </w:tcPr>
                <w:p w14:paraId="24A9E3F5" w14:textId="7B5417E5" w:rsidR="00112B6C" w:rsidRPr="00D06261" w:rsidRDefault="00AE1F52" w:rsidP="00063551">
                  <w:pPr>
                    <w:pStyle w:val="ListParagraph"/>
                    <w:spacing w:line="276" w:lineRule="auto"/>
                    <w:ind w:left="0"/>
                    <w:jc w:val="right"/>
                    <w:outlineLvl w:val="1"/>
                    <w:rPr>
                      <w:rFonts w:ascii="Arial" w:hAnsi="Arial" w:cs="Arial"/>
                    </w:rPr>
                  </w:pPr>
                  <w:r w:rsidRPr="00D06261">
                    <w:rPr>
                      <w:rFonts w:ascii="Arial" w:hAnsi="Arial" w:cs="Arial"/>
                    </w:rPr>
                    <w:t>0</w:t>
                  </w:r>
                  <w:r w:rsidR="00112B6C" w:rsidRPr="00D06261">
                    <w:rPr>
                      <w:rFonts w:ascii="Arial" w:hAnsi="Arial" w:cs="Arial"/>
                    </w:rPr>
                    <w:t>%</w:t>
                  </w:r>
                </w:p>
              </w:tc>
            </w:tr>
            <w:tr w:rsidR="00112B6C" w:rsidRPr="00D06261" w14:paraId="549CCDA3" w14:textId="77777777" w:rsidTr="00063551">
              <w:tc>
                <w:tcPr>
                  <w:tcW w:w="2968" w:type="dxa"/>
                </w:tcPr>
                <w:p w14:paraId="64EE5BAC" w14:textId="77777777" w:rsidR="00112B6C" w:rsidRPr="00D06261" w:rsidRDefault="00112B6C" w:rsidP="00063551">
                  <w:pPr>
                    <w:pStyle w:val="ListParagraph"/>
                    <w:spacing w:line="276" w:lineRule="auto"/>
                    <w:ind w:left="0"/>
                    <w:jc w:val="both"/>
                    <w:outlineLvl w:val="1"/>
                    <w:rPr>
                      <w:rFonts w:ascii="Arial" w:hAnsi="Arial" w:cs="Arial"/>
                    </w:rPr>
                  </w:pPr>
                  <w:r w:rsidRPr="00D06261">
                    <w:rPr>
                      <w:rFonts w:ascii="Arial" w:hAnsi="Arial" w:cs="Arial"/>
                    </w:rPr>
                    <w:t>6-10 years’ experience</w:t>
                  </w:r>
                </w:p>
              </w:tc>
              <w:tc>
                <w:tcPr>
                  <w:tcW w:w="939" w:type="dxa"/>
                </w:tcPr>
                <w:p w14:paraId="273FC607" w14:textId="4F6E5560" w:rsidR="00112B6C" w:rsidRPr="00D06261" w:rsidRDefault="00D06261" w:rsidP="00063551">
                  <w:pPr>
                    <w:pStyle w:val="ListParagraph"/>
                    <w:spacing w:line="276" w:lineRule="auto"/>
                    <w:ind w:left="0"/>
                    <w:jc w:val="right"/>
                    <w:outlineLvl w:val="1"/>
                    <w:rPr>
                      <w:rFonts w:ascii="Arial" w:hAnsi="Arial" w:cs="Arial"/>
                    </w:rPr>
                  </w:pPr>
                  <w:r w:rsidRPr="00D06261">
                    <w:rPr>
                      <w:rFonts w:ascii="Arial" w:hAnsi="Arial" w:cs="Arial"/>
                    </w:rPr>
                    <w:t>9</w:t>
                  </w:r>
                  <w:r w:rsidR="00112B6C" w:rsidRPr="00D06261">
                    <w:rPr>
                      <w:rFonts w:ascii="Arial" w:hAnsi="Arial" w:cs="Arial"/>
                    </w:rPr>
                    <w:t>%</w:t>
                  </w:r>
                </w:p>
              </w:tc>
            </w:tr>
            <w:tr w:rsidR="00112B6C" w:rsidRPr="00D06261" w14:paraId="7F1BBF43" w14:textId="77777777" w:rsidTr="00063551">
              <w:tc>
                <w:tcPr>
                  <w:tcW w:w="2968" w:type="dxa"/>
                </w:tcPr>
                <w:p w14:paraId="1E89D0EA" w14:textId="77777777" w:rsidR="00112B6C" w:rsidRPr="00D06261" w:rsidRDefault="00112B6C" w:rsidP="00063551">
                  <w:pPr>
                    <w:pStyle w:val="ListParagraph"/>
                    <w:spacing w:line="276" w:lineRule="auto"/>
                    <w:ind w:left="0"/>
                    <w:jc w:val="both"/>
                    <w:outlineLvl w:val="1"/>
                    <w:rPr>
                      <w:rFonts w:ascii="Arial" w:hAnsi="Arial" w:cs="Arial"/>
                    </w:rPr>
                  </w:pPr>
                  <w:r w:rsidRPr="00D06261">
                    <w:rPr>
                      <w:rFonts w:ascii="Arial" w:hAnsi="Arial" w:cs="Arial"/>
                    </w:rPr>
                    <w:t>11-15 years’ experience</w:t>
                  </w:r>
                </w:p>
              </w:tc>
              <w:tc>
                <w:tcPr>
                  <w:tcW w:w="939" w:type="dxa"/>
                </w:tcPr>
                <w:p w14:paraId="28206DA9" w14:textId="56CE32EB" w:rsidR="00112B6C" w:rsidRPr="00D06261" w:rsidRDefault="00D06261" w:rsidP="00063551">
                  <w:pPr>
                    <w:pStyle w:val="ListParagraph"/>
                    <w:spacing w:line="276" w:lineRule="auto"/>
                    <w:ind w:left="0"/>
                    <w:jc w:val="right"/>
                    <w:outlineLvl w:val="1"/>
                    <w:rPr>
                      <w:rFonts w:ascii="Arial" w:hAnsi="Arial" w:cs="Arial"/>
                    </w:rPr>
                  </w:pPr>
                  <w:r w:rsidRPr="00D06261">
                    <w:rPr>
                      <w:rFonts w:ascii="Arial" w:hAnsi="Arial" w:cs="Arial"/>
                    </w:rPr>
                    <w:t>18</w:t>
                  </w:r>
                  <w:r w:rsidR="00112B6C" w:rsidRPr="00D06261">
                    <w:rPr>
                      <w:rFonts w:ascii="Arial" w:hAnsi="Arial" w:cs="Arial"/>
                    </w:rPr>
                    <w:t>%</w:t>
                  </w:r>
                </w:p>
              </w:tc>
            </w:tr>
            <w:tr w:rsidR="00112B6C" w:rsidRPr="00CA37A9" w14:paraId="0554B7CA" w14:textId="77777777" w:rsidTr="00063551">
              <w:tc>
                <w:tcPr>
                  <w:tcW w:w="2968" w:type="dxa"/>
                </w:tcPr>
                <w:p w14:paraId="6685697E" w14:textId="77777777" w:rsidR="00112B6C" w:rsidRPr="00D06261" w:rsidRDefault="00112B6C" w:rsidP="00063551">
                  <w:pPr>
                    <w:spacing w:line="276" w:lineRule="auto"/>
                    <w:jc w:val="both"/>
                    <w:outlineLvl w:val="1"/>
                    <w:rPr>
                      <w:rFonts w:ascii="Arial" w:hAnsi="Arial" w:cs="Arial"/>
                    </w:rPr>
                  </w:pPr>
                  <w:r w:rsidRPr="00D06261">
                    <w:rPr>
                      <w:rFonts w:ascii="Arial" w:hAnsi="Arial" w:cs="Arial"/>
                    </w:rPr>
                    <w:t>&gt; 15 years’ experience</w:t>
                  </w:r>
                </w:p>
              </w:tc>
              <w:tc>
                <w:tcPr>
                  <w:tcW w:w="939" w:type="dxa"/>
                </w:tcPr>
                <w:p w14:paraId="272D063A" w14:textId="3F84428E" w:rsidR="00112B6C" w:rsidRPr="00D06261" w:rsidRDefault="00D06261" w:rsidP="00063551">
                  <w:pPr>
                    <w:pStyle w:val="ListParagraph"/>
                    <w:spacing w:line="276" w:lineRule="auto"/>
                    <w:ind w:left="0"/>
                    <w:jc w:val="right"/>
                    <w:outlineLvl w:val="1"/>
                    <w:rPr>
                      <w:rFonts w:ascii="Arial" w:hAnsi="Arial" w:cs="Arial"/>
                    </w:rPr>
                  </w:pPr>
                  <w:r w:rsidRPr="00D06261">
                    <w:rPr>
                      <w:rFonts w:ascii="Arial" w:hAnsi="Arial" w:cs="Arial"/>
                    </w:rPr>
                    <w:t>73</w:t>
                  </w:r>
                  <w:r w:rsidR="00112B6C" w:rsidRPr="00D06261">
                    <w:rPr>
                      <w:rFonts w:ascii="Arial" w:hAnsi="Arial" w:cs="Arial"/>
                    </w:rPr>
                    <w:t>%</w:t>
                  </w:r>
                </w:p>
              </w:tc>
            </w:tr>
            <w:bookmarkEnd w:id="34"/>
          </w:tbl>
          <w:p w14:paraId="1E1B7642" w14:textId="3E3594D1" w:rsidR="00FB580D" w:rsidRPr="00CA37A9" w:rsidRDefault="00FB580D">
            <w:pPr>
              <w:pStyle w:val="ListParagraph"/>
              <w:spacing w:line="276" w:lineRule="auto"/>
              <w:ind w:left="0"/>
              <w:jc w:val="both"/>
              <w:outlineLvl w:val="1"/>
              <w:rPr>
                <w:rFonts w:ascii="Arial" w:hAnsi="Arial" w:cs="Arial"/>
                <w:highlight w:val="yellow"/>
                <w:lang w:eastAsia="en-GB"/>
              </w:rPr>
            </w:pPr>
          </w:p>
        </w:tc>
        <w:tc>
          <w:tcPr>
            <w:tcW w:w="4136" w:type="dxa"/>
          </w:tcPr>
          <w:p w14:paraId="1E948C75" w14:textId="77777777" w:rsidR="00112B6C" w:rsidRPr="005D16FB" w:rsidRDefault="00112B6C" w:rsidP="00063551">
            <w:pPr>
              <w:rPr>
                <w:rFonts w:ascii="Arial" w:hAnsi="Arial" w:cs="Arial"/>
                <w:b/>
                <w:bCs/>
              </w:rPr>
            </w:pPr>
            <w:r w:rsidRPr="005D16FB">
              <w:rPr>
                <w:rFonts w:ascii="Arial" w:hAnsi="Arial" w:cs="Arial"/>
                <w:b/>
                <w:bCs/>
              </w:rPr>
              <w:t>Relevant formal qualifications</w:t>
            </w:r>
          </w:p>
          <w:tbl>
            <w:tblPr>
              <w:tblStyle w:val="TableGrid"/>
              <w:tblW w:w="0" w:type="auto"/>
              <w:tblLayout w:type="fixed"/>
              <w:tblLook w:val="04A0" w:firstRow="1" w:lastRow="0" w:firstColumn="1" w:lastColumn="0" w:noHBand="0" w:noVBand="1"/>
            </w:tblPr>
            <w:tblGrid>
              <w:gridCol w:w="2968"/>
              <w:gridCol w:w="939"/>
            </w:tblGrid>
            <w:tr w:rsidR="00112B6C" w:rsidRPr="005D16FB" w14:paraId="1DF6551E" w14:textId="77777777" w:rsidTr="00063551">
              <w:tc>
                <w:tcPr>
                  <w:tcW w:w="2968" w:type="dxa"/>
                </w:tcPr>
                <w:p w14:paraId="43DD2D1C" w14:textId="77777777" w:rsidR="00112B6C" w:rsidRPr="005D16FB" w:rsidRDefault="00112B6C" w:rsidP="00063551">
                  <w:pPr>
                    <w:pStyle w:val="ListParagraph"/>
                    <w:spacing w:line="276" w:lineRule="auto"/>
                    <w:ind w:left="0"/>
                    <w:jc w:val="both"/>
                    <w:outlineLvl w:val="1"/>
                    <w:rPr>
                      <w:rFonts w:ascii="Arial" w:hAnsi="Arial" w:cs="Arial"/>
                    </w:rPr>
                  </w:pPr>
                  <w:r w:rsidRPr="005D16FB">
                    <w:rPr>
                      <w:rFonts w:ascii="Arial" w:hAnsi="Arial" w:cs="Arial"/>
                    </w:rPr>
                    <w:t>Formal qualification</w:t>
                  </w:r>
                </w:p>
              </w:tc>
              <w:tc>
                <w:tcPr>
                  <w:tcW w:w="939" w:type="dxa"/>
                </w:tcPr>
                <w:p w14:paraId="17186563" w14:textId="5AAC0A42" w:rsidR="00112B6C" w:rsidRPr="005D16FB" w:rsidRDefault="005D16FB" w:rsidP="00063551">
                  <w:pPr>
                    <w:pStyle w:val="ListParagraph"/>
                    <w:spacing w:line="276" w:lineRule="auto"/>
                    <w:ind w:left="0"/>
                    <w:jc w:val="right"/>
                    <w:outlineLvl w:val="1"/>
                    <w:rPr>
                      <w:rFonts w:ascii="Arial" w:hAnsi="Arial" w:cs="Arial"/>
                    </w:rPr>
                  </w:pPr>
                  <w:r w:rsidRPr="005D16FB">
                    <w:rPr>
                      <w:rFonts w:ascii="Arial" w:hAnsi="Arial" w:cs="Arial"/>
                    </w:rPr>
                    <w:t>64</w:t>
                  </w:r>
                  <w:r w:rsidR="00112B6C" w:rsidRPr="005D16FB">
                    <w:rPr>
                      <w:rFonts w:ascii="Arial" w:hAnsi="Arial" w:cs="Arial"/>
                    </w:rPr>
                    <w:t>%</w:t>
                  </w:r>
                </w:p>
              </w:tc>
            </w:tr>
            <w:tr w:rsidR="00112B6C" w:rsidRPr="00CA37A9" w14:paraId="56E72FFE" w14:textId="77777777" w:rsidTr="00063551">
              <w:tc>
                <w:tcPr>
                  <w:tcW w:w="2968" w:type="dxa"/>
                </w:tcPr>
                <w:p w14:paraId="0E2C24B0" w14:textId="77777777" w:rsidR="00112B6C" w:rsidRPr="005D16FB" w:rsidRDefault="00112B6C" w:rsidP="00063551">
                  <w:pPr>
                    <w:pStyle w:val="ListParagraph"/>
                    <w:spacing w:line="276" w:lineRule="auto"/>
                    <w:ind w:left="0"/>
                    <w:jc w:val="both"/>
                    <w:outlineLvl w:val="1"/>
                    <w:rPr>
                      <w:rFonts w:ascii="Arial" w:hAnsi="Arial" w:cs="Arial"/>
                    </w:rPr>
                  </w:pPr>
                  <w:r w:rsidRPr="005D16FB">
                    <w:rPr>
                      <w:rFonts w:ascii="Arial" w:hAnsi="Arial" w:cs="Arial"/>
                    </w:rPr>
                    <w:t>No formal qualification</w:t>
                  </w:r>
                </w:p>
              </w:tc>
              <w:tc>
                <w:tcPr>
                  <w:tcW w:w="939" w:type="dxa"/>
                </w:tcPr>
                <w:p w14:paraId="4E881DAC" w14:textId="4AF38A84" w:rsidR="00112B6C" w:rsidRPr="005D16FB" w:rsidRDefault="005D16FB" w:rsidP="00063551">
                  <w:pPr>
                    <w:pStyle w:val="ListParagraph"/>
                    <w:spacing w:line="276" w:lineRule="auto"/>
                    <w:ind w:left="0"/>
                    <w:jc w:val="right"/>
                    <w:outlineLvl w:val="1"/>
                    <w:rPr>
                      <w:rFonts w:ascii="Arial" w:hAnsi="Arial" w:cs="Arial"/>
                    </w:rPr>
                  </w:pPr>
                  <w:r w:rsidRPr="005D16FB">
                    <w:rPr>
                      <w:rFonts w:ascii="Arial" w:hAnsi="Arial" w:cs="Arial"/>
                    </w:rPr>
                    <w:t>36</w:t>
                  </w:r>
                  <w:r w:rsidR="00112B6C" w:rsidRPr="005D16FB">
                    <w:rPr>
                      <w:rFonts w:ascii="Arial" w:hAnsi="Arial" w:cs="Arial"/>
                    </w:rPr>
                    <w:t>%</w:t>
                  </w:r>
                </w:p>
              </w:tc>
            </w:tr>
          </w:tbl>
          <w:p w14:paraId="7E28FB50" w14:textId="77777777" w:rsidR="00112B6C" w:rsidRPr="00CA37A9" w:rsidRDefault="00112B6C" w:rsidP="00063551">
            <w:pPr>
              <w:pStyle w:val="ListParagraph"/>
              <w:spacing w:line="276" w:lineRule="auto"/>
              <w:ind w:left="0"/>
              <w:jc w:val="both"/>
              <w:outlineLvl w:val="1"/>
              <w:rPr>
                <w:rFonts w:ascii="Arial" w:hAnsi="Arial" w:cs="Arial"/>
                <w:highlight w:val="yellow"/>
                <w:lang w:eastAsia="en-GB"/>
              </w:rPr>
            </w:pPr>
          </w:p>
          <w:p w14:paraId="053E1651" w14:textId="77777777" w:rsidR="00112B6C" w:rsidRPr="00CA37A9" w:rsidRDefault="00112B6C" w:rsidP="00063551">
            <w:pPr>
              <w:pStyle w:val="ListParagraph"/>
              <w:spacing w:line="276" w:lineRule="auto"/>
              <w:ind w:left="0"/>
              <w:jc w:val="both"/>
              <w:outlineLvl w:val="1"/>
              <w:rPr>
                <w:rFonts w:ascii="Arial" w:hAnsi="Arial" w:cs="Arial"/>
                <w:highlight w:val="yellow"/>
                <w:lang w:eastAsia="en-GB"/>
              </w:rPr>
            </w:pPr>
          </w:p>
          <w:p w14:paraId="4359C234" w14:textId="77777777" w:rsidR="00FB580D" w:rsidRPr="00CA37A9" w:rsidRDefault="00FB580D" w:rsidP="00063551">
            <w:pPr>
              <w:pStyle w:val="ListParagraph"/>
              <w:spacing w:line="276" w:lineRule="auto"/>
              <w:ind w:left="0"/>
              <w:jc w:val="both"/>
              <w:outlineLvl w:val="1"/>
              <w:rPr>
                <w:rFonts w:ascii="Arial" w:hAnsi="Arial" w:cs="Arial"/>
                <w:highlight w:val="yellow"/>
                <w:lang w:eastAsia="en-GB"/>
              </w:rPr>
            </w:pPr>
          </w:p>
          <w:p w14:paraId="39EAC46B" w14:textId="200F5556" w:rsidR="005968AF" w:rsidRPr="00CA37A9" w:rsidRDefault="005968AF" w:rsidP="00063551">
            <w:pPr>
              <w:pStyle w:val="ListParagraph"/>
              <w:spacing w:line="276" w:lineRule="auto"/>
              <w:ind w:left="0"/>
              <w:jc w:val="both"/>
              <w:outlineLvl w:val="1"/>
              <w:rPr>
                <w:rFonts w:ascii="Arial" w:hAnsi="Arial" w:cs="Arial"/>
                <w:highlight w:val="yellow"/>
                <w:lang w:eastAsia="en-GB"/>
              </w:rPr>
            </w:pPr>
          </w:p>
        </w:tc>
      </w:tr>
      <w:bookmarkEnd w:id="33"/>
    </w:tbl>
    <w:p w14:paraId="4491B955" w14:textId="77777777" w:rsidR="003D7E36" w:rsidRDefault="003D7E36" w:rsidP="00112B6C">
      <w:pPr>
        <w:pStyle w:val="ListParagraph"/>
        <w:keepNext/>
        <w:spacing w:line="276" w:lineRule="auto"/>
        <w:ind w:left="792"/>
        <w:jc w:val="both"/>
        <w:outlineLvl w:val="1"/>
        <w:rPr>
          <w:rFonts w:ascii="Arial" w:hAnsi="Arial" w:cs="Arial"/>
          <w:u w:val="single"/>
          <w:lang w:eastAsia="en-GB"/>
        </w:rPr>
      </w:pPr>
    </w:p>
    <w:p w14:paraId="453A414D" w14:textId="6D006E3B" w:rsidR="00112B6C" w:rsidRPr="003D7E36" w:rsidRDefault="00112B6C" w:rsidP="00112B6C">
      <w:pPr>
        <w:pStyle w:val="ListParagraph"/>
        <w:keepNext/>
        <w:spacing w:line="276" w:lineRule="auto"/>
        <w:ind w:left="792"/>
        <w:jc w:val="both"/>
        <w:outlineLvl w:val="1"/>
        <w:rPr>
          <w:rFonts w:ascii="Arial" w:hAnsi="Arial" w:cs="Arial"/>
          <w:lang w:eastAsia="en-GB"/>
        </w:rPr>
      </w:pPr>
      <w:r w:rsidRPr="003D7E36">
        <w:rPr>
          <w:rFonts w:ascii="Arial" w:hAnsi="Arial" w:cs="Arial"/>
          <w:u w:val="single"/>
          <w:lang w:eastAsia="en-GB"/>
        </w:rPr>
        <w:t>S151 Officer and LGPS Pensions Officers team structure</w:t>
      </w:r>
      <w:r w:rsidR="00AB26F7" w:rsidRPr="003D7E36">
        <w:rPr>
          <w:rFonts w:ascii="Arial" w:hAnsi="Arial" w:cs="Arial"/>
          <w:u w:val="single"/>
          <w:lang w:eastAsia="en-GB"/>
        </w:rPr>
        <w:t xml:space="preserve"> (during </w:t>
      </w:r>
      <w:r w:rsidR="00884C9F" w:rsidRPr="003D7E36">
        <w:rPr>
          <w:rFonts w:ascii="Arial" w:hAnsi="Arial" w:cs="Arial"/>
          <w:u w:val="single"/>
          <w:lang w:eastAsia="en-GB"/>
        </w:rPr>
        <w:t>202</w:t>
      </w:r>
      <w:r w:rsidR="003D7E36" w:rsidRPr="003D7E36">
        <w:rPr>
          <w:rFonts w:ascii="Arial" w:hAnsi="Arial" w:cs="Arial"/>
          <w:u w:val="single"/>
          <w:lang w:eastAsia="en-GB"/>
        </w:rPr>
        <w:t>4</w:t>
      </w:r>
      <w:r w:rsidR="00AB26F7" w:rsidRPr="003D7E36">
        <w:rPr>
          <w:rFonts w:ascii="Arial" w:hAnsi="Arial" w:cs="Arial"/>
          <w:u w:val="single"/>
          <w:lang w:eastAsia="en-GB"/>
        </w:rPr>
        <w:t>/</w:t>
      </w:r>
      <w:r w:rsidR="00884C9F" w:rsidRPr="003D7E36">
        <w:rPr>
          <w:rFonts w:ascii="Arial" w:hAnsi="Arial" w:cs="Arial"/>
          <w:u w:val="single"/>
          <w:lang w:eastAsia="en-GB"/>
        </w:rPr>
        <w:t>2</w:t>
      </w:r>
      <w:r w:rsidR="003D7E36" w:rsidRPr="003D7E36">
        <w:rPr>
          <w:rFonts w:ascii="Arial" w:hAnsi="Arial" w:cs="Arial"/>
          <w:u w:val="single"/>
          <w:lang w:eastAsia="en-GB"/>
        </w:rPr>
        <w:t>5</w:t>
      </w:r>
      <w:r w:rsidR="00AB26F7" w:rsidRPr="003D7E36">
        <w:rPr>
          <w:rFonts w:ascii="Arial" w:hAnsi="Arial" w:cs="Arial"/>
          <w:u w:val="single"/>
          <w:lang w:eastAsia="en-GB"/>
        </w:rPr>
        <w:t>)</w:t>
      </w:r>
      <w:r w:rsidRPr="003D7E36">
        <w:rPr>
          <w:rFonts w:ascii="Arial" w:hAnsi="Arial" w:cs="Arial"/>
          <w:lang w:eastAsia="en-GB"/>
        </w:rPr>
        <w:t>:</w:t>
      </w:r>
    </w:p>
    <w:p w14:paraId="39254375" w14:textId="5EAAD6E6" w:rsidR="003737CD" w:rsidRPr="003D7E36" w:rsidRDefault="003737CD" w:rsidP="00112B6C">
      <w:pPr>
        <w:pStyle w:val="ListParagraph"/>
        <w:keepNext/>
        <w:spacing w:line="276" w:lineRule="auto"/>
        <w:ind w:left="792"/>
        <w:jc w:val="both"/>
        <w:outlineLvl w:val="1"/>
        <w:rPr>
          <w:rFonts w:ascii="Arial" w:hAnsi="Arial" w:cs="Arial"/>
          <w:lang w:eastAsia="en-GB"/>
        </w:rPr>
      </w:pPr>
    </w:p>
    <w:p w14:paraId="6ADEDAFA" w14:textId="08C84C16" w:rsidR="00112B6C" w:rsidRPr="003D7E36" w:rsidRDefault="006C7F5C" w:rsidP="00112B6C">
      <w:pPr>
        <w:pStyle w:val="ListParagraph"/>
        <w:keepNext/>
        <w:spacing w:line="276" w:lineRule="auto"/>
        <w:ind w:left="743"/>
        <w:jc w:val="both"/>
        <w:outlineLvl w:val="1"/>
      </w:pPr>
      <w:r w:rsidRPr="003D7E36">
        <w:rPr>
          <w:noProof/>
        </w:rPr>
        <w:t xml:space="preserve"> </w:t>
      </w:r>
      <w:r w:rsidR="003D7E36" w:rsidRPr="003D7E36">
        <w:rPr>
          <w:noProof/>
        </w:rPr>
        <w:drawing>
          <wp:inline distT="0" distB="0" distL="0" distR="0" wp14:anchorId="071B922E" wp14:editId="105B28C6">
            <wp:extent cx="5135981" cy="4045083"/>
            <wp:effectExtent l="0" t="0" r="7620" b="0"/>
            <wp:docPr id="1537842899"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42899" name="Picture 1" descr="A diagram of a company&#10;&#10;AI-generated content may be incorrect."/>
                    <pic:cNvPicPr/>
                  </pic:nvPicPr>
                  <pic:blipFill>
                    <a:blip r:embed="rId39"/>
                    <a:stretch>
                      <a:fillRect/>
                    </a:stretch>
                  </pic:blipFill>
                  <pic:spPr>
                    <a:xfrm>
                      <a:off x="0" y="0"/>
                      <a:ext cx="5171150" cy="4072782"/>
                    </a:xfrm>
                    <a:prstGeom prst="rect">
                      <a:avLst/>
                    </a:prstGeom>
                  </pic:spPr>
                </pic:pic>
              </a:graphicData>
            </a:graphic>
          </wp:inline>
        </w:drawing>
      </w:r>
    </w:p>
    <w:p w14:paraId="0100D588" w14:textId="77777777" w:rsidR="00900544" w:rsidRPr="003D7E36" w:rsidRDefault="00900544" w:rsidP="001606EC">
      <w:pPr>
        <w:pStyle w:val="ListParagraph"/>
        <w:spacing w:line="276" w:lineRule="auto"/>
        <w:ind w:left="743"/>
        <w:jc w:val="both"/>
        <w:outlineLvl w:val="1"/>
        <w:rPr>
          <w:rFonts w:ascii="Arial" w:hAnsi="Arial" w:cs="Arial"/>
          <w:u w:val="single"/>
          <w:lang w:eastAsia="en-GB"/>
        </w:rPr>
      </w:pPr>
      <w:bookmarkStart w:id="35" w:name="_Ref67552331"/>
      <w:bookmarkStart w:id="36" w:name="_Ref67482224"/>
    </w:p>
    <w:p w14:paraId="02839D56" w14:textId="0605BDFA" w:rsidR="00112B6C" w:rsidRPr="005D4888" w:rsidRDefault="00112B6C" w:rsidP="00D64B48">
      <w:pPr>
        <w:pStyle w:val="ListParagraph"/>
        <w:numPr>
          <w:ilvl w:val="2"/>
          <w:numId w:val="39"/>
        </w:numPr>
        <w:spacing w:line="276" w:lineRule="auto"/>
        <w:ind w:left="851" w:hanging="851"/>
        <w:jc w:val="both"/>
        <w:outlineLvl w:val="1"/>
        <w:rPr>
          <w:rFonts w:ascii="Arial" w:hAnsi="Arial" w:cs="Arial"/>
          <w:u w:val="single"/>
          <w:lang w:eastAsia="en-GB"/>
        </w:rPr>
      </w:pPr>
      <w:r w:rsidRPr="003D7E36">
        <w:rPr>
          <w:rFonts w:ascii="Arial" w:hAnsi="Arial" w:cs="Arial"/>
          <w:u w:val="single"/>
          <w:lang w:eastAsia="en-GB"/>
        </w:rPr>
        <w:t>Diversity</w:t>
      </w:r>
      <w:r w:rsidRPr="003D7E36">
        <w:rPr>
          <w:rFonts w:ascii="Arial" w:hAnsi="Arial" w:cs="Arial"/>
          <w:b/>
          <w:bCs/>
          <w:lang w:eastAsia="en-GB"/>
        </w:rPr>
        <w:t xml:space="preserve"> </w:t>
      </w:r>
      <w:r w:rsidRPr="003D7E36">
        <w:rPr>
          <w:rFonts w:ascii="Arial" w:hAnsi="Arial" w:cs="Arial"/>
          <w:lang w:eastAsia="en-GB"/>
        </w:rPr>
        <w:t>Neither the Fund nor the Council currently formally reports on workforce diversity although the Council does report</w:t>
      </w:r>
      <w:r w:rsidRPr="005D4888">
        <w:rPr>
          <w:rFonts w:ascii="Arial" w:hAnsi="Arial" w:cs="Arial"/>
          <w:lang w:eastAsia="en-GB"/>
        </w:rPr>
        <w:t xml:space="preserve"> on the Gender Pay Gap.</w:t>
      </w:r>
      <w:r w:rsidR="006C7F5C" w:rsidRPr="005D4888">
        <w:rPr>
          <w:rFonts w:ascii="Arial" w:hAnsi="Arial" w:cs="Arial"/>
          <w:lang w:eastAsia="en-GB"/>
        </w:rPr>
        <w:t xml:space="preserve"> </w:t>
      </w:r>
      <w:r w:rsidRPr="005D4888">
        <w:rPr>
          <w:rFonts w:ascii="Arial" w:hAnsi="Arial" w:cs="Arial"/>
          <w:lang w:eastAsia="en-GB"/>
        </w:rPr>
        <w:t xml:space="preserve">The latest report on this can be found at: </w:t>
      </w:r>
      <w:hyperlink r:id="rId40" w:history="1">
        <w:r w:rsidR="00C567D2" w:rsidRPr="005D4888">
          <w:rPr>
            <w:rStyle w:val="Hyperlink"/>
            <w:rFonts w:cs="Arial"/>
            <w:sz w:val="24"/>
            <w:lang w:eastAsia="en-GB"/>
          </w:rPr>
          <w:t>Pay Gap Report 2024.</w:t>
        </w:r>
      </w:hyperlink>
      <w:r w:rsidR="006C7F5C" w:rsidRPr="005D4888">
        <w:rPr>
          <w:rFonts w:ascii="Arial" w:hAnsi="Arial" w:cs="Arial"/>
          <w:lang w:eastAsia="en-GB"/>
        </w:rPr>
        <w:t xml:space="preserve"> </w:t>
      </w:r>
      <w:r w:rsidRPr="005D4888">
        <w:rPr>
          <w:rFonts w:ascii="Arial" w:hAnsi="Arial" w:cs="Arial"/>
          <w:lang w:eastAsia="en-GB"/>
        </w:rPr>
        <w:t xml:space="preserve">The council is committed to promoting equality and diversity - as an employer, in the services </w:t>
      </w:r>
      <w:r w:rsidR="00082CEC" w:rsidRPr="005D4888">
        <w:rPr>
          <w:rFonts w:ascii="Arial" w:hAnsi="Arial" w:cs="Arial"/>
          <w:lang w:eastAsia="en-GB"/>
        </w:rPr>
        <w:t xml:space="preserve">it </w:t>
      </w:r>
      <w:r w:rsidRPr="005D4888">
        <w:rPr>
          <w:rFonts w:ascii="Arial" w:hAnsi="Arial" w:cs="Arial"/>
          <w:lang w:eastAsia="en-GB"/>
        </w:rPr>
        <w:t>provide</w:t>
      </w:r>
      <w:r w:rsidR="00082CEC" w:rsidRPr="005D4888">
        <w:rPr>
          <w:rFonts w:ascii="Arial" w:hAnsi="Arial" w:cs="Arial"/>
          <w:lang w:eastAsia="en-GB"/>
        </w:rPr>
        <w:t>s</w:t>
      </w:r>
      <w:r w:rsidRPr="005D4888">
        <w:rPr>
          <w:rFonts w:ascii="Arial" w:hAnsi="Arial" w:cs="Arial"/>
          <w:lang w:eastAsia="en-GB"/>
        </w:rPr>
        <w:t xml:space="preserve">, in partnerships, and in the decisions </w:t>
      </w:r>
      <w:r w:rsidR="00082CEC" w:rsidRPr="005D4888">
        <w:rPr>
          <w:rFonts w:ascii="Arial" w:hAnsi="Arial" w:cs="Arial"/>
          <w:lang w:eastAsia="en-GB"/>
        </w:rPr>
        <w:t>it</w:t>
      </w:r>
      <w:r w:rsidRPr="005D4888">
        <w:rPr>
          <w:rFonts w:ascii="Arial" w:hAnsi="Arial" w:cs="Arial"/>
          <w:lang w:eastAsia="en-GB"/>
        </w:rPr>
        <w:t xml:space="preserve"> make</w:t>
      </w:r>
      <w:r w:rsidR="00082CEC" w:rsidRPr="005D4888">
        <w:rPr>
          <w:rFonts w:ascii="Arial" w:hAnsi="Arial" w:cs="Arial"/>
          <w:lang w:eastAsia="en-GB"/>
        </w:rPr>
        <w:t>s</w:t>
      </w:r>
      <w:r w:rsidRPr="005D4888">
        <w:rPr>
          <w:rFonts w:ascii="Arial" w:hAnsi="Arial" w:cs="Arial"/>
          <w:lang w:eastAsia="en-GB"/>
        </w:rPr>
        <w:t xml:space="preserve">. The council’s approach to Equality and Diversity is set out online at: </w:t>
      </w:r>
      <w:hyperlink r:id="rId41" w:history="1">
        <w:r w:rsidR="00BC1954" w:rsidRPr="005D4888">
          <w:rPr>
            <w:rStyle w:val="Hyperlink"/>
            <w:rFonts w:cs="Arial"/>
            <w:sz w:val="24"/>
            <w:lang w:eastAsia="en-GB"/>
          </w:rPr>
          <w:t>Equality and Diversity</w:t>
        </w:r>
      </w:hyperlink>
      <w:r w:rsidR="00070033" w:rsidRPr="005D4888">
        <w:rPr>
          <w:rFonts w:ascii="Arial" w:hAnsi="Arial" w:cs="Arial"/>
          <w:lang w:eastAsia="en-GB"/>
        </w:rPr>
        <w:t xml:space="preserve"> </w:t>
      </w:r>
    </w:p>
    <w:p w14:paraId="0E37B11B" w14:textId="77777777" w:rsidR="00112B6C" w:rsidRPr="00CA37A9" w:rsidRDefault="00112B6C" w:rsidP="00D64B48">
      <w:pPr>
        <w:pStyle w:val="ListParagraph"/>
        <w:spacing w:line="276" w:lineRule="auto"/>
        <w:ind w:left="851" w:hanging="851"/>
        <w:jc w:val="both"/>
        <w:outlineLvl w:val="1"/>
        <w:rPr>
          <w:rFonts w:ascii="Arial" w:hAnsi="Arial" w:cs="Arial"/>
          <w:highlight w:val="yellow"/>
          <w:lang w:eastAsia="en-GB"/>
        </w:rPr>
      </w:pPr>
    </w:p>
    <w:p w14:paraId="4283D9FB" w14:textId="6E5746A4" w:rsidR="00112B6C" w:rsidRPr="00802263" w:rsidRDefault="00112B6C" w:rsidP="00802263">
      <w:pPr>
        <w:pStyle w:val="ListParagraph"/>
        <w:numPr>
          <w:ilvl w:val="2"/>
          <w:numId w:val="39"/>
        </w:numPr>
        <w:spacing w:line="276" w:lineRule="auto"/>
        <w:ind w:left="851" w:hanging="851"/>
        <w:jc w:val="both"/>
        <w:outlineLvl w:val="1"/>
        <w:rPr>
          <w:rFonts w:ascii="Arial" w:hAnsi="Arial" w:cs="Arial"/>
          <w:b/>
          <w:bCs/>
          <w:u w:val="single"/>
          <w:lang w:eastAsia="en-GB"/>
        </w:rPr>
      </w:pPr>
      <w:bookmarkStart w:id="37" w:name="_Ref78884661"/>
      <w:bookmarkStart w:id="38" w:name="_Ref78883248"/>
      <w:r w:rsidRPr="005D4888">
        <w:rPr>
          <w:rFonts w:ascii="Arial" w:hAnsi="Arial" w:cs="Arial"/>
          <w:u w:val="single"/>
          <w:lang w:eastAsia="en-GB"/>
        </w:rPr>
        <w:t>Training</w:t>
      </w:r>
      <w:r w:rsidRPr="005D4888">
        <w:rPr>
          <w:rFonts w:ascii="Arial" w:hAnsi="Arial" w:cs="Arial"/>
          <w:lang w:eastAsia="en-GB"/>
        </w:rPr>
        <w:t>: A core principle of the Fund and a major factor in its governance</w:t>
      </w:r>
      <w:r w:rsidR="00900544" w:rsidRPr="005D4888">
        <w:rPr>
          <w:rFonts w:ascii="Arial" w:hAnsi="Arial" w:cs="Arial"/>
          <w:lang w:eastAsia="en-GB"/>
        </w:rPr>
        <w:t xml:space="preserve"> and stewardship</w:t>
      </w:r>
      <w:r w:rsidRPr="005D4888">
        <w:rPr>
          <w:rFonts w:ascii="Arial" w:hAnsi="Arial" w:cs="Arial"/>
          <w:lang w:eastAsia="en-GB"/>
        </w:rPr>
        <w:t xml:space="preserve"> arrangements is ensuring Committee Members and Officers have appropriate skills and knowledge.</w:t>
      </w:r>
      <w:r w:rsidR="006C7F5C" w:rsidRPr="005D4888">
        <w:rPr>
          <w:rFonts w:ascii="Arial" w:hAnsi="Arial" w:cs="Arial"/>
          <w:lang w:eastAsia="en-GB"/>
        </w:rPr>
        <w:t xml:space="preserve"> </w:t>
      </w:r>
      <w:r w:rsidRPr="005D4888">
        <w:rPr>
          <w:rFonts w:ascii="Arial" w:hAnsi="Arial" w:cs="Arial"/>
          <w:lang w:eastAsia="en-GB"/>
        </w:rPr>
        <w:t>Training helps build and maintain a strong culture of good governance</w:t>
      </w:r>
      <w:r w:rsidR="00EB6EEA" w:rsidRPr="005D4888">
        <w:rPr>
          <w:rFonts w:ascii="Arial" w:hAnsi="Arial" w:cs="Arial"/>
          <w:lang w:eastAsia="en-GB"/>
        </w:rPr>
        <w:t>,</w:t>
      </w:r>
      <w:r w:rsidRPr="005D4888">
        <w:rPr>
          <w:rFonts w:ascii="Arial" w:hAnsi="Arial" w:cs="Arial"/>
          <w:lang w:eastAsia="en-GB"/>
        </w:rPr>
        <w:t xml:space="preserve"> assists in the identification and implementation of investment beliefs, strategy</w:t>
      </w:r>
      <w:r w:rsidR="00EB6EEA" w:rsidRPr="005D4888">
        <w:rPr>
          <w:rFonts w:ascii="Arial" w:hAnsi="Arial" w:cs="Arial"/>
          <w:lang w:eastAsia="en-GB"/>
        </w:rPr>
        <w:t>,</w:t>
      </w:r>
      <w:r w:rsidRPr="005D4888">
        <w:rPr>
          <w:rFonts w:ascii="Arial" w:hAnsi="Arial" w:cs="Arial"/>
          <w:lang w:eastAsia="en-GB"/>
        </w:rPr>
        <w:t xml:space="preserve"> and ultimately supports and enables effective stewardship. In recognition of this, the Fund has a training policy and plan in place.</w:t>
      </w:r>
      <w:bookmarkEnd w:id="37"/>
      <w:r w:rsidR="006C7F5C" w:rsidRPr="005D4888">
        <w:rPr>
          <w:rFonts w:ascii="Arial" w:hAnsi="Arial" w:cs="Arial"/>
          <w:lang w:eastAsia="en-GB"/>
        </w:rPr>
        <w:t xml:space="preserve"> </w:t>
      </w:r>
    </w:p>
    <w:p w14:paraId="79527107" w14:textId="58F4BD03" w:rsidR="007C7A64" w:rsidRPr="005D4888" w:rsidRDefault="00112B6C" w:rsidP="00A4210F">
      <w:pPr>
        <w:pStyle w:val="ListParagraph"/>
        <w:numPr>
          <w:ilvl w:val="2"/>
          <w:numId w:val="39"/>
        </w:numPr>
        <w:spacing w:line="276" w:lineRule="auto"/>
        <w:ind w:left="851" w:hanging="851"/>
        <w:jc w:val="both"/>
        <w:outlineLvl w:val="1"/>
        <w:rPr>
          <w:rFonts w:ascii="Arial" w:hAnsi="Arial" w:cs="Arial"/>
          <w:lang w:eastAsia="en-GB"/>
        </w:rPr>
      </w:pPr>
      <w:r w:rsidRPr="005D4888">
        <w:rPr>
          <w:rFonts w:ascii="Arial" w:hAnsi="Arial" w:cs="Arial"/>
          <w:lang w:eastAsia="en-GB"/>
        </w:rPr>
        <w:lastRenderedPageBreak/>
        <w:t>The plan and policy are designed to ensure that Officers and Members meet the knowledge and skills obligations and expectations set out in regulation and as articulated by relevant bodies such as the Pensions Regulator</w:t>
      </w:r>
      <w:r w:rsidR="00F606B6">
        <w:rPr>
          <w:rFonts w:ascii="Arial" w:hAnsi="Arial" w:cs="Arial"/>
          <w:lang w:eastAsia="en-GB"/>
        </w:rPr>
        <w:t xml:space="preserve"> (tPR)</w:t>
      </w:r>
      <w:r w:rsidRPr="005D4888">
        <w:rPr>
          <w:rFonts w:ascii="Arial" w:hAnsi="Arial" w:cs="Arial"/>
          <w:lang w:eastAsia="en-GB"/>
        </w:rPr>
        <w:t xml:space="preserve"> and CIPFA.</w:t>
      </w:r>
      <w:r w:rsidR="006C7F5C" w:rsidRPr="005D4888">
        <w:rPr>
          <w:rFonts w:ascii="Arial" w:hAnsi="Arial" w:cs="Arial"/>
          <w:lang w:eastAsia="en-GB"/>
        </w:rPr>
        <w:t xml:space="preserve"> </w:t>
      </w:r>
      <w:r w:rsidRPr="005D4888">
        <w:rPr>
          <w:rFonts w:ascii="Arial" w:hAnsi="Arial" w:cs="Arial"/>
          <w:lang w:eastAsia="en-GB"/>
        </w:rPr>
        <w:t>In line with good practice the policy is designed to be dynamic and aligned to the work programme, national policy and regulatory changes. The plan and policy are considered and set by Committee annually in March, and the Committee receives a formal mid-year review of progress against the plan each December.</w:t>
      </w:r>
      <w:r w:rsidR="006C7F5C" w:rsidRPr="005D4888">
        <w:rPr>
          <w:rFonts w:ascii="Arial" w:hAnsi="Arial" w:cs="Arial"/>
          <w:lang w:eastAsia="en-GB"/>
        </w:rPr>
        <w:t xml:space="preserve"> </w:t>
      </w:r>
    </w:p>
    <w:p w14:paraId="608CEF32" w14:textId="77777777" w:rsidR="0078055F" w:rsidRPr="005D4888" w:rsidRDefault="0078055F" w:rsidP="00A4210F">
      <w:pPr>
        <w:pStyle w:val="ListParagraph"/>
        <w:spacing w:line="276" w:lineRule="auto"/>
        <w:ind w:left="851" w:hanging="851"/>
        <w:jc w:val="both"/>
        <w:outlineLvl w:val="1"/>
        <w:rPr>
          <w:rFonts w:ascii="Arial" w:hAnsi="Arial" w:cs="Arial"/>
          <w:lang w:eastAsia="en-GB"/>
        </w:rPr>
      </w:pPr>
    </w:p>
    <w:p w14:paraId="08DE1062" w14:textId="777939CA" w:rsidR="0065380E" w:rsidRPr="00FD0067" w:rsidRDefault="007C021E" w:rsidP="00A4210F">
      <w:pPr>
        <w:pStyle w:val="ListParagraph"/>
        <w:numPr>
          <w:ilvl w:val="2"/>
          <w:numId w:val="39"/>
        </w:numPr>
        <w:spacing w:line="276" w:lineRule="auto"/>
        <w:ind w:left="851" w:hanging="851"/>
        <w:jc w:val="both"/>
        <w:outlineLvl w:val="1"/>
        <w:rPr>
          <w:rFonts w:ascii="Arial" w:hAnsi="Arial" w:cs="Arial"/>
          <w:lang w:eastAsia="en-GB"/>
        </w:rPr>
      </w:pPr>
      <w:r w:rsidRPr="005D4888">
        <w:rPr>
          <w:rFonts w:ascii="Arial" w:hAnsi="Arial" w:cs="Arial"/>
          <w:lang w:eastAsia="en-GB"/>
        </w:rPr>
        <w:t xml:space="preserve">The training </w:t>
      </w:r>
      <w:r w:rsidR="00225565" w:rsidRPr="005D4888">
        <w:rPr>
          <w:rFonts w:ascii="Arial" w:hAnsi="Arial" w:cs="Arial"/>
          <w:lang w:eastAsia="en-GB"/>
        </w:rPr>
        <w:t>policy</w:t>
      </w:r>
      <w:r w:rsidRPr="005D4888">
        <w:rPr>
          <w:rFonts w:ascii="Arial" w:hAnsi="Arial" w:cs="Arial"/>
          <w:lang w:eastAsia="en-GB"/>
        </w:rPr>
        <w:t xml:space="preserve"> was reviewed to ensure continued compliance with tPR’s expectations for Member and officer training and its requirements in relation to </w:t>
      </w:r>
      <w:r w:rsidRPr="00FD0067">
        <w:rPr>
          <w:rFonts w:ascii="Arial" w:hAnsi="Arial" w:cs="Arial"/>
          <w:lang w:eastAsia="en-GB"/>
        </w:rPr>
        <w:t>acquiring and maintaining an appropriate degree of knowledge and understanding.</w:t>
      </w:r>
    </w:p>
    <w:p w14:paraId="4A274788" w14:textId="77777777" w:rsidR="0065380E" w:rsidRPr="00FD0067" w:rsidRDefault="0065380E" w:rsidP="005D4888">
      <w:pPr>
        <w:pStyle w:val="ListParagraph"/>
        <w:rPr>
          <w:rFonts w:ascii="Arial" w:hAnsi="Arial" w:cs="Arial"/>
          <w:lang w:eastAsia="en-GB"/>
        </w:rPr>
      </w:pPr>
    </w:p>
    <w:p w14:paraId="65B2E352" w14:textId="471F3F37" w:rsidR="00B70F4E" w:rsidRPr="00FD0067" w:rsidRDefault="0065380E" w:rsidP="00A4210F">
      <w:pPr>
        <w:pStyle w:val="ListParagraph"/>
        <w:numPr>
          <w:ilvl w:val="2"/>
          <w:numId w:val="39"/>
        </w:numPr>
        <w:spacing w:line="276" w:lineRule="auto"/>
        <w:ind w:left="851" w:hanging="851"/>
        <w:jc w:val="both"/>
        <w:outlineLvl w:val="1"/>
        <w:rPr>
          <w:rFonts w:ascii="Arial" w:hAnsi="Arial" w:cs="Arial"/>
          <w:lang w:eastAsia="en-GB"/>
        </w:rPr>
      </w:pPr>
      <w:r w:rsidRPr="00FD0067">
        <w:rPr>
          <w:rFonts w:ascii="Arial" w:hAnsi="Arial" w:cs="Arial"/>
          <w:lang w:eastAsia="en-GB"/>
        </w:rPr>
        <w:t xml:space="preserve">In December 2023 a training needs assessment questionnaire was sent to all Member and substitutes Members of the Pensions Committee and the Local Pension Board. The helped inform the development of the 2024/25 training plan for the Committee and Board.  </w:t>
      </w:r>
      <w:r w:rsidR="00112B6C" w:rsidRPr="00FD0067">
        <w:rPr>
          <w:rFonts w:ascii="Arial" w:hAnsi="Arial" w:cs="Arial"/>
          <w:lang w:eastAsia="en-GB"/>
        </w:rPr>
        <w:t>Monitoring of progress against the plan is undertaken by officers informally throughout the year and any significant matters reported on an ad hoc basis to the Committee as appropriate.</w:t>
      </w:r>
      <w:bookmarkEnd w:id="35"/>
      <w:r w:rsidR="006C7F5C" w:rsidRPr="00FD0067">
        <w:rPr>
          <w:rFonts w:ascii="Arial" w:hAnsi="Arial" w:cs="Arial"/>
          <w:lang w:eastAsia="en-GB"/>
        </w:rPr>
        <w:t xml:space="preserve"> </w:t>
      </w:r>
      <w:r w:rsidR="00112B6C" w:rsidRPr="00FD0067">
        <w:rPr>
          <w:rFonts w:ascii="Arial" w:hAnsi="Arial" w:cs="Arial"/>
          <w:lang w:eastAsia="en-GB"/>
        </w:rPr>
        <w:t>Details of training undertaken during the year are set out below at</w:t>
      </w:r>
      <w:r w:rsidR="00CA7110" w:rsidRPr="00FD0067">
        <w:rPr>
          <w:rFonts w:ascii="Arial" w:hAnsi="Arial" w:cs="Arial"/>
          <w:lang w:eastAsia="en-GB"/>
        </w:rPr>
        <w:t xml:space="preserve"> </w:t>
      </w:r>
      <w:r w:rsidR="00CA7110" w:rsidRPr="00FD0067">
        <w:rPr>
          <w:rFonts w:ascii="Arial" w:hAnsi="Arial" w:cs="Arial"/>
          <w:b/>
          <w:bCs/>
          <w:lang w:eastAsia="en-GB"/>
        </w:rPr>
        <w:t>2.5.3</w:t>
      </w:r>
      <w:r w:rsidR="00112B6C" w:rsidRPr="00FD0067">
        <w:rPr>
          <w:rFonts w:ascii="Arial" w:hAnsi="Arial" w:cs="Arial"/>
          <w:lang w:eastAsia="en-GB"/>
        </w:rPr>
        <w:t>.</w:t>
      </w:r>
      <w:bookmarkStart w:id="39" w:name="_Ref67479917"/>
      <w:bookmarkEnd w:id="36"/>
      <w:bookmarkEnd w:id="38"/>
    </w:p>
    <w:p w14:paraId="1AC7B322" w14:textId="77777777" w:rsidR="00B70F4E" w:rsidRPr="00CA37A9" w:rsidRDefault="00B70F4E" w:rsidP="00A4210F">
      <w:pPr>
        <w:pStyle w:val="ListParagraph"/>
        <w:ind w:left="851" w:hanging="851"/>
        <w:rPr>
          <w:rFonts w:ascii="Arial" w:hAnsi="Arial" w:cs="Arial"/>
          <w:highlight w:val="yellow"/>
          <w:u w:val="single"/>
        </w:rPr>
      </w:pPr>
    </w:p>
    <w:p w14:paraId="40D9A4A5" w14:textId="5979FBE6" w:rsidR="00A75A14" w:rsidRPr="00A712FF" w:rsidRDefault="00A75A14" w:rsidP="00A4210F">
      <w:pPr>
        <w:pStyle w:val="ListParagraph"/>
        <w:numPr>
          <w:ilvl w:val="2"/>
          <w:numId w:val="39"/>
        </w:numPr>
        <w:spacing w:line="276" w:lineRule="auto"/>
        <w:ind w:left="851" w:hanging="851"/>
        <w:jc w:val="both"/>
        <w:outlineLvl w:val="1"/>
        <w:rPr>
          <w:rFonts w:ascii="Arial" w:hAnsi="Arial" w:cs="Arial"/>
          <w:lang w:eastAsia="en-GB"/>
        </w:rPr>
      </w:pPr>
      <w:r w:rsidRPr="005D4888">
        <w:rPr>
          <w:rFonts w:ascii="Arial" w:hAnsi="Arial" w:cs="Arial"/>
          <w:u w:val="single"/>
          <w:lang w:eastAsia="en-GB"/>
        </w:rPr>
        <w:t>Systems, processes, research and analysis</w:t>
      </w:r>
      <w:r w:rsidRPr="005D4888">
        <w:rPr>
          <w:rFonts w:ascii="Arial" w:hAnsi="Arial" w:cs="Arial"/>
          <w:lang w:eastAsia="en-GB"/>
        </w:rPr>
        <w:t>: The Fund does not undertake any investments directly - it engages external managers to invest on its behalf.</w:t>
      </w:r>
      <w:r w:rsidR="006C7F5C" w:rsidRPr="005D4888">
        <w:rPr>
          <w:rFonts w:ascii="Arial" w:hAnsi="Arial" w:cs="Arial"/>
          <w:lang w:eastAsia="en-GB"/>
        </w:rPr>
        <w:t xml:space="preserve"> </w:t>
      </w:r>
      <w:r w:rsidRPr="005D4888">
        <w:rPr>
          <w:rFonts w:ascii="Arial" w:hAnsi="Arial" w:cs="Arial"/>
          <w:lang w:eastAsia="en-GB"/>
        </w:rPr>
        <w:t>As such it draws on specialist systems, processes, research, analysis and reporting from its external advisors and investment managers to support its stewardship activities.</w:t>
      </w:r>
      <w:r w:rsidR="006C7F5C" w:rsidRPr="005D4888">
        <w:rPr>
          <w:rFonts w:ascii="Arial" w:hAnsi="Arial" w:cs="Arial"/>
          <w:lang w:eastAsia="en-GB"/>
        </w:rPr>
        <w:t xml:space="preserve"> </w:t>
      </w:r>
      <w:r w:rsidRPr="005D4888">
        <w:rPr>
          <w:rFonts w:ascii="Arial" w:hAnsi="Arial" w:cs="Arial"/>
          <w:lang w:eastAsia="en-GB"/>
        </w:rPr>
        <w:t xml:space="preserve">To ensure that these external systems, processes etc. are operating effectively, the Fund undertakes a review of internal control reports from its key managers as part of </w:t>
      </w:r>
      <w:r w:rsidR="00010252" w:rsidRPr="005D4888">
        <w:rPr>
          <w:rFonts w:ascii="Arial" w:hAnsi="Arial" w:cs="Arial"/>
          <w:lang w:eastAsia="en-GB"/>
        </w:rPr>
        <w:t>its</w:t>
      </w:r>
      <w:r w:rsidRPr="005D4888">
        <w:rPr>
          <w:rFonts w:ascii="Arial" w:hAnsi="Arial" w:cs="Arial"/>
          <w:lang w:eastAsia="en-GB"/>
        </w:rPr>
        <w:t xml:space="preserve"> year-end accounting </w:t>
      </w:r>
      <w:r w:rsidRPr="004E5274">
        <w:rPr>
          <w:rFonts w:ascii="Arial" w:hAnsi="Arial" w:cs="Arial"/>
          <w:lang w:eastAsia="en-GB"/>
        </w:rPr>
        <w:t>processes</w:t>
      </w:r>
      <w:r w:rsidRPr="00A712FF">
        <w:rPr>
          <w:rFonts w:ascii="Arial" w:hAnsi="Arial" w:cs="Arial"/>
          <w:lang w:eastAsia="en-GB"/>
        </w:rPr>
        <w:t>.</w:t>
      </w:r>
      <w:r w:rsidR="006C7F5C" w:rsidRPr="00A712FF">
        <w:rPr>
          <w:rFonts w:ascii="Arial" w:hAnsi="Arial" w:cs="Arial"/>
          <w:lang w:eastAsia="en-GB"/>
        </w:rPr>
        <w:t xml:space="preserve"> </w:t>
      </w:r>
      <w:r w:rsidRPr="00A712FF">
        <w:rPr>
          <w:rFonts w:ascii="Arial" w:hAnsi="Arial" w:cs="Arial"/>
          <w:lang w:eastAsia="en-GB"/>
        </w:rPr>
        <w:t xml:space="preserve">Work undertaken as part of the </w:t>
      </w:r>
      <w:r w:rsidR="00CD7592" w:rsidRPr="00A712FF">
        <w:rPr>
          <w:rFonts w:ascii="Arial" w:hAnsi="Arial" w:cs="Arial"/>
          <w:lang w:eastAsia="en-GB"/>
        </w:rPr>
        <w:t>202</w:t>
      </w:r>
      <w:r w:rsidR="00FD0067">
        <w:rPr>
          <w:rFonts w:ascii="Arial" w:hAnsi="Arial" w:cs="Arial"/>
          <w:lang w:eastAsia="en-GB"/>
        </w:rPr>
        <w:t>4</w:t>
      </w:r>
      <w:r w:rsidRPr="00A712FF">
        <w:rPr>
          <w:rFonts w:ascii="Arial" w:hAnsi="Arial" w:cs="Arial"/>
          <w:lang w:eastAsia="en-GB"/>
        </w:rPr>
        <w:t>/</w:t>
      </w:r>
      <w:r w:rsidR="00CD7592" w:rsidRPr="00A712FF">
        <w:rPr>
          <w:rFonts w:ascii="Arial" w:hAnsi="Arial" w:cs="Arial"/>
          <w:lang w:eastAsia="en-GB"/>
        </w:rPr>
        <w:t>2</w:t>
      </w:r>
      <w:r w:rsidR="00FD0067">
        <w:rPr>
          <w:rFonts w:ascii="Arial" w:hAnsi="Arial" w:cs="Arial"/>
          <w:lang w:eastAsia="en-GB"/>
        </w:rPr>
        <w:t>5</w:t>
      </w:r>
      <w:r w:rsidR="00CD7592" w:rsidRPr="00A712FF">
        <w:rPr>
          <w:rFonts w:ascii="Arial" w:hAnsi="Arial" w:cs="Arial"/>
          <w:lang w:eastAsia="en-GB"/>
        </w:rPr>
        <w:t xml:space="preserve"> </w:t>
      </w:r>
      <w:r w:rsidRPr="00A712FF">
        <w:rPr>
          <w:rFonts w:ascii="Arial" w:hAnsi="Arial" w:cs="Arial"/>
          <w:lang w:eastAsia="en-GB"/>
        </w:rPr>
        <w:t>year-end has identified that controls and processes are operating in line with expectations.</w:t>
      </w:r>
    </w:p>
    <w:p w14:paraId="7D9A344B" w14:textId="77777777" w:rsidR="00A75A14" w:rsidRPr="005D4888" w:rsidRDefault="00A75A14" w:rsidP="00A4210F">
      <w:pPr>
        <w:pStyle w:val="ListParagraph"/>
        <w:spacing w:line="276" w:lineRule="auto"/>
        <w:ind w:left="851" w:hanging="851"/>
        <w:jc w:val="both"/>
        <w:outlineLvl w:val="1"/>
        <w:rPr>
          <w:rFonts w:ascii="Arial" w:hAnsi="Arial" w:cs="Arial"/>
        </w:rPr>
      </w:pPr>
    </w:p>
    <w:p w14:paraId="3866C2E5" w14:textId="57D0B65C" w:rsidR="00112B6C" w:rsidRPr="005D4888" w:rsidRDefault="00112B6C" w:rsidP="00A4210F">
      <w:pPr>
        <w:pStyle w:val="ListParagraph"/>
        <w:numPr>
          <w:ilvl w:val="2"/>
          <w:numId w:val="39"/>
        </w:numPr>
        <w:spacing w:line="276" w:lineRule="auto"/>
        <w:ind w:left="851" w:hanging="851"/>
        <w:jc w:val="both"/>
        <w:outlineLvl w:val="1"/>
        <w:rPr>
          <w:rFonts w:ascii="Arial" w:hAnsi="Arial" w:cs="Arial"/>
        </w:rPr>
      </w:pPr>
      <w:bookmarkStart w:id="40" w:name="_Ref116983058"/>
      <w:r w:rsidRPr="005D4888">
        <w:rPr>
          <w:rFonts w:ascii="Arial" w:hAnsi="Arial" w:cs="Arial"/>
          <w:u w:val="single"/>
          <w:lang w:eastAsia="en-GB"/>
        </w:rPr>
        <w:t xml:space="preserve">Other </w:t>
      </w:r>
      <w:r w:rsidRPr="005D4888">
        <w:rPr>
          <w:rFonts w:ascii="Arial" w:hAnsi="Arial" w:cs="Arial"/>
          <w:u w:val="single"/>
        </w:rPr>
        <w:t>Advisors</w:t>
      </w:r>
      <w:r w:rsidRPr="005D4888">
        <w:rPr>
          <w:rFonts w:ascii="Arial" w:hAnsi="Arial" w:cs="Arial"/>
          <w:u w:val="single"/>
          <w:lang w:eastAsia="en-GB"/>
        </w:rPr>
        <w:t>:</w:t>
      </w:r>
      <w:r w:rsidRPr="005D4888">
        <w:rPr>
          <w:rFonts w:ascii="Arial" w:hAnsi="Arial" w:cs="Arial"/>
        </w:rPr>
        <w:t xml:space="preserve"> The Fund’s principle professional advisors are summarised in the table below along with details of the key services they provided to the Fund during the year:</w:t>
      </w:r>
      <w:bookmarkEnd w:id="39"/>
      <w:bookmarkEnd w:id="40"/>
    </w:p>
    <w:p w14:paraId="594F8B67" w14:textId="77777777" w:rsidR="00112B6C" w:rsidRPr="00CA37A9" w:rsidRDefault="00112B6C" w:rsidP="00112B6C">
      <w:pPr>
        <w:pStyle w:val="ListParagraph"/>
        <w:spacing w:line="276" w:lineRule="auto"/>
        <w:ind w:left="743"/>
        <w:jc w:val="both"/>
        <w:outlineLvl w:val="1"/>
        <w:rPr>
          <w:rFonts w:ascii="Arial" w:hAnsi="Arial" w:cs="Arial"/>
          <w:highlight w:val="yellow"/>
        </w:rPr>
      </w:pPr>
    </w:p>
    <w:tbl>
      <w:tblPr>
        <w:tblStyle w:val="LightShading-Accent1"/>
        <w:tblW w:w="9923" w:type="dxa"/>
        <w:tblLayout w:type="fixed"/>
        <w:tblCellMar>
          <w:top w:w="57" w:type="dxa"/>
          <w:left w:w="57" w:type="dxa"/>
          <w:bottom w:w="57" w:type="dxa"/>
          <w:right w:w="57" w:type="dxa"/>
        </w:tblCellMar>
        <w:tblLook w:val="04A0" w:firstRow="1" w:lastRow="0" w:firstColumn="1" w:lastColumn="0" w:noHBand="0" w:noVBand="1"/>
      </w:tblPr>
      <w:tblGrid>
        <w:gridCol w:w="2977"/>
        <w:gridCol w:w="2835"/>
        <w:gridCol w:w="4111"/>
      </w:tblGrid>
      <w:tr w:rsidR="00112B6C" w:rsidRPr="00CA37A9" w14:paraId="1FE08A09" w14:textId="77777777" w:rsidTr="00C740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tcBorders>
              <w:top w:val="single" w:sz="8" w:space="0" w:color="26A699"/>
              <w:left w:val="single" w:sz="8" w:space="0" w:color="26A699"/>
            </w:tcBorders>
            <w:shd w:val="clear" w:color="auto" w:fill="26A699"/>
            <w:vAlign w:val="center"/>
            <w:hideMark/>
          </w:tcPr>
          <w:p w14:paraId="5BA3E1CE" w14:textId="77777777" w:rsidR="00112B6C" w:rsidRPr="005D4888" w:rsidRDefault="00112B6C" w:rsidP="00063551">
            <w:pPr>
              <w:rPr>
                <w:rFonts w:ascii="Arial" w:hAnsi="Arial" w:cs="Arial"/>
                <w:color w:val="F2F2F2" w:themeColor="background1" w:themeShade="F2"/>
              </w:rPr>
            </w:pPr>
            <w:r w:rsidRPr="005D4888">
              <w:rPr>
                <w:rFonts w:ascii="Arial" w:hAnsi="Arial" w:cs="Arial"/>
                <w:color w:val="F2F2F2" w:themeColor="background1" w:themeShade="F2"/>
              </w:rPr>
              <w:t>Specialism</w:t>
            </w:r>
          </w:p>
        </w:tc>
        <w:tc>
          <w:tcPr>
            <w:tcW w:w="2835" w:type="dxa"/>
            <w:tcBorders>
              <w:top w:val="single" w:sz="8" w:space="0" w:color="26A699"/>
            </w:tcBorders>
            <w:shd w:val="clear" w:color="auto" w:fill="26A699"/>
            <w:vAlign w:val="center"/>
            <w:hideMark/>
          </w:tcPr>
          <w:p w14:paraId="391A918D" w14:textId="77777777" w:rsidR="00112B6C" w:rsidRPr="005D4888" w:rsidRDefault="00112B6C" w:rsidP="00063551">
            <w:pPr>
              <w:cnfStyle w:val="100000000000" w:firstRow="1" w:lastRow="0" w:firstColumn="0" w:lastColumn="0" w:oddVBand="0" w:evenVBand="0" w:oddHBand="0" w:evenHBand="0" w:firstRowFirstColumn="0" w:firstRowLastColumn="0" w:lastRowFirstColumn="0" w:lastRowLastColumn="0"/>
              <w:rPr>
                <w:rFonts w:ascii="Arial" w:hAnsi="Arial" w:cs="Arial"/>
                <w:color w:val="F2F2F2" w:themeColor="background1" w:themeShade="F2"/>
              </w:rPr>
            </w:pPr>
            <w:r w:rsidRPr="005D4888">
              <w:rPr>
                <w:rFonts w:ascii="Arial" w:hAnsi="Arial" w:cs="Arial"/>
                <w:color w:val="F2F2F2" w:themeColor="background1" w:themeShade="F2"/>
              </w:rPr>
              <w:t>Company</w:t>
            </w:r>
          </w:p>
        </w:tc>
        <w:tc>
          <w:tcPr>
            <w:tcW w:w="4111" w:type="dxa"/>
            <w:tcBorders>
              <w:top w:val="single" w:sz="8" w:space="0" w:color="26A699"/>
              <w:right w:val="single" w:sz="8" w:space="0" w:color="26A699"/>
            </w:tcBorders>
            <w:shd w:val="clear" w:color="auto" w:fill="26A699"/>
            <w:vAlign w:val="center"/>
          </w:tcPr>
          <w:p w14:paraId="4B4E8F69" w14:textId="77777777" w:rsidR="00112B6C" w:rsidRPr="005D4888" w:rsidRDefault="00112B6C" w:rsidP="00063551">
            <w:pPr>
              <w:cnfStyle w:val="100000000000" w:firstRow="1" w:lastRow="0" w:firstColumn="0" w:lastColumn="0" w:oddVBand="0" w:evenVBand="0" w:oddHBand="0" w:evenHBand="0" w:firstRowFirstColumn="0" w:firstRowLastColumn="0" w:lastRowFirstColumn="0" w:lastRowLastColumn="0"/>
              <w:rPr>
                <w:rFonts w:ascii="Arial" w:hAnsi="Arial" w:cs="Arial"/>
                <w:color w:val="F2F2F2" w:themeColor="background1" w:themeShade="F2"/>
              </w:rPr>
            </w:pPr>
            <w:r w:rsidRPr="005D4888">
              <w:rPr>
                <w:rFonts w:ascii="Arial" w:hAnsi="Arial" w:cs="Arial"/>
                <w:color w:val="F2F2F2" w:themeColor="background1" w:themeShade="F2"/>
              </w:rPr>
              <w:t>Key Services provided during the year</w:t>
            </w:r>
          </w:p>
        </w:tc>
      </w:tr>
      <w:tr w:rsidR="00112B6C" w:rsidRPr="00CA37A9" w14:paraId="180D4F9A" w14:textId="77777777" w:rsidTr="00C740C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7" w:type="dxa"/>
            <w:tcBorders>
              <w:left w:val="single" w:sz="8" w:space="0" w:color="26A699"/>
            </w:tcBorders>
            <w:shd w:val="clear" w:color="auto" w:fill="CDF4F0"/>
          </w:tcPr>
          <w:p w14:paraId="041C3B6A" w14:textId="77777777" w:rsidR="00112B6C" w:rsidRPr="005D4888" w:rsidRDefault="00112B6C" w:rsidP="00063551">
            <w:pPr>
              <w:rPr>
                <w:rFonts w:ascii="Arial" w:hAnsi="Arial" w:cs="Arial"/>
                <w:color w:val="auto"/>
                <w:sz w:val="22"/>
                <w:szCs w:val="22"/>
              </w:rPr>
            </w:pPr>
            <w:r w:rsidRPr="005D4888">
              <w:rPr>
                <w:rFonts w:ascii="Arial" w:hAnsi="Arial" w:cs="Arial"/>
                <w:sz w:val="22"/>
                <w:szCs w:val="22"/>
              </w:rPr>
              <w:t>Actuary</w:t>
            </w:r>
          </w:p>
        </w:tc>
        <w:tc>
          <w:tcPr>
            <w:tcW w:w="2835" w:type="dxa"/>
            <w:shd w:val="clear" w:color="auto" w:fill="CDF4F0"/>
          </w:tcPr>
          <w:p w14:paraId="4A1FF134" w14:textId="77777777" w:rsidR="00112B6C" w:rsidRPr="005D4888" w:rsidRDefault="00112B6C" w:rsidP="00063551">
            <w:pPr>
              <w:pStyle w:val="Default"/>
              <w:numPr>
                <w:ilvl w:val="0"/>
                <w:numId w:val="0"/>
              </w:numPr>
              <w:cnfStyle w:val="000000100000" w:firstRow="0" w:lastRow="0" w:firstColumn="0" w:lastColumn="0" w:oddVBand="0" w:evenVBand="0" w:oddHBand="1" w:evenHBand="0" w:firstRowFirstColumn="0" w:firstRowLastColumn="0" w:lastRowFirstColumn="0" w:lastRowLastColumn="0"/>
              <w:rPr>
                <w:color w:val="auto"/>
                <w:sz w:val="22"/>
                <w:szCs w:val="22"/>
              </w:rPr>
            </w:pPr>
            <w:r w:rsidRPr="005D4888">
              <w:rPr>
                <w:color w:val="auto"/>
                <w:sz w:val="22"/>
                <w:szCs w:val="22"/>
              </w:rPr>
              <w:t>Mercer Ltd</w:t>
            </w:r>
          </w:p>
        </w:tc>
        <w:tc>
          <w:tcPr>
            <w:tcW w:w="4111" w:type="dxa"/>
            <w:tcBorders>
              <w:right w:val="single" w:sz="8" w:space="0" w:color="26A699"/>
            </w:tcBorders>
            <w:shd w:val="clear" w:color="auto" w:fill="CDF4F0"/>
          </w:tcPr>
          <w:p w14:paraId="46752B5C" w14:textId="7E8048B9" w:rsidR="00112B6C" w:rsidRPr="005D4888" w:rsidRDefault="00112B6C" w:rsidP="00063551">
            <w:pPr>
              <w:pStyle w:val="Default"/>
              <w:numPr>
                <w:ilvl w:val="0"/>
                <w:numId w:val="0"/>
              </w:numPr>
              <w:cnfStyle w:val="000000100000" w:firstRow="0" w:lastRow="0" w:firstColumn="0" w:lastColumn="0" w:oddVBand="0" w:evenVBand="0" w:oddHBand="1" w:evenHBand="0" w:firstRowFirstColumn="0" w:firstRowLastColumn="0" w:lastRowFirstColumn="0" w:lastRowLastColumn="0"/>
              <w:rPr>
                <w:color w:val="auto"/>
                <w:sz w:val="22"/>
                <w:szCs w:val="22"/>
              </w:rPr>
            </w:pPr>
            <w:r w:rsidRPr="005D4888">
              <w:rPr>
                <w:color w:val="auto"/>
                <w:sz w:val="22"/>
                <w:szCs w:val="22"/>
              </w:rPr>
              <w:t>Work undertaken includes: IAS 19 valuations</w:t>
            </w:r>
            <w:r w:rsidR="00EB6EEA" w:rsidRPr="005D4888">
              <w:rPr>
                <w:color w:val="auto"/>
                <w:sz w:val="22"/>
                <w:szCs w:val="22"/>
              </w:rPr>
              <w:t>,</w:t>
            </w:r>
            <w:r w:rsidRPr="005D4888">
              <w:rPr>
                <w:color w:val="auto"/>
                <w:sz w:val="22"/>
                <w:szCs w:val="22"/>
              </w:rPr>
              <w:t xml:space="preserve"> triennial valuation</w:t>
            </w:r>
            <w:r w:rsidR="00EB6EEA" w:rsidRPr="005D4888">
              <w:rPr>
                <w:color w:val="auto"/>
                <w:sz w:val="22"/>
                <w:szCs w:val="22"/>
              </w:rPr>
              <w:t>,</w:t>
            </w:r>
            <w:r w:rsidRPr="005D4888">
              <w:rPr>
                <w:color w:val="auto"/>
                <w:sz w:val="22"/>
                <w:szCs w:val="22"/>
              </w:rPr>
              <w:t xml:space="preserve"> advice on bulk transfers</w:t>
            </w:r>
            <w:r w:rsidR="00CD7592" w:rsidRPr="005D4888">
              <w:rPr>
                <w:color w:val="auto"/>
                <w:sz w:val="22"/>
                <w:szCs w:val="22"/>
              </w:rPr>
              <w:t xml:space="preserve"> &amp;</w:t>
            </w:r>
            <w:r w:rsidRPr="005D4888">
              <w:rPr>
                <w:color w:val="auto"/>
                <w:sz w:val="22"/>
                <w:szCs w:val="22"/>
              </w:rPr>
              <w:t xml:space="preserve"> admissions, input into the review of the Investment Strategy and provision of funding updates. </w:t>
            </w:r>
          </w:p>
        </w:tc>
      </w:tr>
      <w:tr w:rsidR="00112B6C" w:rsidRPr="00CA37A9" w14:paraId="66861C3A" w14:textId="77777777" w:rsidTr="00C740CC">
        <w:trPr>
          <w:trHeight w:val="462"/>
        </w:trPr>
        <w:tc>
          <w:tcPr>
            <w:cnfStyle w:val="001000000000" w:firstRow="0" w:lastRow="0" w:firstColumn="1" w:lastColumn="0" w:oddVBand="0" w:evenVBand="0" w:oddHBand="0" w:evenHBand="0" w:firstRowFirstColumn="0" w:firstRowLastColumn="0" w:lastRowFirstColumn="0" w:lastRowLastColumn="0"/>
            <w:tcW w:w="2977" w:type="dxa"/>
            <w:tcBorders>
              <w:left w:val="single" w:sz="8" w:space="0" w:color="26A699"/>
              <w:bottom w:val="single" w:sz="8" w:space="0" w:color="26A699"/>
            </w:tcBorders>
          </w:tcPr>
          <w:p w14:paraId="51B37EFE" w14:textId="116F3056" w:rsidR="00112B6C" w:rsidRPr="005D4888" w:rsidRDefault="00112B6C" w:rsidP="00063551">
            <w:pPr>
              <w:rPr>
                <w:rFonts w:ascii="Arial" w:hAnsi="Arial" w:cs="Arial"/>
                <w:sz w:val="22"/>
                <w:szCs w:val="22"/>
              </w:rPr>
            </w:pPr>
            <w:r w:rsidRPr="005D4888">
              <w:rPr>
                <w:rFonts w:ascii="Arial" w:hAnsi="Arial" w:cs="Arial"/>
                <w:sz w:val="22"/>
                <w:szCs w:val="22"/>
              </w:rPr>
              <w:t xml:space="preserve">Pensions Administration (a delegated function from </w:t>
            </w:r>
            <w:r w:rsidR="001E7636" w:rsidRPr="005D4888">
              <w:rPr>
                <w:rFonts w:ascii="Arial" w:hAnsi="Arial" w:cs="Arial"/>
                <w:sz w:val="22"/>
                <w:szCs w:val="22"/>
              </w:rPr>
              <w:t>Westmorland and Furness</w:t>
            </w:r>
            <w:r w:rsidRPr="005D4888">
              <w:rPr>
                <w:rFonts w:ascii="Arial" w:hAnsi="Arial" w:cs="Arial"/>
                <w:sz w:val="22"/>
                <w:szCs w:val="22"/>
              </w:rPr>
              <w:t xml:space="preserve"> Council to Lancashire County Council)</w:t>
            </w:r>
          </w:p>
        </w:tc>
        <w:tc>
          <w:tcPr>
            <w:tcW w:w="2835" w:type="dxa"/>
            <w:tcBorders>
              <w:bottom w:val="single" w:sz="8" w:space="0" w:color="26A699"/>
            </w:tcBorders>
          </w:tcPr>
          <w:p w14:paraId="6E1BAB04" w14:textId="77777777" w:rsidR="00112B6C" w:rsidRPr="005D4888" w:rsidRDefault="00112B6C" w:rsidP="00063551">
            <w:pPr>
              <w:tabs>
                <w:tab w:val="left" w:pos="458"/>
              </w:tabs>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5D4888">
              <w:rPr>
                <w:rFonts w:ascii="Arial" w:hAnsi="Arial" w:cs="Arial"/>
                <w:sz w:val="22"/>
                <w:szCs w:val="22"/>
              </w:rPr>
              <w:t>Local Pensions Partnership Administration (LPPA)</w:t>
            </w:r>
          </w:p>
        </w:tc>
        <w:tc>
          <w:tcPr>
            <w:tcW w:w="4111" w:type="dxa"/>
            <w:tcBorders>
              <w:bottom w:val="single" w:sz="8" w:space="0" w:color="26A699"/>
              <w:right w:val="single" w:sz="8" w:space="0" w:color="26A699"/>
            </w:tcBorders>
          </w:tcPr>
          <w:p w14:paraId="367CA301" w14:textId="1A72F03F" w:rsidR="00112B6C" w:rsidRPr="005D4888" w:rsidRDefault="00112B6C" w:rsidP="00063551">
            <w:pPr>
              <w:pStyle w:val="Default"/>
              <w:numPr>
                <w:ilvl w:val="0"/>
                <w:numId w:val="0"/>
              </w:numPr>
              <w:cnfStyle w:val="000000000000" w:firstRow="0" w:lastRow="0" w:firstColumn="0" w:lastColumn="0" w:oddVBand="0" w:evenVBand="0" w:oddHBand="0" w:evenHBand="0" w:firstRowFirstColumn="0" w:firstRowLastColumn="0" w:lastRowFirstColumn="0" w:lastRowLastColumn="0"/>
              <w:rPr>
                <w:color w:val="auto"/>
                <w:sz w:val="22"/>
                <w:szCs w:val="22"/>
              </w:rPr>
            </w:pPr>
            <w:r w:rsidRPr="005D4888">
              <w:rPr>
                <w:color w:val="auto"/>
                <w:sz w:val="22"/>
                <w:szCs w:val="22"/>
              </w:rPr>
              <w:t>Work undertaken by LPPA includes the provision of core administration services such as the maintenance of member records, undertaking relevant pensions calculations and the provision of a Helpdesk and email facility for enquiries for both members and employers.</w:t>
            </w:r>
            <w:r w:rsidR="006C7F5C" w:rsidRPr="005D4888">
              <w:rPr>
                <w:color w:val="auto"/>
                <w:sz w:val="22"/>
                <w:szCs w:val="22"/>
              </w:rPr>
              <w:t xml:space="preserve"> </w:t>
            </w:r>
          </w:p>
        </w:tc>
      </w:tr>
      <w:tr w:rsidR="00112B6C" w:rsidRPr="00CA37A9" w14:paraId="626E6F50" w14:textId="77777777" w:rsidTr="00C740CC">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2977" w:type="dxa"/>
            <w:tcBorders>
              <w:top w:val="single" w:sz="8" w:space="0" w:color="26A699"/>
              <w:left w:val="single" w:sz="8" w:space="0" w:color="26A699"/>
            </w:tcBorders>
            <w:shd w:val="clear" w:color="auto" w:fill="CDF4F0"/>
          </w:tcPr>
          <w:p w14:paraId="41F5C61F" w14:textId="77777777" w:rsidR="00112B6C" w:rsidRPr="005D4888" w:rsidRDefault="00112B6C" w:rsidP="00063551">
            <w:pPr>
              <w:rPr>
                <w:rFonts w:ascii="Arial" w:hAnsi="Arial" w:cs="Arial"/>
                <w:color w:val="auto"/>
                <w:sz w:val="22"/>
                <w:szCs w:val="22"/>
              </w:rPr>
            </w:pPr>
            <w:r w:rsidRPr="005D4888">
              <w:rPr>
                <w:rFonts w:ascii="Arial" w:hAnsi="Arial" w:cs="Arial"/>
                <w:sz w:val="22"/>
                <w:szCs w:val="22"/>
              </w:rPr>
              <w:lastRenderedPageBreak/>
              <w:t>Auditor</w:t>
            </w:r>
          </w:p>
        </w:tc>
        <w:tc>
          <w:tcPr>
            <w:tcW w:w="2835" w:type="dxa"/>
            <w:tcBorders>
              <w:top w:val="single" w:sz="8" w:space="0" w:color="26A699"/>
            </w:tcBorders>
            <w:shd w:val="clear" w:color="auto" w:fill="CDF4F0"/>
          </w:tcPr>
          <w:p w14:paraId="0CBE6011" w14:textId="77777777" w:rsidR="00112B6C" w:rsidRPr="005D4888" w:rsidRDefault="00112B6C" w:rsidP="00063551">
            <w:pPr>
              <w:tabs>
                <w:tab w:val="left" w:pos="458"/>
              </w:tabs>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5D4888">
              <w:rPr>
                <w:rFonts w:ascii="Arial" w:hAnsi="Arial" w:cs="Arial"/>
                <w:sz w:val="22"/>
                <w:szCs w:val="22"/>
              </w:rPr>
              <w:t>Grant Thornton UK LLP</w:t>
            </w:r>
          </w:p>
        </w:tc>
        <w:tc>
          <w:tcPr>
            <w:tcW w:w="4111" w:type="dxa"/>
            <w:tcBorders>
              <w:top w:val="single" w:sz="8" w:space="0" w:color="26A699"/>
              <w:right w:val="single" w:sz="8" w:space="0" w:color="26A699"/>
            </w:tcBorders>
            <w:shd w:val="clear" w:color="auto" w:fill="CDF4F0"/>
          </w:tcPr>
          <w:p w14:paraId="7E78269E" w14:textId="77777777" w:rsidR="00112B6C" w:rsidRPr="005D4888" w:rsidRDefault="00112B6C" w:rsidP="00063551">
            <w:pPr>
              <w:pStyle w:val="Default"/>
              <w:numPr>
                <w:ilvl w:val="0"/>
                <w:numId w:val="0"/>
              </w:numPr>
              <w:cnfStyle w:val="000000100000" w:firstRow="0" w:lastRow="0" w:firstColumn="0" w:lastColumn="0" w:oddVBand="0" w:evenVBand="0" w:oddHBand="1" w:evenHBand="0" w:firstRowFirstColumn="0" w:firstRowLastColumn="0" w:lastRowFirstColumn="0" w:lastRowLastColumn="0"/>
              <w:rPr>
                <w:color w:val="auto"/>
                <w:sz w:val="22"/>
                <w:szCs w:val="22"/>
              </w:rPr>
            </w:pPr>
            <w:r w:rsidRPr="005D4888">
              <w:rPr>
                <w:color w:val="auto"/>
                <w:sz w:val="22"/>
                <w:szCs w:val="22"/>
              </w:rPr>
              <w:t>Annual statutory audit of the Fund’s Financial Statements.</w:t>
            </w:r>
          </w:p>
        </w:tc>
      </w:tr>
      <w:tr w:rsidR="00112B6C" w:rsidRPr="00CA37A9" w14:paraId="64C4851C" w14:textId="77777777" w:rsidTr="00C740CC">
        <w:trPr>
          <w:trHeight w:val="462"/>
        </w:trPr>
        <w:tc>
          <w:tcPr>
            <w:cnfStyle w:val="001000000000" w:firstRow="0" w:lastRow="0" w:firstColumn="1" w:lastColumn="0" w:oddVBand="0" w:evenVBand="0" w:oddHBand="0" w:evenHBand="0" w:firstRowFirstColumn="0" w:firstRowLastColumn="0" w:lastRowFirstColumn="0" w:lastRowLastColumn="0"/>
            <w:tcW w:w="2977" w:type="dxa"/>
            <w:tcBorders>
              <w:left w:val="single" w:sz="8" w:space="0" w:color="26A699"/>
            </w:tcBorders>
          </w:tcPr>
          <w:p w14:paraId="41B129E7" w14:textId="77777777" w:rsidR="00112B6C" w:rsidRPr="005D4888" w:rsidRDefault="00112B6C" w:rsidP="00063551">
            <w:pPr>
              <w:rPr>
                <w:rFonts w:ascii="Arial" w:hAnsi="Arial" w:cs="Arial"/>
                <w:color w:val="auto"/>
                <w:sz w:val="22"/>
                <w:szCs w:val="22"/>
              </w:rPr>
            </w:pPr>
            <w:r w:rsidRPr="005D4888">
              <w:rPr>
                <w:rFonts w:ascii="Arial" w:hAnsi="Arial" w:cs="Arial"/>
                <w:sz w:val="22"/>
                <w:szCs w:val="22"/>
              </w:rPr>
              <w:t>Bank</w:t>
            </w:r>
          </w:p>
        </w:tc>
        <w:tc>
          <w:tcPr>
            <w:tcW w:w="2835" w:type="dxa"/>
          </w:tcPr>
          <w:p w14:paraId="44A15497" w14:textId="77777777" w:rsidR="00112B6C" w:rsidRPr="005D4888" w:rsidRDefault="00112B6C" w:rsidP="00063551">
            <w:pPr>
              <w:tabs>
                <w:tab w:val="left" w:pos="458"/>
              </w:tabs>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5D4888">
              <w:rPr>
                <w:rFonts w:ascii="Arial" w:hAnsi="Arial" w:cs="Arial"/>
                <w:sz w:val="22"/>
                <w:szCs w:val="22"/>
              </w:rPr>
              <w:t>National Westminster Bank PLC</w:t>
            </w:r>
          </w:p>
        </w:tc>
        <w:tc>
          <w:tcPr>
            <w:tcW w:w="4111" w:type="dxa"/>
            <w:tcBorders>
              <w:right w:val="single" w:sz="8" w:space="0" w:color="26A699"/>
            </w:tcBorders>
          </w:tcPr>
          <w:p w14:paraId="7C36FE3E" w14:textId="77777777" w:rsidR="00112B6C" w:rsidRPr="005D4888" w:rsidRDefault="00112B6C" w:rsidP="00063551">
            <w:pPr>
              <w:pStyle w:val="Default"/>
              <w:numPr>
                <w:ilvl w:val="0"/>
                <w:numId w:val="0"/>
              </w:numPr>
              <w:cnfStyle w:val="000000000000" w:firstRow="0" w:lastRow="0" w:firstColumn="0" w:lastColumn="0" w:oddVBand="0" w:evenVBand="0" w:oddHBand="0" w:evenHBand="0" w:firstRowFirstColumn="0" w:firstRowLastColumn="0" w:lastRowFirstColumn="0" w:lastRowLastColumn="0"/>
              <w:rPr>
                <w:color w:val="auto"/>
                <w:sz w:val="22"/>
                <w:szCs w:val="22"/>
              </w:rPr>
            </w:pPr>
            <w:r w:rsidRPr="005D4888">
              <w:rPr>
                <w:color w:val="auto"/>
                <w:sz w:val="22"/>
                <w:szCs w:val="22"/>
              </w:rPr>
              <w:t>Banking services.</w:t>
            </w:r>
          </w:p>
        </w:tc>
      </w:tr>
      <w:tr w:rsidR="00112B6C" w:rsidRPr="00CA37A9" w14:paraId="09F45C5D" w14:textId="77777777" w:rsidTr="00C740CC">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2977" w:type="dxa"/>
            <w:tcBorders>
              <w:left w:val="single" w:sz="8" w:space="0" w:color="26A699"/>
            </w:tcBorders>
            <w:shd w:val="clear" w:color="auto" w:fill="CDF4F0"/>
          </w:tcPr>
          <w:p w14:paraId="62337549" w14:textId="77777777" w:rsidR="00112B6C" w:rsidRPr="005D4888" w:rsidRDefault="00112B6C" w:rsidP="00063551">
            <w:pPr>
              <w:rPr>
                <w:rFonts w:ascii="Arial" w:hAnsi="Arial" w:cs="Arial"/>
                <w:sz w:val="22"/>
                <w:szCs w:val="22"/>
              </w:rPr>
            </w:pPr>
            <w:r w:rsidRPr="005D4888">
              <w:rPr>
                <w:rFonts w:ascii="Arial" w:hAnsi="Arial" w:cs="Arial"/>
                <w:sz w:val="22"/>
                <w:szCs w:val="22"/>
              </w:rPr>
              <w:t>Custodian &amp; Performance Monitoring</w:t>
            </w:r>
          </w:p>
        </w:tc>
        <w:tc>
          <w:tcPr>
            <w:tcW w:w="2835" w:type="dxa"/>
            <w:shd w:val="clear" w:color="auto" w:fill="CDF4F0"/>
          </w:tcPr>
          <w:p w14:paraId="5BE6E66E" w14:textId="54F565F0" w:rsidR="00112B6C" w:rsidRPr="005D4888" w:rsidRDefault="00112B6C" w:rsidP="00063551">
            <w:pPr>
              <w:tabs>
                <w:tab w:val="left" w:pos="458"/>
              </w:tabs>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5D4888">
              <w:rPr>
                <w:rFonts w:ascii="Arial" w:hAnsi="Arial" w:cs="Arial"/>
                <w:sz w:val="22"/>
                <w:szCs w:val="22"/>
              </w:rPr>
              <w:t xml:space="preserve">Northern Trust Company </w:t>
            </w:r>
          </w:p>
        </w:tc>
        <w:tc>
          <w:tcPr>
            <w:tcW w:w="4111" w:type="dxa"/>
            <w:tcBorders>
              <w:right w:val="single" w:sz="8" w:space="0" w:color="26A699"/>
            </w:tcBorders>
            <w:shd w:val="clear" w:color="auto" w:fill="CDF4F0"/>
          </w:tcPr>
          <w:p w14:paraId="4422E693" w14:textId="719E18FF" w:rsidR="00112B6C" w:rsidRPr="005D4888" w:rsidRDefault="00112B6C" w:rsidP="00063551">
            <w:pPr>
              <w:pStyle w:val="Default"/>
              <w:numPr>
                <w:ilvl w:val="0"/>
                <w:numId w:val="0"/>
              </w:numPr>
              <w:cnfStyle w:val="000000100000" w:firstRow="0" w:lastRow="0" w:firstColumn="0" w:lastColumn="0" w:oddVBand="0" w:evenVBand="0" w:oddHBand="1" w:evenHBand="0" w:firstRowFirstColumn="0" w:firstRowLastColumn="0" w:lastRowFirstColumn="0" w:lastRowLastColumn="0"/>
              <w:rPr>
                <w:color w:val="auto"/>
                <w:sz w:val="22"/>
                <w:szCs w:val="22"/>
              </w:rPr>
            </w:pPr>
            <w:r w:rsidRPr="005D4888">
              <w:rPr>
                <w:sz w:val="22"/>
                <w:szCs w:val="22"/>
              </w:rPr>
              <w:t>Record keeping/custody of the Pension Fund’s pooled funds, passive funds and cash; settlement of subscriptions, redemptions, capital calls, distributions; investment accounting quarterly and annually to LGPS/IFRS regulations; ONS reporting; and performance reporting</w:t>
            </w:r>
            <w:r w:rsidR="00492A81" w:rsidRPr="005D4888">
              <w:rPr>
                <w:sz w:val="22"/>
                <w:szCs w:val="22"/>
              </w:rPr>
              <w:t xml:space="preserve">. </w:t>
            </w:r>
          </w:p>
        </w:tc>
      </w:tr>
      <w:tr w:rsidR="00112B6C" w:rsidRPr="00CA37A9" w14:paraId="6A231845" w14:textId="77777777" w:rsidTr="00C740CC">
        <w:trPr>
          <w:trHeight w:val="462"/>
        </w:trPr>
        <w:tc>
          <w:tcPr>
            <w:cnfStyle w:val="001000000000" w:firstRow="0" w:lastRow="0" w:firstColumn="1" w:lastColumn="0" w:oddVBand="0" w:evenVBand="0" w:oddHBand="0" w:evenHBand="0" w:firstRowFirstColumn="0" w:firstRowLastColumn="0" w:lastRowFirstColumn="0" w:lastRowLastColumn="0"/>
            <w:tcW w:w="2977" w:type="dxa"/>
            <w:tcBorders>
              <w:left w:val="single" w:sz="8" w:space="0" w:color="26A699"/>
            </w:tcBorders>
          </w:tcPr>
          <w:p w14:paraId="1A1906E0" w14:textId="77777777" w:rsidR="00112B6C" w:rsidRPr="005D4888" w:rsidRDefault="00112B6C" w:rsidP="00063551">
            <w:pPr>
              <w:rPr>
                <w:rFonts w:ascii="Arial" w:hAnsi="Arial" w:cs="Arial"/>
                <w:color w:val="auto"/>
                <w:sz w:val="22"/>
                <w:szCs w:val="22"/>
              </w:rPr>
            </w:pPr>
            <w:r w:rsidRPr="005D4888">
              <w:rPr>
                <w:rFonts w:ascii="Arial" w:hAnsi="Arial" w:cs="Arial"/>
                <w:sz w:val="22"/>
                <w:szCs w:val="22"/>
              </w:rPr>
              <w:t xml:space="preserve">Legal - LGPS </w:t>
            </w:r>
          </w:p>
        </w:tc>
        <w:tc>
          <w:tcPr>
            <w:tcW w:w="2835" w:type="dxa"/>
          </w:tcPr>
          <w:p w14:paraId="4D296E94" w14:textId="77777777" w:rsidR="00112B6C" w:rsidRPr="005D4888" w:rsidRDefault="00112B6C" w:rsidP="00063551">
            <w:pPr>
              <w:tabs>
                <w:tab w:val="left" w:pos="458"/>
              </w:tabs>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5D4888">
              <w:rPr>
                <w:rFonts w:ascii="Arial" w:hAnsi="Arial" w:cs="Arial"/>
                <w:sz w:val="22"/>
                <w:szCs w:val="22"/>
              </w:rPr>
              <w:t>Eversheds Sutherland</w:t>
            </w:r>
          </w:p>
        </w:tc>
        <w:tc>
          <w:tcPr>
            <w:tcW w:w="4111" w:type="dxa"/>
            <w:tcBorders>
              <w:right w:val="single" w:sz="8" w:space="0" w:color="26A699"/>
            </w:tcBorders>
          </w:tcPr>
          <w:p w14:paraId="49840E3D" w14:textId="77777777" w:rsidR="00112B6C" w:rsidRPr="005D4888" w:rsidRDefault="00112B6C" w:rsidP="00063551">
            <w:pPr>
              <w:pStyle w:val="Default"/>
              <w:numPr>
                <w:ilvl w:val="0"/>
                <w:numId w:val="0"/>
              </w:numPr>
              <w:cnfStyle w:val="000000000000" w:firstRow="0" w:lastRow="0" w:firstColumn="0" w:lastColumn="0" w:oddVBand="0" w:evenVBand="0" w:oddHBand="0" w:evenHBand="0" w:firstRowFirstColumn="0" w:firstRowLastColumn="0" w:lastRowFirstColumn="0" w:lastRowLastColumn="0"/>
              <w:rPr>
                <w:color w:val="auto"/>
                <w:sz w:val="22"/>
                <w:szCs w:val="22"/>
              </w:rPr>
            </w:pPr>
            <w:r w:rsidRPr="005D4888">
              <w:rPr>
                <w:color w:val="auto"/>
                <w:sz w:val="22"/>
                <w:szCs w:val="22"/>
              </w:rPr>
              <w:t>Provision of specialist advice on aspects of the laws and regulations of England relevant to LGPS funds and pools, Administering Authorities, and scheme employers (in respect of their participation in the LGPS) e.g. investment work, benefit administration, employer bodies &amp; governance work.</w:t>
            </w:r>
          </w:p>
        </w:tc>
      </w:tr>
      <w:tr w:rsidR="00112B6C" w:rsidRPr="00CA37A9" w14:paraId="5DD396BB" w14:textId="77777777" w:rsidTr="00C740CC">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2977" w:type="dxa"/>
            <w:tcBorders>
              <w:left w:val="single" w:sz="8" w:space="0" w:color="26A699"/>
            </w:tcBorders>
            <w:shd w:val="clear" w:color="auto" w:fill="CDF4F0"/>
          </w:tcPr>
          <w:p w14:paraId="5F66EE4C" w14:textId="77777777" w:rsidR="00112B6C" w:rsidRPr="005D4888" w:rsidRDefault="00112B6C" w:rsidP="00063551">
            <w:pPr>
              <w:rPr>
                <w:rFonts w:ascii="Arial" w:hAnsi="Arial" w:cs="Arial"/>
                <w:color w:val="auto"/>
                <w:sz w:val="22"/>
                <w:szCs w:val="22"/>
              </w:rPr>
            </w:pPr>
            <w:r w:rsidRPr="005D4888">
              <w:rPr>
                <w:rFonts w:ascii="Arial" w:hAnsi="Arial" w:cs="Arial"/>
                <w:sz w:val="22"/>
                <w:szCs w:val="22"/>
              </w:rPr>
              <w:t>Legal – General</w:t>
            </w:r>
          </w:p>
        </w:tc>
        <w:tc>
          <w:tcPr>
            <w:tcW w:w="2835" w:type="dxa"/>
            <w:shd w:val="clear" w:color="auto" w:fill="CDF4F0"/>
          </w:tcPr>
          <w:p w14:paraId="0AD0D4A5" w14:textId="5931F2F5" w:rsidR="00112B6C" w:rsidRPr="005D4888" w:rsidRDefault="00CD7592" w:rsidP="00063551">
            <w:pPr>
              <w:tabs>
                <w:tab w:val="left" w:pos="458"/>
              </w:tabs>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5D4888">
              <w:rPr>
                <w:rFonts w:ascii="Arial" w:hAnsi="Arial" w:cs="Arial"/>
                <w:sz w:val="22"/>
                <w:szCs w:val="22"/>
              </w:rPr>
              <w:t xml:space="preserve">Westmorland and Furness </w:t>
            </w:r>
            <w:r w:rsidR="00112B6C" w:rsidRPr="005D4888">
              <w:rPr>
                <w:rFonts w:ascii="Arial" w:hAnsi="Arial" w:cs="Arial"/>
                <w:sz w:val="22"/>
                <w:szCs w:val="22"/>
              </w:rPr>
              <w:t>Council Legal Services</w:t>
            </w:r>
          </w:p>
        </w:tc>
        <w:tc>
          <w:tcPr>
            <w:tcW w:w="4111" w:type="dxa"/>
            <w:tcBorders>
              <w:right w:val="single" w:sz="8" w:space="0" w:color="26A699"/>
            </w:tcBorders>
            <w:shd w:val="clear" w:color="auto" w:fill="CDF4F0"/>
          </w:tcPr>
          <w:p w14:paraId="087A7B29" w14:textId="77777777" w:rsidR="00112B6C" w:rsidRPr="005D4888" w:rsidRDefault="00112B6C" w:rsidP="00063551">
            <w:pPr>
              <w:pStyle w:val="Default"/>
              <w:numPr>
                <w:ilvl w:val="0"/>
                <w:numId w:val="0"/>
              </w:numPr>
              <w:cnfStyle w:val="000000100000" w:firstRow="0" w:lastRow="0" w:firstColumn="0" w:lastColumn="0" w:oddVBand="0" w:evenVBand="0" w:oddHBand="1" w:evenHBand="0" w:firstRowFirstColumn="0" w:firstRowLastColumn="0" w:lastRowFirstColumn="0" w:lastRowLastColumn="0"/>
              <w:rPr>
                <w:color w:val="auto"/>
                <w:sz w:val="22"/>
                <w:szCs w:val="22"/>
              </w:rPr>
            </w:pPr>
            <w:r w:rsidRPr="005D4888">
              <w:rPr>
                <w:color w:val="auto"/>
                <w:sz w:val="22"/>
                <w:szCs w:val="22"/>
              </w:rPr>
              <w:t>Provision of general advice on laws and regulations relevant to the Council and the Fund.</w:t>
            </w:r>
          </w:p>
        </w:tc>
      </w:tr>
      <w:tr w:rsidR="00112B6C" w:rsidRPr="00CA37A9" w14:paraId="27A982E7" w14:textId="77777777" w:rsidTr="00C740CC">
        <w:trPr>
          <w:trHeight w:val="462"/>
        </w:trPr>
        <w:tc>
          <w:tcPr>
            <w:cnfStyle w:val="001000000000" w:firstRow="0" w:lastRow="0" w:firstColumn="1" w:lastColumn="0" w:oddVBand="0" w:evenVBand="0" w:oddHBand="0" w:evenHBand="0" w:firstRowFirstColumn="0" w:firstRowLastColumn="0" w:lastRowFirstColumn="0" w:lastRowLastColumn="0"/>
            <w:tcW w:w="2977" w:type="dxa"/>
            <w:tcBorders>
              <w:left w:val="single" w:sz="8" w:space="0" w:color="26A699"/>
            </w:tcBorders>
          </w:tcPr>
          <w:p w14:paraId="194A5EAD" w14:textId="77777777" w:rsidR="00112B6C" w:rsidRPr="005D4888" w:rsidRDefault="00112B6C" w:rsidP="00063551">
            <w:pPr>
              <w:rPr>
                <w:rFonts w:ascii="Arial" w:hAnsi="Arial" w:cs="Arial"/>
                <w:color w:val="auto"/>
                <w:sz w:val="22"/>
                <w:szCs w:val="22"/>
              </w:rPr>
            </w:pPr>
            <w:r w:rsidRPr="005D4888">
              <w:rPr>
                <w:rFonts w:ascii="Arial" w:hAnsi="Arial" w:cs="Arial"/>
                <w:sz w:val="22"/>
                <w:szCs w:val="22"/>
              </w:rPr>
              <w:t>Legal – Class Actions</w:t>
            </w:r>
          </w:p>
        </w:tc>
        <w:tc>
          <w:tcPr>
            <w:tcW w:w="2835" w:type="dxa"/>
          </w:tcPr>
          <w:p w14:paraId="551EC50C" w14:textId="77777777" w:rsidR="00112B6C" w:rsidRPr="005D4888" w:rsidRDefault="00112B6C" w:rsidP="00063551">
            <w:pPr>
              <w:tabs>
                <w:tab w:val="left" w:pos="458"/>
              </w:tabs>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5D4888">
              <w:rPr>
                <w:rFonts w:ascii="Arial" w:hAnsi="Arial" w:cs="Arial"/>
                <w:sz w:val="22"/>
                <w:szCs w:val="22"/>
              </w:rPr>
              <w:t>Institutional Protection Services (IPS) / Labaton Sucharow (class actions)</w:t>
            </w:r>
          </w:p>
        </w:tc>
        <w:tc>
          <w:tcPr>
            <w:tcW w:w="4111" w:type="dxa"/>
            <w:tcBorders>
              <w:right w:val="single" w:sz="8" w:space="0" w:color="26A699"/>
            </w:tcBorders>
          </w:tcPr>
          <w:p w14:paraId="187A5207" w14:textId="77777777" w:rsidR="00112B6C" w:rsidRPr="005D4888" w:rsidRDefault="00112B6C" w:rsidP="00063551">
            <w:pPr>
              <w:pStyle w:val="Default"/>
              <w:numPr>
                <w:ilvl w:val="0"/>
                <w:numId w:val="0"/>
              </w:numPr>
              <w:cnfStyle w:val="000000000000" w:firstRow="0" w:lastRow="0" w:firstColumn="0" w:lastColumn="0" w:oddVBand="0" w:evenVBand="0" w:oddHBand="0" w:evenHBand="0" w:firstRowFirstColumn="0" w:firstRowLastColumn="0" w:lastRowFirstColumn="0" w:lastRowLastColumn="0"/>
              <w:rPr>
                <w:color w:val="auto"/>
                <w:sz w:val="22"/>
                <w:szCs w:val="22"/>
              </w:rPr>
            </w:pPr>
            <w:r w:rsidRPr="005D4888">
              <w:rPr>
                <w:color w:val="auto"/>
                <w:sz w:val="22"/>
                <w:szCs w:val="22"/>
              </w:rPr>
              <w:t>To file claims in opt out and opt in shareholder/non-shareholder anti-trust class actions, group investor actions and Direct actions on behalf of the Fund.</w:t>
            </w:r>
          </w:p>
        </w:tc>
      </w:tr>
      <w:tr w:rsidR="00112B6C" w:rsidRPr="00CA37A9" w14:paraId="4D1F9385" w14:textId="77777777" w:rsidTr="00C740CC">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2977" w:type="dxa"/>
            <w:tcBorders>
              <w:left w:val="single" w:sz="8" w:space="0" w:color="26A699"/>
              <w:bottom w:val="single" w:sz="8" w:space="0" w:color="26A699"/>
            </w:tcBorders>
            <w:shd w:val="clear" w:color="auto" w:fill="CDF4F0"/>
          </w:tcPr>
          <w:p w14:paraId="2D0F9FC7" w14:textId="77777777" w:rsidR="00112B6C" w:rsidRPr="005D4888" w:rsidRDefault="00112B6C" w:rsidP="00063551">
            <w:pPr>
              <w:rPr>
                <w:rFonts w:ascii="Arial" w:hAnsi="Arial" w:cs="Arial"/>
                <w:color w:val="auto"/>
                <w:sz w:val="22"/>
                <w:szCs w:val="22"/>
              </w:rPr>
            </w:pPr>
            <w:r w:rsidRPr="005D4888">
              <w:rPr>
                <w:rFonts w:ascii="Arial" w:hAnsi="Arial" w:cs="Arial"/>
                <w:sz w:val="22"/>
                <w:szCs w:val="22"/>
              </w:rPr>
              <w:t>Performance Monitoring</w:t>
            </w:r>
          </w:p>
        </w:tc>
        <w:tc>
          <w:tcPr>
            <w:tcW w:w="2835" w:type="dxa"/>
            <w:tcBorders>
              <w:bottom w:val="single" w:sz="8" w:space="0" w:color="26A699"/>
            </w:tcBorders>
            <w:shd w:val="clear" w:color="auto" w:fill="CDF4F0"/>
          </w:tcPr>
          <w:p w14:paraId="4B715030" w14:textId="77777777" w:rsidR="00112B6C" w:rsidRPr="005D4888" w:rsidRDefault="00112B6C" w:rsidP="00063551">
            <w:pPr>
              <w:tabs>
                <w:tab w:val="left" w:pos="458"/>
              </w:tabs>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5D4888">
              <w:rPr>
                <w:rFonts w:ascii="Arial" w:hAnsi="Arial" w:cs="Arial"/>
                <w:sz w:val="22"/>
                <w:szCs w:val="22"/>
              </w:rPr>
              <w:t>PIRC - Local Authority Pension Performance Analytics</w:t>
            </w:r>
          </w:p>
        </w:tc>
        <w:tc>
          <w:tcPr>
            <w:tcW w:w="4111" w:type="dxa"/>
            <w:tcBorders>
              <w:bottom w:val="single" w:sz="8" w:space="0" w:color="26A699"/>
              <w:right w:val="single" w:sz="8" w:space="0" w:color="26A699"/>
            </w:tcBorders>
            <w:shd w:val="clear" w:color="auto" w:fill="CDF4F0"/>
          </w:tcPr>
          <w:p w14:paraId="551E126F" w14:textId="77777777" w:rsidR="00112B6C" w:rsidRPr="005D4888" w:rsidRDefault="00112B6C" w:rsidP="00063551">
            <w:pPr>
              <w:pStyle w:val="Default"/>
              <w:numPr>
                <w:ilvl w:val="0"/>
                <w:numId w:val="0"/>
              </w:numPr>
              <w:cnfStyle w:val="000000100000" w:firstRow="0" w:lastRow="0" w:firstColumn="0" w:lastColumn="0" w:oddVBand="0" w:evenVBand="0" w:oddHBand="1" w:evenHBand="0" w:firstRowFirstColumn="0" w:firstRowLastColumn="0" w:lastRowFirstColumn="0" w:lastRowLastColumn="0"/>
              <w:rPr>
                <w:color w:val="auto"/>
                <w:sz w:val="22"/>
                <w:szCs w:val="22"/>
              </w:rPr>
            </w:pPr>
            <w:r w:rsidRPr="005D4888">
              <w:rPr>
                <w:color w:val="auto"/>
                <w:sz w:val="22"/>
                <w:szCs w:val="22"/>
              </w:rPr>
              <w:t>Peer Group Analysis: participation in the Local Authority Universe and customised analysis.</w:t>
            </w:r>
          </w:p>
          <w:p w14:paraId="7DB613B9" w14:textId="29D97E33" w:rsidR="00112B6C" w:rsidRPr="005D4888" w:rsidRDefault="00112B6C" w:rsidP="00063551">
            <w:pPr>
              <w:pStyle w:val="Default"/>
              <w:numPr>
                <w:ilvl w:val="0"/>
                <w:numId w:val="0"/>
              </w:numPr>
              <w:cnfStyle w:val="000000100000" w:firstRow="0" w:lastRow="0" w:firstColumn="0" w:lastColumn="0" w:oddVBand="0" w:evenVBand="0" w:oddHBand="1" w:evenHBand="0" w:firstRowFirstColumn="0" w:firstRowLastColumn="0" w:lastRowFirstColumn="0" w:lastRowLastColumn="0"/>
              <w:rPr>
                <w:color w:val="auto"/>
                <w:sz w:val="22"/>
                <w:szCs w:val="22"/>
              </w:rPr>
            </w:pPr>
            <w:r w:rsidRPr="005D4888">
              <w:rPr>
                <w:color w:val="auto"/>
                <w:sz w:val="22"/>
                <w:szCs w:val="22"/>
              </w:rPr>
              <w:t xml:space="preserve">IFRS Sensitivity Analysis: provision of sensitivity template to calculate potential volatility </w:t>
            </w:r>
            <w:r w:rsidR="00A2792E" w:rsidRPr="005D4888">
              <w:rPr>
                <w:color w:val="auto"/>
                <w:sz w:val="22"/>
                <w:szCs w:val="22"/>
              </w:rPr>
              <w:t>published in the Fund’s financial statements</w:t>
            </w:r>
            <w:r w:rsidRPr="005D4888">
              <w:rPr>
                <w:color w:val="auto"/>
                <w:sz w:val="22"/>
                <w:szCs w:val="22"/>
              </w:rPr>
              <w:t>.</w:t>
            </w:r>
          </w:p>
        </w:tc>
      </w:tr>
    </w:tbl>
    <w:p w14:paraId="4F6B4422" w14:textId="77777777" w:rsidR="00112B6C" w:rsidRPr="005D4888" w:rsidRDefault="00112B6C" w:rsidP="00112B6C">
      <w:pPr>
        <w:pStyle w:val="ListParagraph"/>
        <w:spacing w:line="276" w:lineRule="auto"/>
        <w:ind w:left="743"/>
        <w:jc w:val="both"/>
        <w:outlineLvl w:val="1"/>
        <w:rPr>
          <w:rFonts w:ascii="Arial" w:hAnsi="Arial" w:cs="Arial"/>
          <w:u w:val="single"/>
          <w:lang w:eastAsia="en-GB"/>
        </w:rPr>
      </w:pPr>
    </w:p>
    <w:p w14:paraId="6121BEFD" w14:textId="51660024" w:rsidR="00112B6C" w:rsidRPr="005D4888" w:rsidRDefault="00112B6C" w:rsidP="00A4210F">
      <w:pPr>
        <w:pStyle w:val="ListParagraph"/>
        <w:numPr>
          <w:ilvl w:val="2"/>
          <w:numId w:val="39"/>
        </w:numPr>
        <w:spacing w:line="276" w:lineRule="auto"/>
        <w:ind w:left="851" w:hanging="851"/>
        <w:jc w:val="both"/>
        <w:outlineLvl w:val="1"/>
        <w:rPr>
          <w:rFonts w:ascii="Arial" w:hAnsi="Arial" w:cs="Arial"/>
          <w:lang w:eastAsia="en-GB"/>
        </w:rPr>
      </w:pPr>
      <w:bookmarkStart w:id="41" w:name="_Ref67553246"/>
      <w:r w:rsidRPr="005D4888">
        <w:rPr>
          <w:rFonts w:ascii="Arial" w:hAnsi="Arial" w:cs="Arial"/>
          <w:u w:val="single"/>
          <w:lang w:eastAsia="en-GB"/>
        </w:rPr>
        <w:t>Investment Managers</w:t>
      </w:r>
      <w:r w:rsidRPr="005D4888">
        <w:rPr>
          <w:rFonts w:ascii="Arial" w:hAnsi="Arial" w:cs="Arial"/>
          <w:lang w:eastAsia="en-GB"/>
        </w:rPr>
        <w:t>:</w:t>
      </w:r>
      <w:r w:rsidR="006C7F5C" w:rsidRPr="005D4888">
        <w:rPr>
          <w:rFonts w:ascii="Arial" w:hAnsi="Arial" w:cs="Arial"/>
          <w:lang w:eastAsia="en-GB"/>
        </w:rPr>
        <w:t xml:space="preserve"> </w:t>
      </w:r>
      <w:r w:rsidR="00A75A14" w:rsidRPr="005D4888">
        <w:rPr>
          <w:rFonts w:ascii="Arial" w:hAnsi="Arial" w:cs="Arial"/>
          <w:lang w:eastAsia="en-GB"/>
        </w:rPr>
        <w:t>As previously noted t</w:t>
      </w:r>
      <w:r w:rsidRPr="005D4888">
        <w:rPr>
          <w:rFonts w:ascii="Arial" w:hAnsi="Arial" w:cs="Arial"/>
          <w:lang w:eastAsia="en-GB"/>
        </w:rPr>
        <w:t xml:space="preserve">he Fund does not undertake any </w:t>
      </w:r>
      <w:r w:rsidRPr="00FD0067">
        <w:rPr>
          <w:rFonts w:ascii="Arial" w:hAnsi="Arial" w:cs="Arial"/>
          <w:lang w:eastAsia="en-GB"/>
        </w:rPr>
        <w:t>investments directly, it engages external managers to invest on its behalf.</w:t>
      </w:r>
      <w:r w:rsidR="006C7F5C" w:rsidRPr="00FD0067">
        <w:rPr>
          <w:rFonts w:ascii="Arial" w:hAnsi="Arial" w:cs="Arial"/>
          <w:lang w:eastAsia="en-GB"/>
        </w:rPr>
        <w:t xml:space="preserve"> </w:t>
      </w:r>
      <w:r w:rsidRPr="00FD0067">
        <w:rPr>
          <w:rFonts w:ascii="Arial" w:hAnsi="Arial" w:cs="Arial"/>
          <w:lang w:eastAsia="en-GB"/>
        </w:rPr>
        <w:t>The below table sets out the managers currently engaged by the Fund to manage its investment assets and the proportion of assets invested with each manager.</w:t>
      </w:r>
      <w:r w:rsidR="006C7F5C" w:rsidRPr="00FD0067">
        <w:rPr>
          <w:rFonts w:ascii="Arial" w:hAnsi="Arial" w:cs="Arial"/>
          <w:lang w:eastAsia="en-GB"/>
        </w:rPr>
        <w:t xml:space="preserve"> </w:t>
      </w:r>
      <w:r w:rsidRPr="00FD0067">
        <w:rPr>
          <w:rFonts w:ascii="Arial" w:hAnsi="Arial" w:cs="Arial"/>
          <w:lang w:eastAsia="en-GB"/>
        </w:rPr>
        <w:t xml:space="preserve">This includes BCPP which, as detailed below at </w:t>
      </w:r>
      <w:r w:rsidR="00485225" w:rsidRPr="00FD0067">
        <w:rPr>
          <w:rFonts w:ascii="Arial" w:hAnsi="Arial" w:cs="Arial"/>
          <w:b/>
          <w:bCs/>
          <w:lang w:eastAsia="en-GB"/>
        </w:rPr>
        <w:t>2.3</w:t>
      </w:r>
      <w:r w:rsidRPr="00FD0067">
        <w:rPr>
          <w:rFonts w:ascii="Arial" w:hAnsi="Arial" w:cs="Arial"/>
          <w:lang w:eastAsia="en-GB"/>
        </w:rPr>
        <w:t xml:space="preserve">, is the Fund’s chosen approach to meet </w:t>
      </w:r>
      <w:r w:rsidR="00821D06" w:rsidRPr="00FD0067">
        <w:rPr>
          <w:rFonts w:ascii="Arial" w:hAnsi="Arial" w:cs="Arial"/>
          <w:lang w:eastAsia="en-GB"/>
        </w:rPr>
        <w:t xml:space="preserve">the </w:t>
      </w:r>
      <w:r w:rsidRPr="00FD0067">
        <w:rPr>
          <w:rFonts w:ascii="Arial" w:hAnsi="Arial" w:cs="Arial"/>
          <w:lang w:eastAsia="en-GB"/>
        </w:rPr>
        <w:t>Government’s requirement to pool investment assets</w:t>
      </w:r>
      <w:r w:rsidRPr="005D4888">
        <w:rPr>
          <w:rFonts w:ascii="Arial" w:hAnsi="Arial" w:cs="Arial"/>
          <w:lang w:eastAsia="en-GB"/>
        </w:rPr>
        <w:t xml:space="preserve"> in the LGPS in England and Wales.</w:t>
      </w:r>
      <w:bookmarkEnd w:id="41"/>
      <w:r w:rsidR="006C7F5C" w:rsidRPr="005D4888">
        <w:rPr>
          <w:rFonts w:ascii="Arial" w:hAnsi="Arial" w:cs="Arial"/>
          <w:lang w:eastAsia="en-GB"/>
        </w:rPr>
        <w:t xml:space="preserve"> </w:t>
      </w:r>
    </w:p>
    <w:p w14:paraId="66A8ECAA" w14:textId="77777777" w:rsidR="00112B6C" w:rsidRPr="00CA37A9" w:rsidRDefault="00112B6C" w:rsidP="00112B6C">
      <w:pPr>
        <w:pStyle w:val="ListParagraph"/>
        <w:spacing w:line="276" w:lineRule="auto"/>
        <w:ind w:left="743"/>
        <w:jc w:val="both"/>
        <w:outlineLvl w:val="1"/>
        <w:rPr>
          <w:rFonts w:ascii="Arial" w:hAnsi="Arial" w:cs="Arial"/>
          <w:highlight w:val="yellow"/>
          <w:u w:val="single"/>
          <w:lang w:eastAsia="en-GB"/>
        </w:rPr>
      </w:pPr>
    </w:p>
    <w:p w14:paraId="6D691109" w14:textId="77777777" w:rsidR="003C29BD" w:rsidRPr="00CA37A9" w:rsidRDefault="003C29BD" w:rsidP="00112B6C">
      <w:pPr>
        <w:pStyle w:val="ListParagraph"/>
        <w:spacing w:line="276" w:lineRule="auto"/>
        <w:ind w:left="743"/>
        <w:jc w:val="both"/>
        <w:outlineLvl w:val="1"/>
        <w:rPr>
          <w:rFonts w:ascii="Arial" w:hAnsi="Arial" w:cs="Arial"/>
          <w:highlight w:val="yellow"/>
          <w:u w:val="single"/>
          <w:lang w:eastAsia="en-GB"/>
        </w:rPr>
      </w:pPr>
    </w:p>
    <w:p w14:paraId="12D1B4D7" w14:textId="77777777" w:rsidR="003C29BD" w:rsidRPr="00CA37A9" w:rsidRDefault="003C29BD" w:rsidP="00112B6C">
      <w:pPr>
        <w:pStyle w:val="ListParagraph"/>
        <w:spacing w:line="276" w:lineRule="auto"/>
        <w:ind w:left="743"/>
        <w:jc w:val="both"/>
        <w:outlineLvl w:val="1"/>
        <w:rPr>
          <w:rFonts w:ascii="Arial" w:hAnsi="Arial" w:cs="Arial"/>
          <w:highlight w:val="yellow"/>
          <w:u w:val="single"/>
          <w:lang w:eastAsia="en-GB"/>
        </w:rPr>
      </w:pPr>
    </w:p>
    <w:tbl>
      <w:tblPr>
        <w:tblStyle w:val="LightShading-Accent1"/>
        <w:tblW w:w="9862" w:type="dxa"/>
        <w:tblInd w:w="142" w:type="dxa"/>
        <w:tblCellMar>
          <w:top w:w="57" w:type="dxa"/>
          <w:left w:w="57" w:type="dxa"/>
          <w:bottom w:w="57" w:type="dxa"/>
          <w:right w:w="57" w:type="dxa"/>
        </w:tblCellMar>
        <w:tblLook w:val="04A0" w:firstRow="1" w:lastRow="0" w:firstColumn="1" w:lastColumn="0" w:noHBand="0" w:noVBand="1"/>
      </w:tblPr>
      <w:tblGrid>
        <w:gridCol w:w="3969"/>
        <w:gridCol w:w="4536"/>
        <w:gridCol w:w="1357"/>
      </w:tblGrid>
      <w:tr w:rsidR="00112B6C" w:rsidRPr="00CA37A9" w14:paraId="02182E46" w14:textId="77777777" w:rsidTr="00C740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Borders>
              <w:top w:val="single" w:sz="8" w:space="0" w:color="26A699"/>
              <w:left w:val="single" w:sz="8" w:space="0" w:color="26A699"/>
            </w:tcBorders>
            <w:shd w:val="clear" w:color="auto" w:fill="26A699"/>
            <w:tcMar>
              <w:top w:w="28" w:type="dxa"/>
              <w:bottom w:w="28" w:type="dxa"/>
            </w:tcMar>
          </w:tcPr>
          <w:p w14:paraId="798C2027" w14:textId="77777777" w:rsidR="00112B6C" w:rsidRPr="005D4888" w:rsidRDefault="00112B6C" w:rsidP="00063551">
            <w:pPr>
              <w:rPr>
                <w:rFonts w:ascii="Arial" w:hAnsi="Arial" w:cs="Arial"/>
                <w:color w:val="F2F2F2" w:themeColor="background1" w:themeShade="F2"/>
              </w:rPr>
            </w:pPr>
            <w:r w:rsidRPr="005D4888">
              <w:rPr>
                <w:rFonts w:ascii="Arial" w:hAnsi="Arial" w:cs="Arial"/>
                <w:color w:val="F2F2F2" w:themeColor="background1" w:themeShade="F2"/>
              </w:rPr>
              <w:lastRenderedPageBreak/>
              <w:t>Manager</w:t>
            </w:r>
          </w:p>
        </w:tc>
        <w:tc>
          <w:tcPr>
            <w:tcW w:w="4536" w:type="dxa"/>
            <w:tcBorders>
              <w:top w:val="single" w:sz="8" w:space="0" w:color="26A699"/>
            </w:tcBorders>
            <w:shd w:val="clear" w:color="auto" w:fill="26A699"/>
            <w:tcMar>
              <w:top w:w="28" w:type="dxa"/>
              <w:bottom w:w="28" w:type="dxa"/>
            </w:tcMar>
          </w:tcPr>
          <w:p w14:paraId="0FBA75AD" w14:textId="77777777" w:rsidR="00112B6C" w:rsidRPr="005D4888" w:rsidRDefault="00112B6C" w:rsidP="00063551">
            <w:pPr>
              <w:cnfStyle w:val="100000000000" w:firstRow="1" w:lastRow="0" w:firstColumn="0" w:lastColumn="0" w:oddVBand="0" w:evenVBand="0" w:oddHBand="0" w:evenHBand="0" w:firstRowFirstColumn="0" w:firstRowLastColumn="0" w:lastRowFirstColumn="0" w:lastRowLastColumn="0"/>
              <w:rPr>
                <w:rFonts w:ascii="Arial" w:hAnsi="Arial" w:cs="Arial"/>
                <w:color w:val="F2F2F2" w:themeColor="background1" w:themeShade="F2"/>
              </w:rPr>
            </w:pPr>
            <w:r w:rsidRPr="005D4888">
              <w:rPr>
                <w:rFonts w:ascii="Arial" w:hAnsi="Arial" w:cs="Arial"/>
                <w:color w:val="F2F2F2" w:themeColor="background1" w:themeShade="F2"/>
              </w:rPr>
              <w:t>Core Asset Class</w:t>
            </w:r>
          </w:p>
        </w:tc>
        <w:tc>
          <w:tcPr>
            <w:tcW w:w="1357" w:type="dxa"/>
            <w:tcBorders>
              <w:top w:val="single" w:sz="8" w:space="0" w:color="26A699"/>
              <w:right w:val="single" w:sz="8" w:space="0" w:color="26A699"/>
            </w:tcBorders>
            <w:shd w:val="clear" w:color="auto" w:fill="26A699"/>
          </w:tcPr>
          <w:p w14:paraId="7F412AE9" w14:textId="35470ABD" w:rsidR="00112B6C" w:rsidRPr="005D4888" w:rsidRDefault="00112B6C" w:rsidP="00063551">
            <w:pPr>
              <w:cnfStyle w:val="100000000000" w:firstRow="1" w:lastRow="0" w:firstColumn="0" w:lastColumn="0" w:oddVBand="0" w:evenVBand="0" w:oddHBand="0" w:evenHBand="0" w:firstRowFirstColumn="0" w:firstRowLastColumn="0" w:lastRowFirstColumn="0" w:lastRowLastColumn="0"/>
              <w:rPr>
                <w:rFonts w:ascii="Arial" w:hAnsi="Arial" w:cs="Arial"/>
                <w:color w:val="F2F2F2" w:themeColor="background1" w:themeShade="F2"/>
              </w:rPr>
            </w:pPr>
            <w:r w:rsidRPr="005D4888">
              <w:rPr>
                <w:rFonts w:ascii="Arial" w:hAnsi="Arial" w:cs="Arial"/>
                <w:color w:val="F2F2F2" w:themeColor="background1" w:themeShade="F2"/>
              </w:rPr>
              <w:t>% of Fund at 31/03/</w:t>
            </w:r>
            <w:r w:rsidR="00537D69" w:rsidRPr="005D4888">
              <w:rPr>
                <w:rFonts w:ascii="Arial" w:hAnsi="Arial" w:cs="Arial"/>
                <w:color w:val="F2F2F2" w:themeColor="background1" w:themeShade="F2"/>
              </w:rPr>
              <w:t>25</w:t>
            </w:r>
          </w:p>
        </w:tc>
      </w:tr>
      <w:tr w:rsidR="00112B6C" w:rsidRPr="00CA37A9" w14:paraId="77BA2F70" w14:textId="77777777" w:rsidTr="00C74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left w:val="single" w:sz="8" w:space="0" w:color="26A699"/>
            </w:tcBorders>
            <w:shd w:val="clear" w:color="auto" w:fill="CDF4F0"/>
            <w:tcMar>
              <w:top w:w="28" w:type="dxa"/>
              <w:bottom w:w="28" w:type="dxa"/>
            </w:tcMar>
          </w:tcPr>
          <w:p w14:paraId="74B3F032" w14:textId="0173C1D7" w:rsidR="00112B6C" w:rsidRPr="005D4888" w:rsidRDefault="00537D69" w:rsidP="00063551">
            <w:pPr>
              <w:rPr>
                <w:rFonts w:ascii="Arial" w:hAnsi="Arial" w:cs="Arial"/>
                <w:b w:val="0"/>
                <w:bCs w:val="0"/>
                <w:color w:val="auto"/>
              </w:rPr>
            </w:pPr>
            <w:r w:rsidRPr="00537D69">
              <w:rPr>
                <w:rFonts w:ascii="Arial" w:hAnsi="Arial" w:cs="Arial"/>
              </w:rPr>
              <w:t>Abrdn Group (previously Aberdeen Standard Investments)</w:t>
            </w:r>
          </w:p>
        </w:tc>
        <w:tc>
          <w:tcPr>
            <w:tcW w:w="4536" w:type="dxa"/>
            <w:shd w:val="clear" w:color="auto" w:fill="CDF4F0"/>
            <w:tcMar>
              <w:top w:w="28" w:type="dxa"/>
              <w:bottom w:w="28" w:type="dxa"/>
            </w:tcMar>
          </w:tcPr>
          <w:p w14:paraId="361293EC" w14:textId="6E4E5CEF" w:rsidR="00112B6C" w:rsidRPr="005D4888" w:rsidRDefault="00112B6C" w:rsidP="00063551">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D4888">
              <w:rPr>
                <w:rFonts w:ascii="Arial" w:hAnsi="Arial" w:cs="Arial"/>
              </w:rPr>
              <w:t>Direct property</w:t>
            </w:r>
          </w:p>
        </w:tc>
        <w:tc>
          <w:tcPr>
            <w:tcW w:w="1357" w:type="dxa"/>
            <w:tcBorders>
              <w:right w:val="single" w:sz="8" w:space="0" w:color="26A699"/>
            </w:tcBorders>
            <w:shd w:val="clear" w:color="auto" w:fill="CDF4F0"/>
          </w:tcPr>
          <w:p w14:paraId="01C1828E" w14:textId="5CE35D4C" w:rsidR="00112B6C" w:rsidRPr="005D4888" w:rsidRDefault="00537D69" w:rsidP="000635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D4888">
              <w:rPr>
                <w:rFonts w:ascii="Arial" w:hAnsi="Arial" w:cs="Arial"/>
              </w:rPr>
              <w:t>0.1</w:t>
            </w:r>
          </w:p>
        </w:tc>
      </w:tr>
      <w:tr w:rsidR="00112B6C" w:rsidRPr="00CA37A9" w14:paraId="4204F485" w14:textId="77777777" w:rsidTr="00C740CC">
        <w:tc>
          <w:tcPr>
            <w:cnfStyle w:val="001000000000" w:firstRow="0" w:lastRow="0" w:firstColumn="1" w:lastColumn="0" w:oddVBand="0" w:evenVBand="0" w:oddHBand="0" w:evenHBand="0" w:firstRowFirstColumn="0" w:firstRowLastColumn="0" w:lastRowFirstColumn="0" w:lastRowLastColumn="0"/>
            <w:tcW w:w="3969" w:type="dxa"/>
            <w:tcBorders>
              <w:left w:val="single" w:sz="8" w:space="0" w:color="26A699"/>
            </w:tcBorders>
            <w:tcMar>
              <w:top w:w="28" w:type="dxa"/>
              <w:bottom w:w="28" w:type="dxa"/>
            </w:tcMar>
          </w:tcPr>
          <w:p w14:paraId="3CBAE230" w14:textId="197F040E" w:rsidR="00112B6C" w:rsidRPr="005D4888" w:rsidRDefault="00112B6C" w:rsidP="00063551">
            <w:pPr>
              <w:rPr>
                <w:rFonts w:ascii="Arial" w:hAnsi="Arial" w:cs="Arial"/>
                <w:b w:val="0"/>
                <w:bCs w:val="0"/>
                <w:color w:val="auto"/>
              </w:rPr>
            </w:pPr>
            <w:r w:rsidRPr="005D4888">
              <w:rPr>
                <w:rFonts w:ascii="Arial" w:hAnsi="Arial" w:cs="Arial"/>
              </w:rPr>
              <w:t xml:space="preserve">Apollo </w:t>
            </w:r>
            <w:r w:rsidR="00537D69" w:rsidRPr="005D4888">
              <w:rPr>
                <w:rFonts w:ascii="Arial" w:hAnsi="Arial" w:cs="Arial"/>
              </w:rPr>
              <w:t xml:space="preserve">Global </w:t>
            </w:r>
            <w:r w:rsidRPr="005D4888">
              <w:rPr>
                <w:rFonts w:ascii="Arial" w:hAnsi="Arial" w:cs="Arial"/>
              </w:rPr>
              <w:t xml:space="preserve">Management </w:t>
            </w:r>
          </w:p>
        </w:tc>
        <w:tc>
          <w:tcPr>
            <w:tcW w:w="4536" w:type="dxa"/>
            <w:tcMar>
              <w:top w:w="28" w:type="dxa"/>
              <w:bottom w:w="28" w:type="dxa"/>
            </w:tcMar>
          </w:tcPr>
          <w:p w14:paraId="688417A3" w14:textId="78C941E7" w:rsidR="00112B6C" w:rsidRPr="005D4888" w:rsidRDefault="00112B6C" w:rsidP="00063551">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D4888">
              <w:rPr>
                <w:rFonts w:ascii="Arial" w:hAnsi="Arial" w:cs="Arial"/>
              </w:rPr>
              <w:t>Multi Asset Credit</w:t>
            </w:r>
            <w:r w:rsidR="005439D1">
              <w:rPr>
                <w:rFonts w:ascii="Arial" w:hAnsi="Arial" w:cs="Arial"/>
              </w:rPr>
              <w:t xml:space="preserve"> Fund</w:t>
            </w:r>
          </w:p>
        </w:tc>
        <w:tc>
          <w:tcPr>
            <w:tcW w:w="1357" w:type="dxa"/>
            <w:tcBorders>
              <w:right w:val="single" w:sz="8" w:space="0" w:color="26A699"/>
            </w:tcBorders>
          </w:tcPr>
          <w:p w14:paraId="2E8BBE01" w14:textId="6EB6411C" w:rsidR="00112B6C" w:rsidRPr="005D4888" w:rsidRDefault="00C064AC" w:rsidP="000635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D4888">
              <w:rPr>
                <w:rFonts w:ascii="Arial" w:hAnsi="Arial" w:cs="Arial"/>
              </w:rPr>
              <w:t>1</w:t>
            </w:r>
            <w:r w:rsidR="006F4977" w:rsidRPr="005D4888">
              <w:rPr>
                <w:rFonts w:ascii="Arial" w:hAnsi="Arial" w:cs="Arial"/>
              </w:rPr>
              <w:t>.6</w:t>
            </w:r>
          </w:p>
        </w:tc>
      </w:tr>
      <w:tr w:rsidR="00112B6C" w:rsidRPr="00CA37A9" w14:paraId="3026C012" w14:textId="77777777" w:rsidTr="00C74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left w:val="single" w:sz="8" w:space="0" w:color="26A699"/>
            </w:tcBorders>
            <w:shd w:val="clear" w:color="auto" w:fill="CDF4F0"/>
            <w:tcMar>
              <w:top w:w="28" w:type="dxa"/>
              <w:bottom w:w="28" w:type="dxa"/>
            </w:tcMar>
          </w:tcPr>
          <w:p w14:paraId="53256915" w14:textId="77777777" w:rsidR="00112B6C" w:rsidRPr="005D4888" w:rsidRDefault="00112B6C" w:rsidP="00063551">
            <w:pPr>
              <w:rPr>
                <w:rFonts w:ascii="Arial" w:hAnsi="Arial" w:cs="Arial"/>
                <w:b w:val="0"/>
                <w:bCs w:val="0"/>
                <w:color w:val="auto"/>
              </w:rPr>
            </w:pPr>
            <w:r w:rsidRPr="005D4888">
              <w:rPr>
                <w:rFonts w:ascii="Arial" w:hAnsi="Arial" w:cs="Arial"/>
              </w:rPr>
              <w:t xml:space="preserve">Aviva </w:t>
            </w:r>
          </w:p>
        </w:tc>
        <w:tc>
          <w:tcPr>
            <w:tcW w:w="4536" w:type="dxa"/>
            <w:shd w:val="clear" w:color="auto" w:fill="CDF4F0"/>
            <w:tcMar>
              <w:top w:w="28" w:type="dxa"/>
              <w:bottom w:w="28" w:type="dxa"/>
            </w:tcMar>
          </w:tcPr>
          <w:p w14:paraId="5D3D3181" w14:textId="65C846AA" w:rsidR="00112B6C" w:rsidRPr="005D4888" w:rsidRDefault="00112B6C" w:rsidP="00063551">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D4888">
              <w:rPr>
                <w:rFonts w:ascii="Arial" w:hAnsi="Arial" w:cs="Arial"/>
              </w:rPr>
              <w:t>Long lease property</w:t>
            </w:r>
            <w:r w:rsidR="00537D69">
              <w:rPr>
                <w:rFonts w:ascii="Arial" w:hAnsi="Arial" w:cs="Arial"/>
              </w:rPr>
              <w:t xml:space="preserve"> Fund</w:t>
            </w:r>
          </w:p>
        </w:tc>
        <w:tc>
          <w:tcPr>
            <w:tcW w:w="1357" w:type="dxa"/>
            <w:tcBorders>
              <w:right w:val="single" w:sz="8" w:space="0" w:color="26A699"/>
            </w:tcBorders>
            <w:shd w:val="clear" w:color="auto" w:fill="CDF4F0"/>
          </w:tcPr>
          <w:p w14:paraId="0FA10AC4" w14:textId="60ECB30D" w:rsidR="00112B6C" w:rsidRPr="005D4888" w:rsidRDefault="00112B6C" w:rsidP="000635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D4888">
              <w:rPr>
                <w:rFonts w:ascii="Arial" w:hAnsi="Arial" w:cs="Arial"/>
              </w:rPr>
              <w:t>1.</w:t>
            </w:r>
            <w:r w:rsidR="00C064AC" w:rsidRPr="005D4888">
              <w:rPr>
                <w:rFonts w:ascii="Arial" w:hAnsi="Arial" w:cs="Arial"/>
              </w:rPr>
              <w:t>0</w:t>
            </w:r>
          </w:p>
        </w:tc>
      </w:tr>
      <w:tr w:rsidR="00112B6C" w:rsidRPr="00CA37A9" w14:paraId="2EDFB2D7" w14:textId="77777777" w:rsidTr="00C740CC">
        <w:tc>
          <w:tcPr>
            <w:cnfStyle w:val="001000000000" w:firstRow="0" w:lastRow="0" w:firstColumn="1" w:lastColumn="0" w:oddVBand="0" w:evenVBand="0" w:oddHBand="0" w:evenHBand="0" w:firstRowFirstColumn="0" w:firstRowLastColumn="0" w:lastRowFirstColumn="0" w:lastRowLastColumn="0"/>
            <w:tcW w:w="3969" w:type="dxa"/>
            <w:tcBorders>
              <w:left w:val="single" w:sz="8" w:space="0" w:color="26A699"/>
            </w:tcBorders>
            <w:tcMar>
              <w:top w:w="28" w:type="dxa"/>
              <w:bottom w:w="28" w:type="dxa"/>
            </w:tcMar>
          </w:tcPr>
          <w:p w14:paraId="59A33539" w14:textId="77777777" w:rsidR="00112B6C" w:rsidRPr="005D4888" w:rsidRDefault="00112B6C" w:rsidP="00063551">
            <w:pPr>
              <w:rPr>
                <w:rFonts w:ascii="Arial" w:hAnsi="Arial" w:cs="Arial"/>
                <w:b w:val="0"/>
                <w:bCs w:val="0"/>
                <w:color w:val="auto"/>
              </w:rPr>
            </w:pPr>
            <w:r w:rsidRPr="005D4888">
              <w:rPr>
                <w:rFonts w:ascii="Arial" w:hAnsi="Arial" w:cs="Arial"/>
              </w:rPr>
              <w:t xml:space="preserve">Barings </w:t>
            </w:r>
          </w:p>
        </w:tc>
        <w:tc>
          <w:tcPr>
            <w:tcW w:w="4536" w:type="dxa"/>
            <w:tcMar>
              <w:top w:w="28" w:type="dxa"/>
              <w:bottom w:w="28" w:type="dxa"/>
            </w:tcMar>
          </w:tcPr>
          <w:p w14:paraId="653DBEDF" w14:textId="3CD7242E" w:rsidR="00112B6C" w:rsidRPr="005D4888" w:rsidRDefault="00112B6C" w:rsidP="00063551">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D4888">
              <w:rPr>
                <w:rFonts w:ascii="Arial" w:hAnsi="Arial" w:cs="Arial"/>
              </w:rPr>
              <w:t>Private Loan Fund</w:t>
            </w:r>
            <w:r w:rsidR="005439D1">
              <w:rPr>
                <w:rFonts w:ascii="Arial" w:hAnsi="Arial" w:cs="Arial"/>
              </w:rPr>
              <w:t>s</w:t>
            </w:r>
          </w:p>
        </w:tc>
        <w:tc>
          <w:tcPr>
            <w:tcW w:w="1357" w:type="dxa"/>
            <w:tcBorders>
              <w:right w:val="single" w:sz="8" w:space="0" w:color="26A699"/>
            </w:tcBorders>
          </w:tcPr>
          <w:p w14:paraId="0CD051D3" w14:textId="5DF12D5B" w:rsidR="00112B6C" w:rsidRPr="005D4888" w:rsidRDefault="00537D69" w:rsidP="000635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D4888">
              <w:rPr>
                <w:rFonts w:ascii="Arial" w:hAnsi="Arial" w:cs="Arial"/>
              </w:rPr>
              <w:t>0.8</w:t>
            </w:r>
          </w:p>
        </w:tc>
      </w:tr>
      <w:tr w:rsidR="00112B6C" w:rsidRPr="00CA37A9" w14:paraId="387BA720" w14:textId="77777777" w:rsidTr="00C74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left w:val="single" w:sz="8" w:space="0" w:color="26A699"/>
            </w:tcBorders>
            <w:shd w:val="clear" w:color="auto" w:fill="CDF4F0"/>
            <w:tcMar>
              <w:top w:w="28" w:type="dxa"/>
              <w:bottom w:w="28" w:type="dxa"/>
            </w:tcMar>
          </w:tcPr>
          <w:p w14:paraId="56DCBBDE" w14:textId="0987C474" w:rsidR="00112B6C" w:rsidRPr="005D4888" w:rsidRDefault="00112B6C" w:rsidP="00063551">
            <w:pPr>
              <w:rPr>
                <w:rFonts w:ascii="Arial" w:hAnsi="Arial" w:cs="Arial"/>
                <w:b w:val="0"/>
                <w:bCs w:val="0"/>
                <w:color w:val="auto"/>
              </w:rPr>
            </w:pPr>
            <w:r w:rsidRPr="005D4888">
              <w:rPr>
                <w:rFonts w:ascii="Arial" w:hAnsi="Arial" w:cs="Arial"/>
              </w:rPr>
              <w:t xml:space="preserve">BlackRock Investment Management </w:t>
            </w:r>
          </w:p>
        </w:tc>
        <w:tc>
          <w:tcPr>
            <w:tcW w:w="4536" w:type="dxa"/>
            <w:shd w:val="clear" w:color="auto" w:fill="CDF4F0"/>
            <w:tcMar>
              <w:top w:w="28" w:type="dxa"/>
              <w:bottom w:w="28" w:type="dxa"/>
            </w:tcMar>
          </w:tcPr>
          <w:p w14:paraId="6D2024B6" w14:textId="03FEAB17" w:rsidR="00112B6C" w:rsidRPr="005D4888" w:rsidRDefault="005439D1" w:rsidP="00063551">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rPr>
              <w:t>Private Equity Fund</w:t>
            </w:r>
          </w:p>
        </w:tc>
        <w:tc>
          <w:tcPr>
            <w:tcW w:w="1357" w:type="dxa"/>
            <w:tcBorders>
              <w:right w:val="single" w:sz="8" w:space="0" w:color="26A699"/>
            </w:tcBorders>
            <w:shd w:val="clear" w:color="auto" w:fill="CDF4F0"/>
          </w:tcPr>
          <w:p w14:paraId="052D5DFF" w14:textId="36A81CF5" w:rsidR="00112B6C" w:rsidRPr="005D4888" w:rsidRDefault="006F4977" w:rsidP="000635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D4888">
              <w:rPr>
                <w:rFonts w:ascii="Arial" w:hAnsi="Arial" w:cs="Arial"/>
              </w:rPr>
              <w:t>0.1</w:t>
            </w:r>
          </w:p>
        </w:tc>
      </w:tr>
      <w:tr w:rsidR="00112B6C" w:rsidRPr="00CA37A9" w14:paraId="07FE7935" w14:textId="77777777" w:rsidTr="00C740CC">
        <w:tc>
          <w:tcPr>
            <w:cnfStyle w:val="001000000000" w:firstRow="0" w:lastRow="0" w:firstColumn="1" w:lastColumn="0" w:oddVBand="0" w:evenVBand="0" w:oddHBand="0" w:evenHBand="0" w:firstRowFirstColumn="0" w:firstRowLastColumn="0" w:lastRowFirstColumn="0" w:lastRowLastColumn="0"/>
            <w:tcW w:w="3969" w:type="dxa"/>
            <w:tcBorders>
              <w:left w:val="single" w:sz="8" w:space="0" w:color="26A699"/>
            </w:tcBorders>
            <w:tcMar>
              <w:top w:w="28" w:type="dxa"/>
              <w:bottom w:w="28" w:type="dxa"/>
            </w:tcMar>
          </w:tcPr>
          <w:p w14:paraId="7AC745E5" w14:textId="13350008" w:rsidR="00112B6C" w:rsidRPr="005D4888" w:rsidRDefault="00112B6C" w:rsidP="00063551">
            <w:pPr>
              <w:rPr>
                <w:rFonts w:ascii="Arial" w:hAnsi="Arial" w:cs="Arial"/>
                <w:b w:val="0"/>
                <w:bCs w:val="0"/>
                <w:color w:val="auto"/>
              </w:rPr>
            </w:pPr>
            <w:r w:rsidRPr="005D4888">
              <w:rPr>
                <w:rFonts w:ascii="Arial" w:hAnsi="Arial" w:cs="Arial"/>
              </w:rPr>
              <w:t xml:space="preserve">BCPP – see section </w:t>
            </w:r>
            <w:r w:rsidRPr="005D4888">
              <w:rPr>
                <w:rFonts w:ascii="Arial" w:hAnsi="Arial" w:cs="Arial"/>
              </w:rPr>
              <w:fldChar w:fldCharType="begin"/>
            </w:r>
            <w:r w:rsidRPr="005D4888">
              <w:rPr>
                <w:rFonts w:ascii="Arial" w:hAnsi="Arial" w:cs="Arial"/>
              </w:rPr>
              <w:instrText xml:space="preserve"> REF _Ref67493887 \r \h  \* MERGEFORMAT </w:instrText>
            </w:r>
            <w:r w:rsidRPr="005D4888">
              <w:rPr>
                <w:rFonts w:ascii="Arial" w:hAnsi="Arial" w:cs="Arial"/>
              </w:rPr>
            </w:r>
            <w:r w:rsidRPr="005D4888">
              <w:rPr>
                <w:rFonts w:ascii="Arial" w:hAnsi="Arial" w:cs="Arial"/>
              </w:rPr>
              <w:fldChar w:fldCharType="separate"/>
            </w:r>
            <w:r w:rsidR="00CE1B41">
              <w:rPr>
                <w:rFonts w:ascii="Arial" w:hAnsi="Arial" w:cs="Arial"/>
              </w:rPr>
              <w:t>2.3</w:t>
            </w:r>
            <w:r w:rsidRPr="005D4888">
              <w:rPr>
                <w:rFonts w:ascii="Arial" w:hAnsi="Arial" w:cs="Arial"/>
              </w:rPr>
              <w:fldChar w:fldCharType="end"/>
            </w:r>
            <w:r w:rsidRPr="005D4888">
              <w:rPr>
                <w:rFonts w:ascii="Arial" w:hAnsi="Arial" w:cs="Arial"/>
              </w:rPr>
              <w:t xml:space="preserve"> below</w:t>
            </w:r>
          </w:p>
        </w:tc>
        <w:tc>
          <w:tcPr>
            <w:tcW w:w="4536" w:type="dxa"/>
            <w:tcMar>
              <w:top w:w="28" w:type="dxa"/>
              <w:bottom w:w="28" w:type="dxa"/>
            </w:tcMar>
          </w:tcPr>
          <w:p w14:paraId="49D16923" w14:textId="5BF64162" w:rsidR="00112B6C" w:rsidRPr="005D4888" w:rsidRDefault="0014443C" w:rsidP="00063551">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4443C">
              <w:rPr>
                <w:rFonts w:ascii="Arial" w:hAnsi="Arial" w:cs="Arial"/>
              </w:rPr>
              <w:t xml:space="preserve">UK, Overseas &amp; Global Equities, Multi Asset Credit, Property, Private Equity, Infrastructure, Private Credit, Climate &amp; UK Opportunities </w:t>
            </w:r>
          </w:p>
        </w:tc>
        <w:tc>
          <w:tcPr>
            <w:tcW w:w="1357" w:type="dxa"/>
            <w:tcBorders>
              <w:right w:val="single" w:sz="8" w:space="0" w:color="26A699"/>
            </w:tcBorders>
          </w:tcPr>
          <w:p w14:paraId="01BB42CE" w14:textId="07B8F8D0" w:rsidR="00112B6C" w:rsidRPr="005D4888" w:rsidRDefault="0014443C" w:rsidP="000635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D4888">
              <w:rPr>
                <w:rFonts w:ascii="Arial" w:hAnsi="Arial" w:cs="Arial"/>
              </w:rPr>
              <w:t>60.7</w:t>
            </w:r>
          </w:p>
        </w:tc>
      </w:tr>
      <w:tr w:rsidR="00112B6C" w:rsidRPr="00CA37A9" w14:paraId="5A09A029" w14:textId="77777777" w:rsidTr="00C74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left w:val="single" w:sz="8" w:space="0" w:color="26A699"/>
            </w:tcBorders>
            <w:shd w:val="clear" w:color="auto" w:fill="CDF4F0"/>
            <w:tcMar>
              <w:top w:w="28" w:type="dxa"/>
              <w:bottom w:w="28" w:type="dxa"/>
            </w:tcMar>
          </w:tcPr>
          <w:p w14:paraId="487CABB7" w14:textId="77777777" w:rsidR="00112B6C" w:rsidRPr="005D4888" w:rsidRDefault="00112B6C" w:rsidP="00063551">
            <w:pPr>
              <w:rPr>
                <w:rFonts w:ascii="Arial" w:hAnsi="Arial" w:cs="Arial"/>
                <w:b w:val="0"/>
                <w:bCs w:val="0"/>
                <w:color w:val="auto"/>
              </w:rPr>
            </w:pPr>
            <w:r w:rsidRPr="005D4888">
              <w:rPr>
                <w:rFonts w:ascii="Arial" w:hAnsi="Arial" w:cs="Arial"/>
              </w:rPr>
              <w:t>CQS</w:t>
            </w:r>
          </w:p>
        </w:tc>
        <w:tc>
          <w:tcPr>
            <w:tcW w:w="4536" w:type="dxa"/>
            <w:shd w:val="clear" w:color="auto" w:fill="CDF4F0"/>
            <w:tcMar>
              <w:top w:w="28" w:type="dxa"/>
              <w:bottom w:w="28" w:type="dxa"/>
            </w:tcMar>
          </w:tcPr>
          <w:p w14:paraId="71D4648F" w14:textId="6C2B9120" w:rsidR="00112B6C" w:rsidRPr="005D4888" w:rsidRDefault="00112B6C" w:rsidP="00063551">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D4888">
              <w:rPr>
                <w:rFonts w:ascii="Arial" w:hAnsi="Arial" w:cs="Arial"/>
              </w:rPr>
              <w:t>Multi Asset Credit</w:t>
            </w:r>
            <w:r w:rsidR="00537D69" w:rsidRPr="005D4888">
              <w:rPr>
                <w:rFonts w:ascii="Arial" w:hAnsi="Arial" w:cs="Arial"/>
              </w:rPr>
              <w:t xml:space="preserve"> Fund</w:t>
            </w:r>
          </w:p>
        </w:tc>
        <w:tc>
          <w:tcPr>
            <w:tcW w:w="1357" w:type="dxa"/>
            <w:tcBorders>
              <w:right w:val="single" w:sz="8" w:space="0" w:color="26A699"/>
            </w:tcBorders>
            <w:shd w:val="clear" w:color="auto" w:fill="CDF4F0"/>
          </w:tcPr>
          <w:p w14:paraId="7C22B1BD" w14:textId="73C47D9C" w:rsidR="00112B6C" w:rsidRPr="005D4888" w:rsidRDefault="00DD6957" w:rsidP="000635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D4888">
              <w:rPr>
                <w:rFonts w:ascii="Arial" w:hAnsi="Arial" w:cs="Arial"/>
              </w:rPr>
              <w:t>0</w:t>
            </w:r>
            <w:r w:rsidR="006F4977" w:rsidRPr="005D4888">
              <w:rPr>
                <w:rFonts w:ascii="Arial" w:hAnsi="Arial" w:cs="Arial"/>
              </w:rPr>
              <w:t>.</w:t>
            </w:r>
            <w:r w:rsidR="00C064AC" w:rsidRPr="005D4888">
              <w:rPr>
                <w:rFonts w:ascii="Arial" w:hAnsi="Arial" w:cs="Arial"/>
              </w:rPr>
              <w:t>3</w:t>
            </w:r>
          </w:p>
        </w:tc>
      </w:tr>
      <w:tr w:rsidR="00112B6C" w:rsidRPr="00CA37A9" w14:paraId="41716AE1" w14:textId="77777777" w:rsidTr="00C740CC">
        <w:tc>
          <w:tcPr>
            <w:cnfStyle w:val="001000000000" w:firstRow="0" w:lastRow="0" w:firstColumn="1" w:lastColumn="0" w:oddVBand="0" w:evenVBand="0" w:oddHBand="0" w:evenHBand="0" w:firstRowFirstColumn="0" w:firstRowLastColumn="0" w:lastRowFirstColumn="0" w:lastRowLastColumn="0"/>
            <w:tcW w:w="3969" w:type="dxa"/>
            <w:tcBorders>
              <w:left w:val="single" w:sz="8" w:space="0" w:color="26A699"/>
            </w:tcBorders>
            <w:tcMar>
              <w:top w:w="28" w:type="dxa"/>
              <w:bottom w:w="28" w:type="dxa"/>
            </w:tcMar>
          </w:tcPr>
          <w:p w14:paraId="3E523284" w14:textId="77777777" w:rsidR="00112B6C" w:rsidRPr="005D4888" w:rsidRDefault="00112B6C" w:rsidP="00063551">
            <w:pPr>
              <w:rPr>
                <w:rFonts w:ascii="Arial" w:hAnsi="Arial" w:cs="Arial"/>
                <w:b w:val="0"/>
                <w:bCs w:val="0"/>
                <w:color w:val="auto"/>
              </w:rPr>
            </w:pPr>
            <w:r w:rsidRPr="005D4888">
              <w:rPr>
                <w:rFonts w:ascii="Arial" w:hAnsi="Arial" w:cs="Arial"/>
              </w:rPr>
              <w:t xml:space="preserve">HealthCare Royalty Partners </w:t>
            </w:r>
          </w:p>
        </w:tc>
        <w:tc>
          <w:tcPr>
            <w:tcW w:w="4536" w:type="dxa"/>
            <w:tcMar>
              <w:top w:w="28" w:type="dxa"/>
              <w:bottom w:w="28" w:type="dxa"/>
            </w:tcMar>
          </w:tcPr>
          <w:p w14:paraId="7268C1D3" w14:textId="34A213A5" w:rsidR="00112B6C" w:rsidRPr="005D4888" w:rsidRDefault="00537D69" w:rsidP="00063551">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D4888">
              <w:rPr>
                <w:rFonts w:ascii="Arial" w:hAnsi="Arial" w:cs="Arial"/>
              </w:rPr>
              <w:t>Royalties Fund</w:t>
            </w:r>
            <w:r w:rsidR="005439D1">
              <w:rPr>
                <w:rFonts w:ascii="Arial" w:hAnsi="Arial" w:cs="Arial"/>
              </w:rPr>
              <w:t>s</w:t>
            </w:r>
          </w:p>
        </w:tc>
        <w:tc>
          <w:tcPr>
            <w:tcW w:w="1357" w:type="dxa"/>
            <w:tcBorders>
              <w:right w:val="single" w:sz="8" w:space="0" w:color="26A699"/>
            </w:tcBorders>
          </w:tcPr>
          <w:p w14:paraId="37E0AD9E" w14:textId="237C770A" w:rsidR="00112B6C" w:rsidRPr="005D4888" w:rsidRDefault="006F4977" w:rsidP="000635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D4888">
              <w:rPr>
                <w:rFonts w:ascii="Arial" w:hAnsi="Arial" w:cs="Arial"/>
              </w:rPr>
              <w:t>1.</w:t>
            </w:r>
            <w:r w:rsidR="00537D69" w:rsidRPr="005D4888">
              <w:rPr>
                <w:rFonts w:ascii="Arial" w:hAnsi="Arial" w:cs="Arial"/>
              </w:rPr>
              <w:t>4</w:t>
            </w:r>
          </w:p>
        </w:tc>
      </w:tr>
      <w:tr w:rsidR="006F4977" w:rsidRPr="00CA37A9" w14:paraId="289AF49E" w14:textId="77777777" w:rsidTr="00C740CC">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0" w:type="dxa"/>
            <w:tcBorders>
              <w:left w:val="single" w:sz="8" w:space="0" w:color="26A699"/>
            </w:tcBorders>
            <w:shd w:val="clear" w:color="auto" w:fill="CDF4F0"/>
            <w:tcMar>
              <w:top w:w="28" w:type="dxa"/>
              <w:bottom w:w="28" w:type="dxa"/>
            </w:tcMar>
          </w:tcPr>
          <w:p w14:paraId="4AAB48C6" w14:textId="77777777" w:rsidR="006F4977" w:rsidRPr="005D4888" w:rsidRDefault="006F4977" w:rsidP="00063551">
            <w:pPr>
              <w:rPr>
                <w:rFonts w:ascii="Arial" w:hAnsi="Arial" w:cs="Arial"/>
                <w:b w:val="0"/>
                <w:bCs w:val="0"/>
                <w:color w:val="auto"/>
              </w:rPr>
            </w:pPr>
            <w:r w:rsidRPr="005D4888">
              <w:rPr>
                <w:rFonts w:ascii="Arial" w:hAnsi="Arial" w:cs="Arial"/>
              </w:rPr>
              <w:t>Hearthstone Investments</w:t>
            </w:r>
          </w:p>
          <w:p w14:paraId="1CCF3AB2" w14:textId="174B3B81" w:rsidR="006F4977" w:rsidRPr="005D4888" w:rsidRDefault="006F4977" w:rsidP="00063551">
            <w:pPr>
              <w:rPr>
                <w:rFonts w:ascii="Arial" w:hAnsi="Arial" w:cs="Arial"/>
                <w:b w:val="0"/>
                <w:bCs w:val="0"/>
                <w:color w:val="auto"/>
              </w:rPr>
            </w:pPr>
          </w:p>
        </w:tc>
        <w:tc>
          <w:tcPr>
            <w:tcW w:w="0" w:type="dxa"/>
            <w:shd w:val="clear" w:color="auto" w:fill="CDF4F0"/>
            <w:tcMar>
              <w:top w:w="28" w:type="dxa"/>
              <w:bottom w:w="28" w:type="dxa"/>
            </w:tcMar>
          </w:tcPr>
          <w:p w14:paraId="550B8193" w14:textId="5E858528" w:rsidR="006F4977" w:rsidRPr="005D4888" w:rsidRDefault="006F4977" w:rsidP="00063551">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D4888">
              <w:rPr>
                <w:rFonts w:ascii="Arial" w:hAnsi="Arial" w:cs="Arial"/>
              </w:rPr>
              <w:t>Residential Property Fund</w:t>
            </w:r>
          </w:p>
        </w:tc>
        <w:tc>
          <w:tcPr>
            <w:tcW w:w="0" w:type="dxa"/>
            <w:tcBorders>
              <w:right w:val="single" w:sz="8" w:space="0" w:color="26A699"/>
            </w:tcBorders>
            <w:shd w:val="clear" w:color="auto" w:fill="CDF4F0"/>
          </w:tcPr>
          <w:p w14:paraId="3576C61C" w14:textId="78EF90CC" w:rsidR="006F4977" w:rsidRPr="005D4888" w:rsidRDefault="006F4977" w:rsidP="000635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D4888">
              <w:rPr>
                <w:rFonts w:ascii="Arial" w:hAnsi="Arial" w:cs="Arial"/>
              </w:rPr>
              <w:t>0.</w:t>
            </w:r>
            <w:r w:rsidR="00537D69" w:rsidRPr="005D4888">
              <w:rPr>
                <w:rFonts w:ascii="Arial" w:hAnsi="Arial" w:cs="Arial"/>
              </w:rPr>
              <w:t>9</w:t>
            </w:r>
          </w:p>
        </w:tc>
      </w:tr>
      <w:tr w:rsidR="00112B6C" w:rsidRPr="00CA37A9" w14:paraId="1B483A15" w14:textId="77777777" w:rsidTr="00C740CC">
        <w:tc>
          <w:tcPr>
            <w:cnfStyle w:val="001000000000" w:firstRow="0" w:lastRow="0" w:firstColumn="1" w:lastColumn="0" w:oddVBand="0" w:evenVBand="0" w:oddHBand="0" w:evenHBand="0" w:firstRowFirstColumn="0" w:firstRowLastColumn="0" w:lastRowFirstColumn="0" w:lastRowLastColumn="0"/>
            <w:tcW w:w="3969" w:type="dxa"/>
            <w:tcBorders>
              <w:left w:val="single" w:sz="8" w:space="0" w:color="26A699"/>
            </w:tcBorders>
            <w:tcMar>
              <w:top w:w="28" w:type="dxa"/>
              <w:bottom w:w="28" w:type="dxa"/>
            </w:tcMar>
          </w:tcPr>
          <w:p w14:paraId="452DF631" w14:textId="77777777" w:rsidR="00112B6C" w:rsidRPr="005D4888" w:rsidRDefault="00112B6C" w:rsidP="00063551">
            <w:pPr>
              <w:rPr>
                <w:rFonts w:ascii="Arial" w:hAnsi="Arial" w:cs="Arial"/>
                <w:b w:val="0"/>
                <w:bCs w:val="0"/>
                <w:color w:val="auto"/>
              </w:rPr>
            </w:pPr>
            <w:r w:rsidRPr="005D4888">
              <w:rPr>
                <w:rFonts w:ascii="Arial" w:hAnsi="Arial" w:cs="Arial"/>
              </w:rPr>
              <w:t xml:space="preserve">JP Morgan </w:t>
            </w:r>
          </w:p>
        </w:tc>
        <w:tc>
          <w:tcPr>
            <w:tcW w:w="4536" w:type="dxa"/>
            <w:tcMar>
              <w:top w:w="28" w:type="dxa"/>
              <w:bottom w:w="28" w:type="dxa"/>
            </w:tcMar>
          </w:tcPr>
          <w:p w14:paraId="0F4A9424" w14:textId="624099BD" w:rsidR="00112B6C" w:rsidRPr="005D4888" w:rsidRDefault="00112B6C" w:rsidP="00063551">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D4888">
              <w:rPr>
                <w:rFonts w:ascii="Arial" w:hAnsi="Arial" w:cs="Arial"/>
              </w:rPr>
              <w:t>Infrastructure</w:t>
            </w:r>
            <w:r w:rsidR="00537D69" w:rsidRPr="005D4888">
              <w:rPr>
                <w:rFonts w:ascii="Arial" w:hAnsi="Arial" w:cs="Arial"/>
              </w:rPr>
              <w:t xml:space="preserve"> Fund</w:t>
            </w:r>
          </w:p>
        </w:tc>
        <w:tc>
          <w:tcPr>
            <w:tcW w:w="1357" w:type="dxa"/>
            <w:tcBorders>
              <w:right w:val="single" w:sz="8" w:space="0" w:color="26A699"/>
            </w:tcBorders>
          </w:tcPr>
          <w:p w14:paraId="3B21D07E" w14:textId="1992DDF8" w:rsidR="00112B6C" w:rsidRPr="005D4888" w:rsidRDefault="006F4977" w:rsidP="000635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D4888">
              <w:rPr>
                <w:rFonts w:ascii="Arial" w:hAnsi="Arial" w:cs="Arial"/>
              </w:rPr>
              <w:t>5.</w:t>
            </w:r>
            <w:r w:rsidR="00537D69" w:rsidRPr="005D4888">
              <w:rPr>
                <w:rFonts w:ascii="Arial" w:hAnsi="Arial" w:cs="Arial"/>
              </w:rPr>
              <w:t>6</w:t>
            </w:r>
          </w:p>
        </w:tc>
      </w:tr>
      <w:tr w:rsidR="00112B6C" w:rsidRPr="00CA37A9" w14:paraId="67E15887" w14:textId="77777777" w:rsidTr="00C74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left w:val="single" w:sz="8" w:space="0" w:color="26A699"/>
            </w:tcBorders>
            <w:shd w:val="clear" w:color="auto" w:fill="CDF4F0"/>
            <w:tcMar>
              <w:top w:w="28" w:type="dxa"/>
              <w:bottom w:w="28" w:type="dxa"/>
            </w:tcMar>
          </w:tcPr>
          <w:p w14:paraId="3CE8F5F8" w14:textId="77777777" w:rsidR="00112B6C" w:rsidRPr="005D4888" w:rsidRDefault="00112B6C" w:rsidP="00063551">
            <w:pPr>
              <w:rPr>
                <w:rFonts w:ascii="Arial" w:hAnsi="Arial" w:cs="Arial"/>
                <w:b w:val="0"/>
                <w:bCs w:val="0"/>
                <w:color w:val="auto"/>
              </w:rPr>
            </w:pPr>
            <w:r w:rsidRPr="005D4888">
              <w:rPr>
                <w:rFonts w:ascii="Arial" w:hAnsi="Arial" w:cs="Arial"/>
              </w:rPr>
              <w:t>Legal &amp; General Investment Management</w:t>
            </w:r>
          </w:p>
        </w:tc>
        <w:tc>
          <w:tcPr>
            <w:tcW w:w="4536" w:type="dxa"/>
            <w:shd w:val="clear" w:color="auto" w:fill="CDF4F0"/>
            <w:tcMar>
              <w:top w:w="28" w:type="dxa"/>
              <w:bottom w:w="28" w:type="dxa"/>
            </w:tcMar>
          </w:tcPr>
          <w:p w14:paraId="503109BA" w14:textId="11373701" w:rsidR="00112B6C" w:rsidRPr="005D4888" w:rsidRDefault="00112B6C" w:rsidP="00063551">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D4888">
              <w:rPr>
                <w:rFonts w:ascii="Arial" w:hAnsi="Arial" w:cs="Arial"/>
              </w:rPr>
              <w:t xml:space="preserve">Passive </w:t>
            </w:r>
            <w:r w:rsidR="0014443C">
              <w:rPr>
                <w:rFonts w:ascii="Arial" w:hAnsi="Arial" w:cs="Arial"/>
              </w:rPr>
              <w:t xml:space="preserve">global </w:t>
            </w:r>
            <w:r w:rsidRPr="005D4888">
              <w:rPr>
                <w:rFonts w:ascii="Arial" w:hAnsi="Arial" w:cs="Arial"/>
              </w:rPr>
              <w:t>equities</w:t>
            </w:r>
            <w:r w:rsidR="0014443C">
              <w:rPr>
                <w:rFonts w:ascii="Arial" w:hAnsi="Arial" w:cs="Arial"/>
              </w:rPr>
              <w:t xml:space="preserve">, </w:t>
            </w:r>
            <w:r w:rsidR="005439D1">
              <w:rPr>
                <w:rFonts w:ascii="Arial" w:hAnsi="Arial" w:cs="Arial"/>
              </w:rPr>
              <w:t>Index</w:t>
            </w:r>
            <w:r w:rsidR="0014443C">
              <w:rPr>
                <w:rFonts w:ascii="Arial" w:hAnsi="Arial" w:cs="Arial"/>
              </w:rPr>
              <w:t xml:space="preserve">-linked </w:t>
            </w:r>
            <w:r w:rsidRPr="005D4888">
              <w:rPr>
                <w:rFonts w:ascii="Arial" w:hAnsi="Arial" w:cs="Arial"/>
              </w:rPr>
              <w:t>gilts</w:t>
            </w:r>
            <w:r w:rsidR="00086EE1" w:rsidRPr="005D4888">
              <w:rPr>
                <w:rFonts w:ascii="Arial" w:hAnsi="Arial" w:cs="Arial"/>
              </w:rPr>
              <w:t xml:space="preserve"> </w:t>
            </w:r>
          </w:p>
        </w:tc>
        <w:tc>
          <w:tcPr>
            <w:tcW w:w="1357" w:type="dxa"/>
            <w:tcBorders>
              <w:right w:val="single" w:sz="8" w:space="0" w:color="26A699"/>
            </w:tcBorders>
            <w:shd w:val="clear" w:color="auto" w:fill="CDF4F0"/>
          </w:tcPr>
          <w:p w14:paraId="044F0E39" w14:textId="0F28C6D1" w:rsidR="00112B6C" w:rsidRPr="005D4888" w:rsidRDefault="0014443C" w:rsidP="000635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D4888">
              <w:rPr>
                <w:rFonts w:ascii="Arial" w:hAnsi="Arial" w:cs="Arial"/>
              </w:rPr>
              <w:t>16.3</w:t>
            </w:r>
          </w:p>
        </w:tc>
      </w:tr>
      <w:tr w:rsidR="00112B6C" w:rsidRPr="00CA37A9" w14:paraId="1DF9BD9F" w14:textId="77777777" w:rsidTr="00C740CC">
        <w:tc>
          <w:tcPr>
            <w:cnfStyle w:val="001000000000" w:firstRow="0" w:lastRow="0" w:firstColumn="1" w:lastColumn="0" w:oddVBand="0" w:evenVBand="0" w:oddHBand="0" w:evenHBand="0" w:firstRowFirstColumn="0" w:firstRowLastColumn="0" w:lastRowFirstColumn="0" w:lastRowLastColumn="0"/>
            <w:tcW w:w="3969" w:type="dxa"/>
            <w:tcBorders>
              <w:left w:val="single" w:sz="8" w:space="0" w:color="26A699"/>
            </w:tcBorders>
            <w:tcMar>
              <w:top w:w="28" w:type="dxa"/>
              <w:bottom w:w="28" w:type="dxa"/>
            </w:tcMar>
          </w:tcPr>
          <w:p w14:paraId="4B0E193F" w14:textId="77777777" w:rsidR="00112B6C" w:rsidRPr="005D4888" w:rsidRDefault="00112B6C" w:rsidP="00063551">
            <w:pPr>
              <w:rPr>
                <w:rFonts w:ascii="Arial" w:hAnsi="Arial" w:cs="Arial"/>
                <w:b w:val="0"/>
                <w:bCs w:val="0"/>
                <w:color w:val="auto"/>
              </w:rPr>
            </w:pPr>
            <w:r w:rsidRPr="005D4888">
              <w:rPr>
                <w:rFonts w:ascii="Arial" w:hAnsi="Arial" w:cs="Arial"/>
              </w:rPr>
              <w:t xml:space="preserve">M&amp;G </w:t>
            </w:r>
          </w:p>
        </w:tc>
        <w:tc>
          <w:tcPr>
            <w:tcW w:w="4536" w:type="dxa"/>
            <w:tcMar>
              <w:top w:w="28" w:type="dxa"/>
              <w:bottom w:w="28" w:type="dxa"/>
            </w:tcMar>
          </w:tcPr>
          <w:p w14:paraId="76EB566E" w14:textId="2A5FE7DD" w:rsidR="00112B6C" w:rsidRPr="005D4888" w:rsidRDefault="00537D69" w:rsidP="00063551">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rPr>
              <w:t>Property Fund</w:t>
            </w:r>
          </w:p>
        </w:tc>
        <w:tc>
          <w:tcPr>
            <w:tcW w:w="1357" w:type="dxa"/>
            <w:tcBorders>
              <w:right w:val="single" w:sz="8" w:space="0" w:color="26A699"/>
            </w:tcBorders>
          </w:tcPr>
          <w:p w14:paraId="3D5FC447" w14:textId="1BCC6253" w:rsidR="00112B6C" w:rsidRPr="005D4888" w:rsidRDefault="00C064AC" w:rsidP="000635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D4888">
              <w:rPr>
                <w:rFonts w:ascii="Arial" w:hAnsi="Arial" w:cs="Arial"/>
              </w:rPr>
              <w:t>0</w:t>
            </w:r>
            <w:r w:rsidR="00112B6C" w:rsidRPr="005D4888">
              <w:rPr>
                <w:rFonts w:ascii="Arial" w:hAnsi="Arial" w:cs="Arial"/>
              </w:rPr>
              <w:t>.</w:t>
            </w:r>
            <w:r w:rsidRPr="005D4888">
              <w:rPr>
                <w:rFonts w:ascii="Arial" w:hAnsi="Arial" w:cs="Arial"/>
              </w:rPr>
              <w:t>9</w:t>
            </w:r>
          </w:p>
        </w:tc>
      </w:tr>
      <w:tr w:rsidR="00112B6C" w:rsidRPr="00CA37A9" w14:paraId="696D1CFE" w14:textId="77777777" w:rsidTr="00C74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left w:val="single" w:sz="8" w:space="0" w:color="26A699"/>
            </w:tcBorders>
            <w:shd w:val="clear" w:color="auto" w:fill="CDF4F0"/>
            <w:tcMar>
              <w:top w:w="28" w:type="dxa"/>
              <w:bottom w:w="28" w:type="dxa"/>
            </w:tcMar>
          </w:tcPr>
          <w:p w14:paraId="10EC50D6" w14:textId="77777777" w:rsidR="00112B6C" w:rsidRPr="005D4888" w:rsidRDefault="00112B6C" w:rsidP="00063551">
            <w:pPr>
              <w:rPr>
                <w:rFonts w:ascii="Arial" w:hAnsi="Arial" w:cs="Arial"/>
                <w:b w:val="0"/>
                <w:bCs w:val="0"/>
                <w:color w:val="auto"/>
              </w:rPr>
            </w:pPr>
            <w:r w:rsidRPr="005D4888">
              <w:rPr>
                <w:rFonts w:ascii="Arial" w:hAnsi="Arial" w:cs="Arial"/>
              </w:rPr>
              <w:t>Pantheon Ventures</w:t>
            </w:r>
          </w:p>
        </w:tc>
        <w:tc>
          <w:tcPr>
            <w:tcW w:w="4536" w:type="dxa"/>
            <w:shd w:val="clear" w:color="auto" w:fill="CDF4F0"/>
            <w:tcMar>
              <w:top w:w="28" w:type="dxa"/>
              <w:bottom w:w="28" w:type="dxa"/>
            </w:tcMar>
          </w:tcPr>
          <w:p w14:paraId="54E5CD93" w14:textId="1536B2CD" w:rsidR="00112B6C" w:rsidRPr="005D4888" w:rsidRDefault="00112B6C" w:rsidP="00063551">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D4888">
              <w:rPr>
                <w:rFonts w:ascii="Arial" w:hAnsi="Arial" w:cs="Arial"/>
              </w:rPr>
              <w:t>Private Equity</w:t>
            </w:r>
            <w:r w:rsidR="00537D69" w:rsidRPr="005D4888">
              <w:rPr>
                <w:rFonts w:ascii="Arial" w:hAnsi="Arial" w:cs="Arial"/>
              </w:rPr>
              <w:t xml:space="preserve"> Fund</w:t>
            </w:r>
            <w:r w:rsidR="005439D1">
              <w:rPr>
                <w:rFonts w:ascii="Arial" w:hAnsi="Arial" w:cs="Arial"/>
              </w:rPr>
              <w:t>s</w:t>
            </w:r>
          </w:p>
        </w:tc>
        <w:tc>
          <w:tcPr>
            <w:tcW w:w="1357" w:type="dxa"/>
            <w:tcBorders>
              <w:right w:val="single" w:sz="8" w:space="0" w:color="26A699"/>
            </w:tcBorders>
            <w:shd w:val="clear" w:color="auto" w:fill="CDF4F0"/>
          </w:tcPr>
          <w:p w14:paraId="0F0C6436" w14:textId="385B0095" w:rsidR="00112B6C" w:rsidRPr="005D4888" w:rsidRDefault="00537D69" w:rsidP="000635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D4888">
              <w:rPr>
                <w:rFonts w:ascii="Arial" w:hAnsi="Arial" w:cs="Arial"/>
              </w:rPr>
              <w:t>1.7</w:t>
            </w:r>
          </w:p>
        </w:tc>
      </w:tr>
      <w:tr w:rsidR="00112B6C" w:rsidRPr="00CA37A9" w14:paraId="0F55CAF7" w14:textId="77777777" w:rsidTr="00C740CC">
        <w:tc>
          <w:tcPr>
            <w:cnfStyle w:val="001000000000" w:firstRow="0" w:lastRow="0" w:firstColumn="1" w:lastColumn="0" w:oddVBand="0" w:evenVBand="0" w:oddHBand="0" w:evenHBand="0" w:firstRowFirstColumn="0" w:firstRowLastColumn="0" w:lastRowFirstColumn="0" w:lastRowLastColumn="0"/>
            <w:tcW w:w="3969" w:type="dxa"/>
            <w:tcBorders>
              <w:left w:val="single" w:sz="8" w:space="0" w:color="26A699"/>
            </w:tcBorders>
            <w:tcMar>
              <w:top w:w="28" w:type="dxa"/>
              <w:bottom w:w="28" w:type="dxa"/>
            </w:tcMar>
          </w:tcPr>
          <w:p w14:paraId="19FE3104" w14:textId="77777777" w:rsidR="00112B6C" w:rsidRPr="005D4888" w:rsidRDefault="00112B6C" w:rsidP="00063551">
            <w:pPr>
              <w:rPr>
                <w:rFonts w:ascii="Arial" w:hAnsi="Arial" w:cs="Arial"/>
                <w:b w:val="0"/>
                <w:bCs w:val="0"/>
                <w:color w:val="auto"/>
              </w:rPr>
            </w:pPr>
            <w:r w:rsidRPr="005D4888">
              <w:rPr>
                <w:rFonts w:ascii="Arial" w:hAnsi="Arial" w:cs="Arial"/>
              </w:rPr>
              <w:t xml:space="preserve">Partners Group </w:t>
            </w:r>
          </w:p>
        </w:tc>
        <w:tc>
          <w:tcPr>
            <w:tcW w:w="4536" w:type="dxa"/>
            <w:tcMar>
              <w:top w:w="28" w:type="dxa"/>
              <w:bottom w:w="28" w:type="dxa"/>
            </w:tcMar>
          </w:tcPr>
          <w:p w14:paraId="47AB19C7" w14:textId="2541291C" w:rsidR="00112B6C" w:rsidRPr="005D4888" w:rsidRDefault="00112B6C" w:rsidP="00063551">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D4888">
              <w:rPr>
                <w:rFonts w:ascii="Arial" w:hAnsi="Arial" w:cs="Arial"/>
              </w:rPr>
              <w:t>Infrastructure &amp; Private Market Credit</w:t>
            </w:r>
            <w:r w:rsidR="005439D1">
              <w:rPr>
                <w:rFonts w:ascii="Arial" w:hAnsi="Arial" w:cs="Arial"/>
              </w:rPr>
              <w:t xml:space="preserve"> Funds</w:t>
            </w:r>
          </w:p>
        </w:tc>
        <w:tc>
          <w:tcPr>
            <w:tcW w:w="1357" w:type="dxa"/>
            <w:tcBorders>
              <w:right w:val="single" w:sz="8" w:space="0" w:color="26A699"/>
            </w:tcBorders>
          </w:tcPr>
          <w:p w14:paraId="0A08D165" w14:textId="186DAFC5" w:rsidR="00112B6C" w:rsidRPr="005D4888" w:rsidRDefault="00537D69" w:rsidP="000635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D4888">
              <w:rPr>
                <w:rFonts w:ascii="Arial" w:hAnsi="Arial" w:cs="Arial"/>
              </w:rPr>
              <w:t>4.1</w:t>
            </w:r>
          </w:p>
        </w:tc>
      </w:tr>
      <w:tr w:rsidR="00340A4D" w:rsidRPr="00CA37A9" w14:paraId="42D29984" w14:textId="77777777" w:rsidTr="005D48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left w:val="single" w:sz="8" w:space="0" w:color="26A699"/>
            </w:tcBorders>
            <w:shd w:val="clear" w:color="auto" w:fill="CDF4F0"/>
            <w:tcMar>
              <w:top w:w="28" w:type="dxa"/>
              <w:bottom w:w="28" w:type="dxa"/>
            </w:tcMar>
          </w:tcPr>
          <w:p w14:paraId="4EBEDF04" w14:textId="20116AE4" w:rsidR="00340A4D" w:rsidRPr="00340A4D" w:rsidRDefault="00340A4D" w:rsidP="00063551">
            <w:pPr>
              <w:rPr>
                <w:rFonts w:ascii="Arial" w:hAnsi="Arial" w:cs="Arial"/>
              </w:rPr>
            </w:pPr>
            <w:r w:rsidRPr="00340A4D">
              <w:rPr>
                <w:rFonts w:ascii="Arial" w:hAnsi="Arial" w:cs="Arial"/>
              </w:rPr>
              <w:t>Patria (formerly SL Capital Partners)</w:t>
            </w:r>
          </w:p>
        </w:tc>
        <w:tc>
          <w:tcPr>
            <w:tcW w:w="0" w:type="dxa"/>
            <w:shd w:val="clear" w:color="auto" w:fill="CDF4F0"/>
            <w:tcMar>
              <w:top w:w="28" w:type="dxa"/>
              <w:bottom w:w="28" w:type="dxa"/>
            </w:tcMar>
          </w:tcPr>
          <w:p w14:paraId="0B7E837C" w14:textId="4253A034" w:rsidR="00340A4D" w:rsidRPr="00340A4D" w:rsidRDefault="00340A4D" w:rsidP="00063551">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Private Equity</w:t>
            </w:r>
            <w:r w:rsidR="005439D1">
              <w:rPr>
                <w:rFonts w:ascii="Arial" w:hAnsi="Arial" w:cs="Arial"/>
              </w:rPr>
              <w:t xml:space="preserve"> Fund</w:t>
            </w:r>
          </w:p>
        </w:tc>
        <w:tc>
          <w:tcPr>
            <w:tcW w:w="0" w:type="dxa"/>
            <w:tcBorders>
              <w:right w:val="single" w:sz="8" w:space="0" w:color="26A699"/>
            </w:tcBorders>
            <w:shd w:val="clear" w:color="auto" w:fill="CDF4F0"/>
          </w:tcPr>
          <w:p w14:paraId="0F86D629" w14:textId="22F3F048" w:rsidR="00340A4D" w:rsidRPr="00340A4D" w:rsidDel="00537D69" w:rsidRDefault="00340A4D" w:rsidP="0006355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1.3</w:t>
            </w:r>
          </w:p>
        </w:tc>
      </w:tr>
      <w:tr w:rsidR="00112B6C" w:rsidRPr="00CA37A9" w14:paraId="64572571" w14:textId="77777777" w:rsidTr="005D4888">
        <w:tc>
          <w:tcPr>
            <w:cnfStyle w:val="001000000000" w:firstRow="0" w:lastRow="0" w:firstColumn="1" w:lastColumn="0" w:oddVBand="0" w:evenVBand="0" w:oddHBand="0" w:evenHBand="0" w:firstRowFirstColumn="0" w:firstRowLastColumn="0" w:lastRowFirstColumn="0" w:lastRowLastColumn="0"/>
            <w:tcW w:w="0" w:type="dxa"/>
            <w:tcBorders>
              <w:left w:val="single" w:sz="8" w:space="0" w:color="26A699"/>
            </w:tcBorders>
            <w:shd w:val="clear" w:color="auto" w:fill="auto"/>
            <w:tcMar>
              <w:top w:w="28" w:type="dxa"/>
              <w:bottom w:w="28" w:type="dxa"/>
            </w:tcMar>
          </w:tcPr>
          <w:p w14:paraId="06DA6616" w14:textId="32B500B4" w:rsidR="00112B6C" w:rsidRPr="005D4888" w:rsidRDefault="00C064AC" w:rsidP="00063551">
            <w:pPr>
              <w:rPr>
                <w:rFonts w:ascii="Arial" w:hAnsi="Arial" w:cs="Arial"/>
                <w:b w:val="0"/>
                <w:bCs w:val="0"/>
                <w:color w:val="auto"/>
              </w:rPr>
            </w:pPr>
            <w:r w:rsidRPr="005D4888">
              <w:rPr>
                <w:rFonts w:ascii="Arial" w:hAnsi="Arial" w:cs="Arial"/>
              </w:rPr>
              <w:t xml:space="preserve">Abrdn (formerly Aberdeen </w:t>
            </w:r>
            <w:r w:rsidR="00112B6C" w:rsidRPr="005D4888">
              <w:rPr>
                <w:rFonts w:ascii="Arial" w:hAnsi="Arial" w:cs="Arial"/>
              </w:rPr>
              <w:t>SL Capital</w:t>
            </w:r>
            <w:r w:rsidRPr="005D4888">
              <w:rPr>
                <w:rFonts w:ascii="Arial" w:hAnsi="Arial" w:cs="Arial"/>
              </w:rPr>
              <w:t>)</w:t>
            </w:r>
          </w:p>
        </w:tc>
        <w:tc>
          <w:tcPr>
            <w:tcW w:w="0" w:type="dxa"/>
            <w:shd w:val="clear" w:color="auto" w:fill="auto"/>
            <w:tcMar>
              <w:top w:w="28" w:type="dxa"/>
              <w:bottom w:w="28" w:type="dxa"/>
            </w:tcMar>
          </w:tcPr>
          <w:p w14:paraId="038B1783" w14:textId="70A23B40" w:rsidR="00112B6C" w:rsidRPr="005D4888" w:rsidRDefault="00112B6C" w:rsidP="00063551">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D4888">
              <w:rPr>
                <w:rFonts w:ascii="Arial" w:hAnsi="Arial" w:cs="Arial"/>
              </w:rPr>
              <w:t>Infrastructure</w:t>
            </w:r>
            <w:r w:rsidR="005439D1">
              <w:rPr>
                <w:rFonts w:ascii="Arial" w:hAnsi="Arial" w:cs="Arial"/>
              </w:rPr>
              <w:t xml:space="preserve"> Fund</w:t>
            </w:r>
          </w:p>
        </w:tc>
        <w:tc>
          <w:tcPr>
            <w:tcW w:w="0" w:type="dxa"/>
            <w:tcBorders>
              <w:right w:val="single" w:sz="8" w:space="0" w:color="26A699"/>
            </w:tcBorders>
            <w:shd w:val="clear" w:color="auto" w:fill="auto"/>
          </w:tcPr>
          <w:p w14:paraId="0A11B4F1" w14:textId="79AE8355" w:rsidR="00112B6C" w:rsidRPr="005D4888" w:rsidRDefault="00340A4D" w:rsidP="000635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D4888">
              <w:rPr>
                <w:rFonts w:ascii="Arial" w:hAnsi="Arial" w:cs="Arial"/>
              </w:rPr>
              <w:t>1.</w:t>
            </w:r>
            <w:r w:rsidR="002D6E9A">
              <w:rPr>
                <w:rFonts w:ascii="Arial" w:hAnsi="Arial" w:cs="Arial"/>
              </w:rPr>
              <w:t>3</w:t>
            </w:r>
          </w:p>
        </w:tc>
      </w:tr>
      <w:tr w:rsidR="00112B6C" w:rsidRPr="00CA37A9" w14:paraId="0B904D89" w14:textId="77777777" w:rsidTr="005D48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left w:val="single" w:sz="8" w:space="0" w:color="26A699"/>
            </w:tcBorders>
            <w:shd w:val="clear" w:color="auto" w:fill="CDF4F0"/>
            <w:tcMar>
              <w:top w:w="28" w:type="dxa"/>
              <w:bottom w:w="28" w:type="dxa"/>
            </w:tcMar>
          </w:tcPr>
          <w:p w14:paraId="7E443A1C" w14:textId="77777777" w:rsidR="00112B6C" w:rsidRPr="005D4888" w:rsidRDefault="00112B6C" w:rsidP="00063551">
            <w:pPr>
              <w:rPr>
                <w:rFonts w:ascii="Arial" w:hAnsi="Arial" w:cs="Arial"/>
                <w:b w:val="0"/>
                <w:bCs w:val="0"/>
                <w:color w:val="auto"/>
              </w:rPr>
            </w:pPr>
            <w:r w:rsidRPr="005D4888">
              <w:rPr>
                <w:rFonts w:ascii="Arial" w:hAnsi="Arial" w:cs="Arial"/>
              </w:rPr>
              <w:t>Unigestion</w:t>
            </w:r>
          </w:p>
        </w:tc>
        <w:tc>
          <w:tcPr>
            <w:tcW w:w="0" w:type="dxa"/>
            <w:shd w:val="clear" w:color="auto" w:fill="CDF4F0"/>
            <w:tcMar>
              <w:top w:w="28" w:type="dxa"/>
              <w:bottom w:w="28" w:type="dxa"/>
            </w:tcMar>
          </w:tcPr>
          <w:p w14:paraId="1A76511D" w14:textId="0A440573" w:rsidR="00112B6C" w:rsidRPr="005D4888" w:rsidRDefault="00112B6C" w:rsidP="00063551">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D4888">
              <w:rPr>
                <w:rFonts w:ascii="Arial" w:hAnsi="Arial" w:cs="Arial"/>
              </w:rPr>
              <w:t xml:space="preserve">Private Equity </w:t>
            </w:r>
            <w:r w:rsidR="005439D1">
              <w:rPr>
                <w:rFonts w:ascii="Arial" w:hAnsi="Arial" w:cs="Arial"/>
              </w:rPr>
              <w:t>Funds</w:t>
            </w:r>
          </w:p>
        </w:tc>
        <w:tc>
          <w:tcPr>
            <w:tcW w:w="0" w:type="dxa"/>
            <w:tcBorders>
              <w:right w:val="single" w:sz="8" w:space="0" w:color="26A699"/>
            </w:tcBorders>
            <w:shd w:val="clear" w:color="auto" w:fill="CDF4F0"/>
          </w:tcPr>
          <w:p w14:paraId="481292A3" w14:textId="63503A15" w:rsidR="00112B6C" w:rsidRPr="005D4888" w:rsidRDefault="00C064AC" w:rsidP="000635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D4888">
              <w:rPr>
                <w:rFonts w:ascii="Arial" w:hAnsi="Arial" w:cs="Arial"/>
              </w:rPr>
              <w:t>0</w:t>
            </w:r>
            <w:r w:rsidR="00112B6C" w:rsidRPr="005D4888">
              <w:rPr>
                <w:rFonts w:ascii="Arial" w:hAnsi="Arial" w:cs="Arial"/>
              </w:rPr>
              <w:t>.</w:t>
            </w:r>
            <w:r w:rsidR="00340A4D" w:rsidRPr="005D4888">
              <w:rPr>
                <w:rFonts w:ascii="Arial" w:hAnsi="Arial" w:cs="Arial"/>
              </w:rPr>
              <w:t>6</w:t>
            </w:r>
          </w:p>
        </w:tc>
      </w:tr>
      <w:tr w:rsidR="00112B6C" w:rsidRPr="00CA37A9" w14:paraId="62FB92DC" w14:textId="77777777" w:rsidTr="005D4888">
        <w:tc>
          <w:tcPr>
            <w:cnfStyle w:val="001000000000" w:firstRow="0" w:lastRow="0" w:firstColumn="1" w:lastColumn="0" w:oddVBand="0" w:evenVBand="0" w:oddHBand="0" w:evenHBand="0" w:firstRowFirstColumn="0" w:firstRowLastColumn="0" w:lastRowFirstColumn="0" w:lastRowLastColumn="0"/>
            <w:tcW w:w="0" w:type="dxa"/>
            <w:tcBorders>
              <w:left w:val="single" w:sz="8" w:space="0" w:color="26A699"/>
              <w:bottom w:val="single" w:sz="8" w:space="0" w:color="26A699"/>
            </w:tcBorders>
            <w:shd w:val="clear" w:color="auto" w:fill="auto"/>
            <w:tcMar>
              <w:top w:w="28" w:type="dxa"/>
              <w:bottom w:w="28" w:type="dxa"/>
            </w:tcMar>
          </w:tcPr>
          <w:p w14:paraId="39FB3DD6" w14:textId="6DF5112D" w:rsidR="00112B6C" w:rsidRPr="005D4888" w:rsidRDefault="00112B6C" w:rsidP="00063551">
            <w:pPr>
              <w:rPr>
                <w:rFonts w:ascii="Arial" w:hAnsi="Arial" w:cs="Arial"/>
                <w:b w:val="0"/>
                <w:bCs w:val="0"/>
                <w:color w:val="auto"/>
              </w:rPr>
            </w:pPr>
            <w:r w:rsidRPr="005D4888">
              <w:rPr>
                <w:rFonts w:ascii="Arial" w:hAnsi="Arial" w:cs="Arial"/>
              </w:rPr>
              <w:t>Various including Northern Trust</w:t>
            </w:r>
          </w:p>
        </w:tc>
        <w:tc>
          <w:tcPr>
            <w:tcW w:w="0" w:type="dxa"/>
            <w:tcBorders>
              <w:bottom w:val="single" w:sz="8" w:space="0" w:color="26A699"/>
            </w:tcBorders>
            <w:shd w:val="clear" w:color="auto" w:fill="auto"/>
            <w:tcMar>
              <w:top w:w="28" w:type="dxa"/>
              <w:bottom w:w="28" w:type="dxa"/>
            </w:tcMar>
          </w:tcPr>
          <w:p w14:paraId="76801600" w14:textId="77777777" w:rsidR="00112B6C" w:rsidRPr="005D4888" w:rsidRDefault="00112B6C" w:rsidP="00063551">
            <w:pPr>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sidRPr="005D4888">
              <w:rPr>
                <w:rFonts w:ascii="Arial" w:hAnsi="Arial" w:cs="Arial"/>
              </w:rPr>
              <w:t>Cash</w:t>
            </w:r>
          </w:p>
        </w:tc>
        <w:tc>
          <w:tcPr>
            <w:tcW w:w="0" w:type="dxa"/>
            <w:tcBorders>
              <w:bottom w:val="single" w:sz="8" w:space="0" w:color="26A699"/>
              <w:right w:val="single" w:sz="8" w:space="0" w:color="26A699"/>
            </w:tcBorders>
            <w:shd w:val="clear" w:color="auto" w:fill="auto"/>
          </w:tcPr>
          <w:p w14:paraId="2AD90758" w14:textId="17D11524" w:rsidR="00112B6C" w:rsidRPr="005D4888" w:rsidRDefault="00C064AC" w:rsidP="0006355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sidRPr="005D4888">
              <w:rPr>
                <w:rFonts w:ascii="Arial" w:hAnsi="Arial" w:cs="Arial"/>
              </w:rPr>
              <w:t>1</w:t>
            </w:r>
            <w:r w:rsidR="006F4977" w:rsidRPr="005D4888">
              <w:rPr>
                <w:rFonts w:ascii="Arial" w:hAnsi="Arial" w:cs="Arial"/>
              </w:rPr>
              <w:t>.</w:t>
            </w:r>
            <w:r w:rsidR="00340A4D" w:rsidRPr="005D4888">
              <w:rPr>
                <w:rFonts w:ascii="Arial" w:hAnsi="Arial" w:cs="Arial"/>
              </w:rPr>
              <w:t>3</w:t>
            </w:r>
          </w:p>
        </w:tc>
      </w:tr>
    </w:tbl>
    <w:p w14:paraId="683DDE3B" w14:textId="77777777" w:rsidR="00112B6C" w:rsidRPr="00CA37A9" w:rsidRDefault="00112B6C" w:rsidP="00112B6C">
      <w:pPr>
        <w:pStyle w:val="ListParagraph"/>
        <w:spacing w:line="276" w:lineRule="auto"/>
        <w:ind w:left="792"/>
        <w:jc w:val="both"/>
        <w:outlineLvl w:val="1"/>
        <w:rPr>
          <w:rFonts w:ascii="Arial" w:hAnsi="Arial" w:cs="Arial"/>
          <w:highlight w:val="yellow"/>
          <w:lang w:eastAsia="en-GB"/>
        </w:rPr>
      </w:pPr>
    </w:p>
    <w:p w14:paraId="2883753F" w14:textId="77777777" w:rsidR="00112B6C" w:rsidRPr="005D4888" w:rsidRDefault="00112B6C" w:rsidP="00A9400D">
      <w:pPr>
        <w:pStyle w:val="ListParagraph"/>
        <w:numPr>
          <w:ilvl w:val="1"/>
          <w:numId w:val="39"/>
        </w:numPr>
        <w:spacing w:line="276" w:lineRule="auto"/>
        <w:ind w:left="601" w:hanging="567"/>
        <w:jc w:val="both"/>
        <w:outlineLvl w:val="1"/>
        <w:rPr>
          <w:rFonts w:ascii="Arial" w:hAnsi="Arial" w:cs="Arial"/>
        </w:rPr>
      </w:pPr>
      <w:bookmarkStart w:id="42" w:name="_Ref67558513"/>
      <w:bookmarkStart w:id="43" w:name="_Ref67479926"/>
      <w:bookmarkStart w:id="44" w:name="_Ref67493887"/>
      <w:r w:rsidRPr="005D4888">
        <w:rPr>
          <w:rFonts w:ascii="Arial" w:hAnsi="Arial" w:cs="Arial"/>
          <w:b/>
          <w:bCs/>
          <w:lang w:eastAsia="en-GB"/>
        </w:rPr>
        <w:t>Pool governance structure and resourcing</w:t>
      </w:r>
      <w:r w:rsidRPr="005D4888">
        <w:rPr>
          <w:rFonts w:ascii="Arial" w:hAnsi="Arial" w:cs="Arial"/>
          <w:lang w:eastAsia="en-GB"/>
        </w:rPr>
        <w:t>:</w:t>
      </w:r>
      <w:bookmarkEnd w:id="42"/>
      <w:r w:rsidRPr="005D4888">
        <w:rPr>
          <w:rFonts w:ascii="Arial" w:hAnsi="Arial" w:cs="Arial"/>
          <w:lang w:eastAsia="en-GB"/>
        </w:rPr>
        <w:t xml:space="preserve"> </w:t>
      </w:r>
    </w:p>
    <w:p w14:paraId="5635B65F" w14:textId="77777777" w:rsidR="00112B6C" w:rsidRPr="005D4888" w:rsidRDefault="00112B6C" w:rsidP="00112B6C">
      <w:pPr>
        <w:pStyle w:val="ListParagraph"/>
        <w:spacing w:line="276" w:lineRule="auto"/>
        <w:ind w:left="743"/>
        <w:jc w:val="both"/>
        <w:outlineLvl w:val="1"/>
        <w:rPr>
          <w:rFonts w:ascii="Arial" w:hAnsi="Arial" w:cs="Arial"/>
        </w:rPr>
      </w:pPr>
    </w:p>
    <w:p w14:paraId="65A23519" w14:textId="53C5344C" w:rsidR="00112B6C" w:rsidRPr="00EB0D9C" w:rsidRDefault="00112B6C" w:rsidP="00A4210F">
      <w:pPr>
        <w:pStyle w:val="ListParagraph"/>
        <w:numPr>
          <w:ilvl w:val="2"/>
          <w:numId w:val="39"/>
        </w:numPr>
        <w:spacing w:line="276" w:lineRule="auto"/>
        <w:ind w:left="851" w:hanging="851"/>
        <w:jc w:val="both"/>
        <w:outlineLvl w:val="1"/>
        <w:rPr>
          <w:rFonts w:ascii="Arial" w:hAnsi="Arial" w:cs="Arial"/>
        </w:rPr>
      </w:pPr>
      <w:r w:rsidRPr="00EB0D9C">
        <w:rPr>
          <w:rFonts w:ascii="Arial" w:hAnsi="Arial" w:cs="Arial"/>
          <w:lang w:eastAsia="en-GB"/>
        </w:rPr>
        <w:t>As noted above, BCPP is the Fund’s chosen approach to meet Government’s requirement to pool investment assets in the LGPS in England and Wales</w:t>
      </w:r>
      <w:bookmarkEnd w:id="43"/>
      <w:r w:rsidR="005973E0" w:rsidRPr="00EB0D9C">
        <w:rPr>
          <w:rFonts w:ascii="Arial" w:hAnsi="Arial" w:cs="Arial"/>
          <w:lang w:eastAsia="en-GB"/>
        </w:rPr>
        <w:t xml:space="preserve">.  Throughout the year the Fund has continued with its strategy to transition assets to the pool, including the transition of its directly held property portfolio.  </w:t>
      </w:r>
      <w:bookmarkStart w:id="45" w:name="_Hlk209615585"/>
      <w:r w:rsidR="005973E0" w:rsidRPr="00EB0D9C">
        <w:rPr>
          <w:rFonts w:ascii="Arial" w:hAnsi="Arial" w:cs="Arial"/>
          <w:lang w:eastAsia="en-GB"/>
        </w:rPr>
        <w:t xml:space="preserve">In line with the Government’s  ‘Fit for the Future’ requirements the Fund is working to bring all Fund assets to be either managed by or under management oversight of BCPP by 31 March 2026. </w:t>
      </w:r>
    </w:p>
    <w:bookmarkEnd w:id="45"/>
    <w:p w14:paraId="1ADBF114" w14:textId="77777777" w:rsidR="00112B6C" w:rsidRPr="00EB0D9C" w:rsidRDefault="00112B6C" w:rsidP="00A4210F">
      <w:pPr>
        <w:pStyle w:val="ListParagraph"/>
        <w:spacing w:line="276" w:lineRule="auto"/>
        <w:ind w:left="851" w:hanging="851"/>
        <w:jc w:val="both"/>
        <w:outlineLvl w:val="1"/>
        <w:rPr>
          <w:rFonts w:ascii="Arial" w:hAnsi="Arial" w:cs="Arial"/>
        </w:rPr>
      </w:pPr>
    </w:p>
    <w:p w14:paraId="02BC3C73" w14:textId="17B7CDC0" w:rsidR="00112B6C" w:rsidRPr="00EB0D9C" w:rsidRDefault="00112B6C" w:rsidP="00A4210F">
      <w:pPr>
        <w:pStyle w:val="ListParagraph"/>
        <w:numPr>
          <w:ilvl w:val="2"/>
          <w:numId w:val="39"/>
        </w:numPr>
        <w:spacing w:line="276" w:lineRule="auto"/>
        <w:ind w:left="851" w:hanging="851"/>
        <w:jc w:val="both"/>
        <w:outlineLvl w:val="1"/>
        <w:rPr>
          <w:rFonts w:ascii="Arial" w:hAnsi="Arial" w:cs="Arial"/>
        </w:rPr>
      </w:pPr>
      <w:r w:rsidRPr="00EB0D9C">
        <w:rPr>
          <w:rFonts w:ascii="Arial" w:hAnsi="Arial" w:cs="Arial"/>
          <w:lang w:eastAsia="en-GB"/>
        </w:rPr>
        <w:lastRenderedPageBreak/>
        <w:t xml:space="preserve">The </w:t>
      </w:r>
      <w:r w:rsidR="00344E09" w:rsidRPr="00EB0D9C">
        <w:rPr>
          <w:rFonts w:ascii="Arial" w:hAnsi="Arial" w:cs="Arial"/>
          <w:lang w:eastAsia="en-GB"/>
        </w:rPr>
        <w:t xml:space="preserve">Administering Authority </w:t>
      </w:r>
      <w:r w:rsidRPr="00EB0D9C">
        <w:rPr>
          <w:rFonts w:ascii="Arial" w:hAnsi="Arial" w:cs="Arial"/>
          <w:lang w:eastAsia="en-GB"/>
        </w:rPr>
        <w:t>is 1/11th equal shareholder in the company with the other equal shareholders being 10 other LGPS funds.</w:t>
      </w:r>
      <w:r w:rsidR="006C7F5C" w:rsidRPr="00EB0D9C">
        <w:rPr>
          <w:rFonts w:ascii="Arial" w:hAnsi="Arial" w:cs="Arial"/>
          <w:lang w:eastAsia="en-GB"/>
        </w:rPr>
        <w:t xml:space="preserve"> </w:t>
      </w:r>
      <w:r w:rsidRPr="00EB0D9C">
        <w:rPr>
          <w:rFonts w:ascii="Arial" w:hAnsi="Arial" w:cs="Arial"/>
          <w:lang w:eastAsia="en-GB"/>
        </w:rPr>
        <w:t>The diagram below shows the governance structure in place to ensure that appropriate oversight of BCPP is carried out both from a shareholder and an investor perspective:</w:t>
      </w:r>
      <w:bookmarkEnd w:id="44"/>
    </w:p>
    <w:p w14:paraId="0A67B364" w14:textId="28E36885" w:rsidR="00112B6C" w:rsidRPr="00EB0D9C" w:rsidRDefault="00112B6C" w:rsidP="00112B6C">
      <w:pPr>
        <w:ind w:left="709"/>
      </w:pPr>
      <w:r w:rsidRPr="00EB0D9C">
        <w:rPr>
          <w:noProof/>
        </w:rPr>
        <w:drawing>
          <wp:inline distT="0" distB="0" distL="0" distR="0" wp14:anchorId="0044F932" wp14:editId="7118B001">
            <wp:extent cx="5534025" cy="3429000"/>
            <wp:effectExtent l="0" t="0" r="952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2399"/>
                    <a:stretch/>
                  </pic:blipFill>
                  <pic:spPr bwMode="auto">
                    <a:xfrm>
                      <a:off x="0" y="0"/>
                      <a:ext cx="5542106" cy="3434007"/>
                    </a:xfrm>
                    <a:prstGeom prst="rect">
                      <a:avLst/>
                    </a:prstGeom>
                    <a:ln>
                      <a:noFill/>
                    </a:ln>
                    <a:extLst>
                      <a:ext uri="{53640926-AAD7-44D8-BBD7-CCE9431645EC}">
                        <a14:shadowObscured xmlns:a14="http://schemas.microsoft.com/office/drawing/2010/main"/>
                      </a:ext>
                    </a:extLst>
                  </pic:spPr>
                </pic:pic>
              </a:graphicData>
            </a:graphic>
          </wp:inline>
        </w:drawing>
      </w:r>
    </w:p>
    <w:p w14:paraId="4759ABDE" w14:textId="17CBA027" w:rsidR="00112B6C" w:rsidRPr="00EB0D9C" w:rsidRDefault="00112B6C" w:rsidP="00A4210F">
      <w:pPr>
        <w:pStyle w:val="ListParagraph"/>
        <w:numPr>
          <w:ilvl w:val="2"/>
          <w:numId w:val="39"/>
        </w:numPr>
        <w:spacing w:line="276" w:lineRule="auto"/>
        <w:ind w:left="851" w:hanging="851"/>
        <w:jc w:val="both"/>
        <w:outlineLvl w:val="1"/>
        <w:rPr>
          <w:rFonts w:ascii="Arial" w:hAnsi="Arial" w:cs="Arial"/>
          <w:lang w:eastAsia="en-GB"/>
        </w:rPr>
      </w:pPr>
      <w:r w:rsidRPr="00EB0D9C">
        <w:rPr>
          <w:rFonts w:ascii="Arial" w:hAnsi="Arial" w:cs="Arial"/>
          <w:lang w:eastAsia="en-GB"/>
        </w:rPr>
        <w:t xml:space="preserve">Further details of the Governance structure of the company can be found at: </w:t>
      </w:r>
    </w:p>
    <w:p w14:paraId="56233862" w14:textId="1FC00489" w:rsidR="00112B6C" w:rsidRPr="00EB0D9C" w:rsidRDefault="007E1018" w:rsidP="00A4210F">
      <w:pPr>
        <w:pStyle w:val="ListParagraph"/>
        <w:spacing w:line="276" w:lineRule="auto"/>
        <w:ind w:left="851"/>
        <w:jc w:val="both"/>
        <w:outlineLvl w:val="1"/>
        <w:rPr>
          <w:rFonts w:ascii="Arial" w:hAnsi="Arial" w:cs="Arial"/>
          <w:lang w:eastAsia="en-GB"/>
        </w:rPr>
      </w:pPr>
      <w:hyperlink r:id="rId43" w:history="1">
        <w:r w:rsidRPr="00EB0D9C">
          <w:rPr>
            <w:rStyle w:val="Hyperlink"/>
            <w:rFonts w:cs="Arial"/>
            <w:sz w:val="24"/>
          </w:rPr>
          <w:t>BCPP Governance Charter 2025</w:t>
        </w:r>
      </w:hyperlink>
      <w:r w:rsidR="003B24D6" w:rsidRPr="00EB0D9C">
        <w:rPr>
          <w:rStyle w:val="Hyperlink"/>
          <w:rFonts w:cs="Arial"/>
          <w:sz w:val="24"/>
        </w:rPr>
        <w:t>.</w:t>
      </w:r>
      <w:r w:rsidR="00946E9D" w:rsidRPr="00EB0D9C">
        <w:rPr>
          <w:rFonts w:ascii="Arial" w:hAnsi="Arial" w:cs="Arial"/>
          <w:lang w:eastAsia="en-GB"/>
        </w:rPr>
        <w:t xml:space="preserve"> </w:t>
      </w:r>
    </w:p>
    <w:p w14:paraId="7E81D1B4" w14:textId="77777777" w:rsidR="00946E9D" w:rsidRPr="00EB0D9C" w:rsidRDefault="00946E9D" w:rsidP="00A4210F">
      <w:pPr>
        <w:pStyle w:val="ListParagraph"/>
        <w:spacing w:line="276" w:lineRule="auto"/>
        <w:ind w:left="851" w:hanging="851"/>
        <w:jc w:val="both"/>
        <w:outlineLvl w:val="1"/>
        <w:rPr>
          <w:rFonts w:ascii="Arial" w:hAnsi="Arial" w:cs="Arial"/>
          <w:lang w:eastAsia="en-GB"/>
        </w:rPr>
      </w:pPr>
      <w:bookmarkStart w:id="46" w:name="_Ref79131652"/>
    </w:p>
    <w:p w14:paraId="2036E2DE" w14:textId="40790A02" w:rsidR="00112B6C" w:rsidRPr="00EB0D9C" w:rsidRDefault="00112B6C" w:rsidP="00A4210F">
      <w:pPr>
        <w:pStyle w:val="ListParagraph"/>
        <w:numPr>
          <w:ilvl w:val="2"/>
          <w:numId w:val="39"/>
        </w:numPr>
        <w:spacing w:line="276" w:lineRule="auto"/>
        <w:ind w:left="851" w:hanging="851"/>
        <w:jc w:val="both"/>
        <w:outlineLvl w:val="1"/>
        <w:rPr>
          <w:rFonts w:ascii="Arial" w:hAnsi="Arial" w:cs="Arial"/>
          <w:lang w:eastAsia="en-GB"/>
        </w:rPr>
      </w:pPr>
      <w:r w:rsidRPr="00EB0D9C">
        <w:rPr>
          <w:rFonts w:ascii="Arial" w:hAnsi="Arial" w:cs="Arial"/>
          <w:lang w:eastAsia="en-GB"/>
        </w:rPr>
        <w:t>From the Fund’s perspective, the key</w:t>
      </w:r>
      <w:r w:rsidRPr="00EB0D9C">
        <w:t xml:space="preserve"> </w:t>
      </w:r>
      <w:r w:rsidRPr="00EB0D9C">
        <w:rPr>
          <w:rFonts w:ascii="Arial" w:hAnsi="Arial" w:cs="Arial"/>
          <w:lang w:eastAsia="en-GB"/>
        </w:rPr>
        <w:t>mechanisms enabling it to have appropriate oversight of the company and hold it to account so as to ensure the effective stewardship of the Fund’s assets invested with BCPP include:</w:t>
      </w:r>
      <w:bookmarkEnd w:id="46"/>
    </w:p>
    <w:p w14:paraId="74AA1B43" w14:textId="77777777" w:rsidR="00112B6C" w:rsidRPr="00EB0D9C" w:rsidRDefault="00112B6C" w:rsidP="00112B6C">
      <w:pPr>
        <w:pStyle w:val="ListParagraph"/>
        <w:spacing w:line="276" w:lineRule="auto"/>
        <w:ind w:left="743"/>
        <w:jc w:val="both"/>
        <w:outlineLvl w:val="1"/>
        <w:rPr>
          <w:rFonts w:ascii="Arial" w:hAnsi="Arial" w:cs="Arial"/>
          <w:lang w:eastAsia="en-GB"/>
        </w:rPr>
      </w:pPr>
    </w:p>
    <w:p w14:paraId="3CE4D785" w14:textId="5172E678" w:rsidR="00112B6C" w:rsidRPr="00EB0D9C" w:rsidRDefault="00112B6C" w:rsidP="00A9400D">
      <w:pPr>
        <w:pStyle w:val="ListParagraph"/>
        <w:numPr>
          <w:ilvl w:val="2"/>
          <w:numId w:val="49"/>
        </w:numPr>
        <w:spacing w:line="276" w:lineRule="auto"/>
        <w:ind w:left="1276" w:hanging="425"/>
        <w:contextualSpacing/>
        <w:jc w:val="both"/>
        <w:outlineLvl w:val="1"/>
        <w:rPr>
          <w:rFonts w:ascii="Arial" w:hAnsi="Arial" w:cs="Arial"/>
          <w:lang w:eastAsia="en-GB"/>
        </w:rPr>
      </w:pPr>
      <w:r w:rsidRPr="00EB0D9C">
        <w:rPr>
          <w:rFonts w:ascii="Arial" w:hAnsi="Arial" w:cs="Arial"/>
          <w:lang w:eastAsia="en-GB"/>
        </w:rPr>
        <w:t xml:space="preserve">The Joint Committee: </w:t>
      </w:r>
      <w:r w:rsidR="002C212D" w:rsidRPr="00EB0D9C">
        <w:rPr>
          <w:rFonts w:ascii="Arial" w:hAnsi="Arial" w:cs="Arial"/>
          <w:lang w:eastAsia="en-GB"/>
        </w:rPr>
        <w:t>T</w:t>
      </w:r>
      <w:r w:rsidRPr="00EB0D9C">
        <w:rPr>
          <w:rFonts w:ascii="Arial" w:hAnsi="Arial" w:cs="Arial"/>
          <w:lang w:eastAsia="en-GB"/>
        </w:rPr>
        <w:t>he Fund is represented on the Joint Committee (by the Chair of the Pensions Committee) where investment operations of the company are overseen.</w:t>
      </w:r>
      <w:r w:rsidR="006C7F5C" w:rsidRPr="00EB0D9C">
        <w:rPr>
          <w:rFonts w:ascii="Arial" w:hAnsi="Arial" w:cs="Arial"/>
          <w:lang w:eastAsia="en-GB"/>
        </w:rPr>
        <w:t xml:space="preserve"> </w:t>
      </w:r>
    </w:p>
    <w:p w14:paraId="322CDEA9" w14:textId="77777777" w:rsidR="00112B6C" w:rsidRPr="00EB0D9C" w:rsidRDefault="00112B6C" w:rsidP="00112B6C">
      <w:pPr>
        <w:pStyle w:val="ListParagraph"/>
        <w:spacing w:line="276" w:lineRule="auto"/>
        <w:ind w:left="311"/>
        <w:rPr>
          <w:rFonts w:ascii="Arial" w:hAnsi="Arial" w:cs="Arial"/>
          <w:lang w:eastAsia="en-GB"/>
        </w:rPr>
      </w:pPr>
    </w:p>
    <w:p w14:paraId="7E66CEF6" w14:textId="0352F2C0" w:rsidR="00112B6C" w:rsidRPr="00EB0D9C" w:rsidRDefault="00946E9D" w:rsidP="00A9400D">
      <w:pPr>
        <w:pStyle w:val="ListParagraph"/>
        <w:numPr>
          <w:ilvl w:val="2"/>
          <w:numId w:val="49"/>
        </w:numPr>
        <w:spacing w:line="276" w:lineRule="auto"/>
        <w:ind w:left="1276" w:hanging="425"/>
        <w:contextualSpacing/>
        <w:jc w:val="both"/>
        <w:outlineLvl w:val="1"/>
        <w:rPr>
          <w:rFonts w:ascii="Arial" w:hAnsi="Arial" w:cs="Arial"/>
          <w:lang w:eastAsia="en-GB"/>
        </w:rPr>
      </w:pPr>
      <w:r w:rsidRPr="00EB0D9C">
        <w:rPr>
          <w:rFonts w:ascii="Arial" w:hAnsi="Arial" w:cs="Arial"/>
          <w:lang w:eastAsia="en-GB"/>
        </w:rPr>
        <w:t xml:space="preserve">In </w:t>
      </w:r>
      <w:r w:rsidR="007E1018" w:rsidRPr="00EB0D9C">
        <w:rPr>
          <w:rFonts w:ascii="Arial" w:hAnsi="Arial" w:cs="Arial"/>
          <w:lang w:eastAsia="en-GB"/>
        </w:rPr>
        <w:t>2024</w:t>
      </w:r>
      <w:r w:rsidRPr="00EB0D9C">
        <w:rPr>
          <w:rFonts w:ascii="Arial" w:hAnsi="Arial" w:cs="Arial"/>
          <w:lang w:eastAsia="en-GB"/>
        </w:rPr>
        <w:t>/</w:t>
      </w:r>
      <w:r w:rsidR="007E1018" w:rsidRPr="00EB0D9C">
        <w:rPr>
          <w:rFonts w:ascii="Arial" w:hAnsi="Arial" w:cs="Arial"/>
          <w:lang w:eastAsia="en-GB"/>
        </w:rPr>
        <w:t xml:space="preserve">25 </w:t>
      </w:r>
      <w:r w:rsidRPr="00EB0D9C">
        <w:rPr>
          <w:rFonts w:ascii="Arial" w:hAnsi="Arial" w:cs="Arial"/>
          <w:lang w:eastAsia="en-GB"/>
        </w:rPr>
        <w:t xml:space="preserve">the </w:t>
      </w:r>
      <w:r w:rsidR="00112B6C" w:rsidRPr="00EB0D9C">
        <w:rPr>
          <w:rFonts w:ascii="Arial" w:hAnsi="Arial" w:cs="Arial"/>
          <w:lang w:eastAsia="en-GB"/>
        </w:rPr>
        <w:t>Shareholder representative</w:t>
      </w:r>
      <w:r w:rsidRPr="00EB0D9C">
        <w:rPr>
          <w:rFonts w:ascii="Arial" w:hAnsi="Arial" w:cs="Arial"/>
          <w:lang w:eastAsia="en-GB"/>
        </w:rPr>
        <w:t xml:space="preserve"> was</w:t>
      </w:r>
      <w:r w:rsidR="00112B6C" w:rsidRPr="00EB0D9C">
        <w:rPr>
          <w:rFonts w:ascii="Arial" w:hAnsi="Arial" w:cs="Arial"/>
          <w:lang w:eastAsia="en-GB"/>
        </w:rPr>
        <w:t xml:space="preserve"> the </w:t>
      </w:r>
      <w:r w:rsidR="003B24D6" w:rsidRPr="00EB0D9C">
        <w:rPr>
          <w:rFonts w:ascii="Arial" w:hAnsi="Arial" w:cs="Arial"/>
          <w:lang w:eastAsia="en-GB"/>
        </w:rPr>
        <w:t xml:space="preserve">Director of Resources (Section 151 Officer) as </w:t>
      </w:r>
      <w:r w:rsidR="00112B6C" w:rsidRPr="00EB0D9C">
        <w:rPr>
          <w:rFonts w:ascii="Arial" w:hAnsi="Arial" w:cs="Arial"/>
          <w:lang w:eastAsia="en-GB"/>
        </w:rPr>
        <w:t>Cumbria’s appointed representative to exercise the rights of the Administering Authority as shareholder of BCPP</w:t>
      </w:r>
      <w:r w:rsidR="003B24D6" w:rsidRPr="00EB0D9C">
        <w:rPr>
          <w:rFonts w:ascii="Arial" w:hAnsi="Arial" w:cs="Arial"/>
          <w:lang w:eastAsia="en-GB"/>
        </w:rPr>
        <w:t>.</w:t>
      </w:r>
      <w:r w:rsidR="00112B6C" w:rsidRPr="00EB0D9C">
        <w:rPr>
          <w:rFonts w:ascii="Arial" w:hAnsi="Arial" w:cs="Arial"/>
          <w:lang w:eastAsia="en-GB"/>
        </w:rPr>
        <w:t xml:space="preserve"> </w:t>
      </w:r>
    </w:p>
    <w:p w14:paraId="491E9DD7" w14:textId="77777777" w:rsidR="00112B6C" w:rsidRPr="00EB0D9C" w:rsidRDefault="00112B6C" w:rsidP="00112B6C">
      <w:pPr>
        <w:pStyle w:val="ListParagraph"/>
        <w:spacing w:line="276" w:lineRule="auto"/>
        <w:ind w:left="1276"/>
        <w:jc w:val="both"/>
        <w:outlineLvl w:val="1"/>
        <w:rPr>
          <w:rFonts w:ascii="Arial" w:hAnsi="Arial" w:cs="Arial"/>
          <w:lang w:eastAsia="en-GB"/>
        </w:rPr>
      </w:pPr>
    </w:p>
    <w:p w14:paraId="369A1F4B" w14:textId="77777777" w:rsidR="00112B6C" w:rsidRPr="00EB0D9C" w:rsidRDefault="00112B6C" w:rsidP="00A9400D">
      <w:pPr>
        <w:pStyle w:val="ListParagraph"/>
        <w:numPr>
          <w:ilvl w:val="2"/>
          <w:numId w:val="49"/>
        </w:numPr>
        <w:spacing w:line="276" w:lineRule="auto"/>
        <w:ind w:left="1276" w:hanging="425"/>
        <w:contextualSpacing/>
        <w:jc w:val="both"/>
        <w:outlineLvl w:val="1"/>
        <w:rPr>
          <w:rFonts w:ascii="Arial" w:hAnsi="Arial" w:cs="Arial"/>
          <w:lang w:eastAsia="en-GB"/>
        </w:rPr>
      </w:pPr>
      <w:r w:rsidRPr="00EB0D9C">
        <w:rPr>
          <w:rFonts w:ascii="Arial" w:hAnsi="Arial" w:cs="Arial"/>
          <w:lang w:eastAsia="en-GB"/>
        </w:rPr>
        <w:t xml:space="preserve">The Officer Operations Group and Statutory Officer group: Officers of the Fund attend both of these groups. </w:t>
      </w:r>
    </w:p>
    <w:p w14:paraId="51AF4016" w14:textId="77777777" w:rsidR="00112B6C" w:rsidRPr="005D4888" w:rsidRDefault="00112B6C" w:rsidP="00112B6C">
      <w:pPr>
        <w:pStyle w:val="ListParagraph"/>
        <w:spacing w:line="276" w:lineRule="auto"/>
        <w:ind w:left="1276"/>
        <w:jc w:val="both"/>
        <w:outlineLvl w:val="1"/>
        <w:rPr>
          <w:rFonts w:ascii="Arial" w:hAnsi="Arial" w:cs="Arial"/>
          <w:lang w:eastAsia="en-GB"/>
        </w:rPr>
      </w:pPr>
    </w:p>
    <w:p w14:paraId="4B3A5C8A" w14:textId="7C05DA44" w:rsidR="00112B6C" w:rsidRPr="005D4888" w:rsidRDefault="00112B6C" w:rsidP="00A9400D">
      <w:pPr>
        <w:pStyle w:val="ListParagraph"/>
        <w:numPr>
          <w:ilvl w:val="2"/>
          <w:numId w:val="49"/>
        </w:numPr>
        <w:spacing w:line="276" w:lineRule="auto"/>
        <w:ind w:left="1276" w:hanging="425"/>
        <w:contextualSpacing/>
        <w:jc w:val="both"/>
        <w:outlineLvl w:val="1"/>
        <w:rPr>
          <w:rFonts w:ascii="Arial" w:hAnsi="Arial" w:cs="Arial"/>
          <w:lang w:eastAsia="en-GB"/>
        </w:rPr>
      </w:pPr>
      <w:r w:rsidRPr="005D4888">
        <w:rPr>
          <w:rFonts w:ascii="Arial" w:hAnsi="Arial" w:cs="Arial"/>
          <w:lang w:eastAsia="en-GB"/>
        </w:rPr>
        <w:t>Non-Executive Directors: two shareholder</w:t>
      </w:r>
      <w:r w:rsidR="00821D06" w:rsidRPr="005D4888">
        <w:rPr>
          <w:rFonts w:ascii="Arial" w:hAnsi="Arial" w:cs="Arial"/>
          <w:lang w:eastAsia="en-GB"/>
        </w:rPr>
        <w:t>-</w:t>
      </w:r>
      <w:r w:rsidRPr="005D4888">
        <w:rPr>
          <w:rFonts w:ascii="Arial" w:hAnsi="Arial" w:cs="Arial"/>
          <w:lang w:eastAsia="en-GB"/>
        </w:rPr>
        <w:t>nominated (from partner funds) Non-Executive Directors have been appointed to the Board of the company who provide oversight of the Company.</w:t>
      </w:r>
    </w:p>
    <w:p w14:paraId="18FCFE17" w14:textId="77777777" w:rsidR="00112B6C" w:rsidRPr="005D4888" w:rsidRDefault="00112B6C" w:rsidP="00112B6C">
      <w:pPr>
        <w:spacing w:line="276" w:lineRule="auto"/>
      </w:pPr>
    </w:p>
    <w:p w14:paraId="3F77C79E" w14:textId="4645DA0A" w:rsidR="00112B6C" w:rsidRPr="00802263" w:rsidRDefault="00112B6C" w:rsidP="00802263">
      <w:pPr>
        <w:pStyle w:val="ListParagraph"/>
        <w:numPr>
          <w:ilvl w:val="2"/>
          <w:numId w:val="39"/>
        </w:numPr>
        <w:spacing w:line="276" w:lineRule="auto"/>
        <w:ind w:left="851" w:hanging="851"/>
        <w:jc w:val="both"/>
        <w:outlineLvl w:val="1"/>
        <w:rPr>
          <w:rFonts w:ascii="Arial" w:hAnsi="Arial" w:cs="Arial"/>
          <w:lang w:eastAsia="en-GB"/>
        </w:rPr>
      </w:pPr>
      <w:bookmarkStart w:id="47" w:name="_Ref79131660"/>
      <w:r w:rsidRPr="005D4888">
        <w:rPr>
          <w:rFonts w:ascii="Arial" w:hAnsi="Arial" w:cs="Arial"/>
          <w:lang w:eastAsia="en-GB"/>
        </w:rPr>
        <w:t>In addition to this:</w:t>
      </w:r>
      <w:bookmarkEnd w:id="47"/>
    </w:p>
    <w:p w14:paraId="7131D2D6" w14:textId="0B922F15" w:rsidR="00112B6C" w:rsidRPr="005D4888" w:rsidRDefault="00112B6C" w:rsidP="00A9400D">
      <w:pPr>
        <w:pStyle w:val="ListParagraph"/>
        <w:numPr>
          <w:ilvl w:val="0"/>
          <w:numId w:val="50"/>
        </w:numPr>
        <w:spacing w:line="276" w:lineRule="auto"/>
        <w:ind w:left="1276" w:hanging="425"/>
        <w:contextualSpacing/>
        <w:jc w:val="both"/>
        <w:outlineLvl w:val="1"/>
        <w:rPr>
          <w:rFonts w:ascii="Arial" w:hAnsi="Arial" w:cs="Arial"/>
          <w:lang w:eastAsia="en-GB"/>
        </w:rPr>
      </w:pPr>
      <w:r w:rsidRPr="005D4888">
        <w:rPr>
          <w:rFonts w:ascii="Arial" w:hAnsi="Arial" w:cs="Arial"/>
          <w:lang w:eastAsia="en-GB"/>
        </w:rPr>
        <w:lastRenderedPageBreak/>
        <w:t xml:space="preserve">The Fund monitors and reviews the investment performance of assets managed by BCPP, with Officers </w:t>
      </w:r>
      <w:r w:rsidR="003B24D6" w:rsidRPr="005D4888">
        <w:rPr>
          <w:rFonts w:ascii="Arial" w:hAnsi="Arial" w:cs="Arial"/>
          <w:lang w:eastAsia="en-GB"/>
        </w:rPr>
        <w:t xml:space="preserve">having ongoing dialogue </w:t>
      </w:r>
      <w:r w:rsidRPr="005D4888">
        <w:rPr>
          <w:rFonts w:ascii="Arial" w:hAnsi="Arial" w:cs="Arial"/>
          <w:lang w:eastAsia="en-GB"/>
        </w:rPr>
        <w:t>with BCPP to discuss performance</w:t>
      </w:r>
      <w:r w:rsidR="003B24D6" w:rsidRPr="005D4888">
        <w:rPr>
          <w:rFonts w:ascii="Arial" w:hAnsi="Arial" w:cs="Arial"/>
          <w:lang w:eastAsia="en-GB"/>
        </w:rPr>
        <w:t>,</w:t>
      </w:r>
      <w:r w:rsidRPr="005D4888">
        <w:rPr>
          <w:rFonts w:ascii="Arial" w:hAnsi="Arial" w:cs="Arial"/>
          <w:lang w:eastAsia="en-GB"/>
        </w:rPr>
        <w:t xml:space="preserve"> and formally reporting on performance to the Committee and ISG on a quarterly basis.</w:t>
      </w:r>
    </w:p>
    <w:p w14:paraId="1F723ECD" w14:textId="77777777" w:rsidR="00112B6C" w:rsidRPr="005D4888" w:rsidRDefault="00112B6C" w:rsidP="00112B6C">
      <w:pPr>
        <w:pStyle w:val="ListParagraph"/>
        <w:spacing w:line="276" w:lineRule="auto"/>
        <w:ind w:left="2340"/>
        <w:jc w:val="both"/>
        <w:outlineLvl w:val="1"/>
        <w:rPr>
          <w:rFonts w:ascii="Arial" w:hAnsi="Arial" w:cs="Arial"/>
          <w:lang w:eastAsia="en-GB"/>
        </w:rPr>
      </w:pPr>
    </w:p>
    <w:p w14:paraId="7CDFF70A" w14:textId="40006F46" w:rsidR="00112B6C" w:rsidRPr="005D4888" w:rsidRDefault="00112B6C" w:rsidP="00A9400D">
      <w:pPr>
        <w:pStyle w:val="ListParagraph"/>
        <w:numPr>
          <w:ilvl w:val="0"/>
          <w:numId w:val="50"/>
        </w:numPr>
        <w:spacing w:line="276" w:lineRule="auto"/>
        <w:ind w:left="1276" w:hanging="425"/>
        <w:contextualSpacing/>
        <w:jc w:val="both"/>
        <w:outlineLvl w:val="1"/>
        <w:rPr>
          <w:rFonts w:ascii="Arial" w:hAnsi="Arial" w:cs="Arial"/>
          <w:lang w:eastAsia="en-GB"/>
        </w:rPr>
      </w:pPr>
      <w:r w:rsidRPr="005D4888">
        <w:rPr>
          <w:rFonts w:ascii="Arial" w:hAnsi="Arial" w:cs="Arial"/>
          <w:lang w:eastAsia="en-GB"/>
        </w:rPr>
        <w:t>Through its contractual arrangements, the Fund requires BCPP to maintain regular dialogue with companies, other investors and professional advisors, which allows them to monitor the development of company’s businesses, corporate responsibility, financial performance, risk management (including those from environmental and social factors), capital structure, leadership team and corporate governance.</w:t>
      </w:r>
      <w:r w:rsidR="006C7F5C" w:rsidRPr="005D4888">
        <w:rPr>
          <w:rFonts w:ascii="Arial" w:hAnsi="Arial" w:cs="Arial"/>
          <w:lang w:eastAsia="en-GB"/>
        </w:rPr>
        <w:t xml:space="preserve"> </w:t>
      </w:r>
    </w:p>
    <w:p w14:paraId="37154028" w14:textId="77777777" w:rsidR="00112B6C" w:rsidRPr="005D4888" w:rsidRDefault="00112B6C" w:rsidP="00112B6C">
      <w:pPr>
        <w:pStyle w:val="ListParagraph"/>
        <w:spacing w:line="276" w:lineRule="auto"/>
        <w:ind w:left="1276"/>
        <w:jc w:val="both"/>
        <w:outlineLvl w:val="1"/>
        <w:rPr>
          <w:rFonts w:ascii="Arial" w:hAnsi="Arial" w:cs="Arial"/>
          <w:lang w:eastAsia="en-GB"/>
        </w:rPr>
      </w:pPr>
    </w:p>
    <w:p w14:paraId="454B0C62" w14:textId="6BB9968F" w:rsidR="00112B6C" w:rsidRPr="00FD0067" w:rsidRDefault="00112B6C" w:rsidP="00A9400D">
      <w:pPr>
        <w:pStyle w:val="ListParagraph"/>
        <w:numPr>
          <w:ilvl w:val="0"/>
          <w:numId w:val="50"/>
        </w:numPr>
        <w:spacing w:line="276" w:lineRule="auto"/>
        <w:ind w:left="1276" w:hanging="425"/>
        <w:contextualSpacing/>
        <w:jc w:val="both"/>
        <w:outlineLvl w:val="1"/>
        <w:rPr>
          <w:rFonts w:ascii="Arial" w:hAnsi="Arial" w:cs="Arial"/>
          <w:lang w:eastAsia="en-GB"/>
        </w:rPr>
      </w:pPr>
      <w:r w:rsidRPr="00FD0067">
        <w:rPr>
          <w:rFonts w:ascii="Arial" w:hAnsi="Arial" w:cs="Arial"/>
          <w:lang w:eastAsia="en-GB"/>
        </w:rPr>
        <w:t>The Fund in its capacity as a shareholder is able to influence the approach taken to incentives at the pool.</w:t>
      </w:r>
      <w:r w:rsidR="006C7F5C" w:rsidRPr="00FD0067">
        <w:rPr>
          <w:rFonts w:ascii="Arial" w:hAnsi="Arial" w:cs="Arial"/>
          <w:lang w:eastAsia="en-GB"/>
        </w:rPr>
        <w:t xml:space="preserve"> </w:t>
      </w:r>
      <w:r w:rsidRPr="00FD0067">
        <w:rPr>
          <w:rFonts w:ascii="Arial" w:hAnsi="Arial" w:cs="Arial"/>
          <w:lang w:eastAsia="en-GB"/>
        </w:rPr>
        <w:t xml:space="preserve">The Fund supports BCPP’s approach to reward at the pool, to ensure long term incentives are aligned with our objectives. As a shareholder, the Fund is able to consider and approve the amount of, or any increase in, remuneration payable to any directors at the Company. </w:t>
      </w:r>
    </w:p>
    <w:p w14:paraId="6B26DAE0" w14:textId="77777777" w:rsidR="00112B6C" w:rsidRPr="00FD0067" w:rsidRDefault="00112B6C" w:rsidP="00112B6C">
      <w:pPr>
        <w:pStyle w:val="ListParagraph"/>
        <w:rPr>
          <w:rFonts w:ascii="Arial" w:hAnsi="Arial" w:cs="Arial"/>
          <w:lang w:eastAsia="en-GB"/>
        </w:rPr>
      </w:pPr>
    </w:p>
    <w:p w14:paraId="4CA7A3F5" w14:textId="2304033B" w:rsidR="00112B6C" w:rsidRPr="00FD0067" w:rsidRDefault="00112B6C" w:rsidP="00A9400D">
      <w:pPr>
        <w:pStyle w:val="ListParagraph"/>
        <w:numPr>
          <w:ilvl w:val="0"/>
          <w:numId w:val="50"/>
        </w:numPr>
        <w:spacing w:line="276" w:lineRule="auto"/>
        <w:ind w:left="1276" w:hanging="425"/>
        <w:contextualSpacing/>
        <w:jc w:val="both"/>
        <w:outlineLvl w:val="1"/>
        <w:rPr>
          <w:rFonts w:ascii="Arial" w:hAnsi="Arial" w:cs="Arial"/>
          <w:lang w:eastAsia="en-GB"/>
        </w:rPr>
      </w:pPr>
      <w:r w:rsidRPr="00FD0067">
        <w:rPr>
          <w:rFonts w:ascii="Arial" w:hAnsi="Arial" w:cs="Arial"/>
          <w:lang w:eastAsia="en-GB"/>
        </w:rPr>
        <w:t>The Fund also supports BCPP’s approach to engagement and voting rights to ensure the companies in which it invests are incentivised to deliver long term shareholder value.</w:t>
      </w:r>
      <w:r w:rsidR="006C7F5C" w:rsidRPr="00FD0067">
        <w:rPr>
          <w:rFonts w:ascii="Arial" w:hAnsi="Arial" w:cs="Arial"/>
          <w:lang w:eastAsia="en-GB"/>
        </w:rPr>
        <w:t xml:space="preserve"> </w:t>
      </w:r>
      <w:r w:rsidRPr="00FD0067">
        <w:rPr>
          <w:rFonts w:ascii="Arial" w:hAnsi="Arial" w:cs="Arial"/>
          <w:lang w:eastAsia="en-GB"/>
        </w:rPr>
        <w:t xml:space="preserve">Further details of this can be found in the sections relating to </w:t>
      </w:r>
      <w:r w:rsidR="002C63A1" w:rsidRPr="00FD0067">
        <w:rPr>
          <w:rFonts w:ascii="Arial" w:hAnsi="Arial" w:cs="Arial"/>
          <w:b/>
          <w:lang w:eastAsia="en-GB"/>
        </w:rPr>
        <w:t>Principles 9</w:t>
      </w:r>
      <w:r w:rsidRPr="00FD0067">
        <w:rPr>
          <w:rFonts w:ascii="Arial" w:hAnsi="Arial" w:cs="Arial"/>
          <w:lang w:eastAsia="en-GB"/>
        </w:rPr>
        <w:t xml:space="preserve">, </w:t>
      </w:r>
      <w:r w:rsidR="00485225" w:rsidRPr="00FD0067">
        <w:rPr>
          <w:rFonts w:ascii="Arial" w:hAnsi="Arial" w:cs="Arial"/>
          <w:b/>
          <w:lang w:eastAsia="en-GB"/>
        </w:rPr>
        <w:t>11</w:t>
      </w:r>
      <w:r w:rsidR="00485225" w:rsidRPr="00FD0067">
        <w:rPr>
          <w:rFonts w:ascii="Arial" w:hAnsi="Arial" w:cs="Arial"/>
          <w:lang w:eastAsia="en-GB"/>
        </w:rPr>
        <w:t xml:space="preserve"> </w:t>
      </w:r>
      <w:r w:rsidRPr="00FD0067">
        <w:rPr>
          <w:rFonts w:ascii="Arial" w:hAnsi="Arial" w:cs="Arial"/>
          <w:lang w:eastAsia="en-GB"/>
        </w:rPr>
        <w:t xml:space="preserve">and </w:t>
      </w:r>
      <w:r w:rsidR="00485225" w:rsidRPr="00FD0067">
        <w:rPr>
          <w:rFonts w:ascii="Arial" w:hAnsi="Arial" w:cs="Arial"/>
          <w:b/>
          <w:lang w:eastAsia="en-GB"/>
        </w:rPr>
        <w:t>12</w:t>
      </w:r>
      <w:r w:rsidRPr="00FD0067">
        <w:rPr>
          <w:rFonts w:ascii="Arial" w:hAnsi="Arial" w:cs="Arial"/>
          <w:lang w:eastAsia="en-GB"/>
        </w:rPr>
        <w:t>.</w:t>
      </w:r>
    </w:p>
    <w:p w14:paraId="5649CD16" w14:textId="77777777" w:rsidR="00112B6C" w:rsidRPr="00CA37A9" w:rsidRDefault="00112B6C" w:rsidP="00112B6C">
      <w:pPr>
        <w:pStyle w:val="ListParagraph"/>
        <w:spacing w:line="276" w:lineRule="auto"/>
        <w:ind w:left="601"/>
        <w:jc w:val="both"/>
        <w:outlineLvl w:val="1"/>
        <w:rPr>
          <w:highlight w:val="yellow"/>
        </w:rPr>
      </w:pPr>
    </w:p>
    <w:p w14:paraId="684DB216" w14:textId="77777777" w:rsidR="00112B6C" w:rsidRPr="005D4888" w:rsidRDefault="00112B6C" w:rsidP="00A9400D">
      <w:pPr>
        <w:pStyle w:val="ListParagraph"/>
        <w:numPr>
          <w:ilvl w:val="1"/>
          <w:numId w:val="39"/>
        </w:numPr>
        <w:spacing w:line="276" w:lineRule="auto"/>
        <w:ind w:left="601" w:hanging="567"/>
        <w:jc w:val="both"/>
        <w:outlineLvl w:val="1"/>
      </w:pPr>
      <w:r w:rsidRPr="005D4888">
        <w:rPr>
          <w:rFonts w:ascii="Arial" w:hAnsi="Arial" w:cs="Arial"/>
          <w:b/>
          <w:bCs/>
          <w:lang w:eastAsia="en-GB"/>
        </w:rPr>
        <w:t>Incentivising the integration of stewardship into investment decision-making:</w:t>
      </w:r>
    </w:p>
    <w:p w14:paraId="07B5E1D1" w14:textId="77777777" w:rsidR="00112B6C" w:rsidRPr="005D4888" w:rsidRDefault="00112B6C" w:rsidP="00112B6C">
      <w:pPr>
        <w:pStyle w:val="ListParagraph"/>
        <w:spacing w:line="276" w:lineRule="auto"/>
        <w:ind w:left="743"/>
        <w:jc w:val="both"/>
        <w:outlineLvl w:val="1"/>
        <w:rPr>
          <w:rFonts w:ascii="Arial" w:hAnsi="Arial" w:cs="Arial"/>
          <w:lang w:eastAsia="en-GB"/>
        </w:rPr>
      </w:pPr>
    </w:p>
    <w:p w14:paraId="67A4D103" w14:textId="67E76A97" w:rsidR="00112B6C" w:rsidRPr="00FD0067" w:rsidRDefault="00A2792E" w:rsidP="00A4210F">
      <w:pPr>
        <w:pStyle w:val="ListParagraph"/>
        <w:numPr>
          <w:ilvl w:val="2"/>
          <w:numId w:val="39"/>
        </w:numPr>
        <w:spacing w:line="276" w:lineRule="auto"/>
        <w:ind w:left="851" w:hanging="851"/>
        <w:jc w:val="both"/>
        <w:outlineLvl w:val="1"/>
        <w:rPr>
          <w:rFonts w:ascii="Arial" w:hAnsi="Arial" w:cs="Arial"/>
          <w:lang w:eastAsia="en-GB"/>
        </w:rPr>
      </w:pPr>
      <w:r w:rsidRPr="005D4888">
        <w:rPr>
          <w:rFonts w:ascii="Arial" w:hAnsi="Arial" w:cs="Arial"/>
          <w:lang w:eastAsia="en-GB"/>
        </w:rPr>
        <w:t>T</w:t>
      </w:r>
      <w:r w:rsidR="00112B6C" w:rsidRPr="005D4888">
        <w:rPr>
          <w:rFonts w:ascii="Arial" w:hAnsi="Arial" w:cs="Arial"/>
          <w:lang w:eastAsia="en-GB"/>
        </w:rPr>
        <w:t xml:space="preserve">he Fund seeks to incentivise the integration of stewardship into investment decision-making both internally (i.e. when setting its Investment Strategy) and externally </w:t>
      </w:r>
      <w:r w:rsidRPr="005D4888">
        <w:rPr>
          <w:rFonts w:ascii="Arial" w:hAnsi="Arial" w:cs="Arial"/>
          <w:lang w:eastAsia="en-GB"/>
        </w:rPr>
        <w:t xml:space="preserve">when appointing </w:t>
      </w:r>
      <w:r w:rsidR="00112B6C" w:rsidRPr="005D4888">
        <w:rPr>
          <w:rFonts w:ascii="Arial" w:hAnsi="Arial" w:cs="Arial"/>
          <w:lang w:eastAsia="en-GB"/>
        </w:rPr>
        <w:t xml:space="preserve">specialist advisors and investment managers to assist its governance </w:t>
      </w:r>
      <w:r w:rsidR="00112B6C" w:rsidRPr="00FD0067">
        <w:rPr>
          <w:rFonts w:ascii="Arial" w:hAnsi="Arial" w:cs="Arial"/>
          <w:lang w:eastAsia="en-GB"/>
        </w:rPr>
        <w:t>processes and deliver its investment requirements.</w:t>
      </w:r>
    </w:p>
    <w:p w14:paraId="38F341DF" w14:textId="77777777" w:rsidR="00112B6C" w:rsidRPr="00FD0067" w:rsidRDefault="00112B6C" w:rsidP="00A4210F">
      <w:pPr>
        <w:pStyle w:val="ListParagraph"/>
        <w:spacing w:line="276" w:lineRule="auto"/>
        <w:ind w:left="851" w:hanging="851"/>
        <w:jc w:val="both"/>
        <w:outlineLvl w:val="1"/>
        <w:rPr>
          <w:rFonts w:ascii="Arial" w:hAnsi="Arial" w:cs="Arial"/>
          <w:lang w:eastAsia="en-GB"/>
        </w:rPr>
      </w:pPr>
    </w:p>
    <w:p w14:paraId="6732E36C" w14:textId="5C547CD1" w:rsidR="00112B6C" w:rsidRPr="00FD0067" w:rsidRDefault="00112B6C" w:rsidP="00A4210F">
      <w:pPr>
        <w:pStyle w:val="ListParagraph"/>
        <w:numPr>
          <w:ilvl w:val="2"/>
          <w:numId w:val="39"/>
        </w:numPr>
        <w:spacing w:line="276" w:lineRule="auto"/>
        <w:ind w:left="851" w:hanging="851"/>
        <w:jc w:val="both"/>
        <w:outlineLvl w:val="1"/>
        <w:rPr>
          <w:rFonts w:ascii="Arial" w:hAnsi="Arial" w:cs="Arial"/>
          <w:lang w:eastAsia="en-GB"/>
        </w:rPr>
      </w:pPr>
      <w:r w:rsidRPr="00FD0067">
        <w:rPr>
          <w:rFonts w:ascii="Arial" w:hAnsi="Arial" w:cs="Arial"/>
          <w:u w:val="single"/>
          <w:lang w:eastAsia="en-GB"/>
        </w:rPr>
        <w:t>Internal incentives</w:t>
      </w:r>
      <w:r w:rsidRPr="00FD0067">
        <w:rPr>
          <w:rFonts w:ascii="Arial" w:hAnsi="Arial" w:cs="Arial"/>
          <w:lang w:eastAsia="en-GB"/>
        </w:rPr>
        <w:t>: The key mechanism for motivating the</w:t>
      </w:r>
      <w:r w:rsidRPr="00FD0067">
        <w:t xml:space="preserve"> </w:t>
      </w:r>
      <w:r w:rsidRPr="00FD0067">
        <w:rPr>
          <w:rFonts w:ascii="Arial" w:hAnsi="Arial" w:cs="Arial"/>
          <w:lang w:eastAsia="en-GB"/>
        </w:rPr>
        <w:t>integration of stewardship into investment decision-making internally is the Fund’s governance structure.</w:t>
      </w:r>
      <w:r w:rsidR="006C7F5C" w:rsidRPr="00FD0067">
        <w:rPr>
          <w:rFonts w:ascii="Arial" w:hAnsi="Arial" w:cs="Arial"/>
          <w:lang w:eastAsia="en-GB"/>
        </w:rPr>
        <w:t xml:space="preserve"> </w:t>
      </w:r>
      <w:r w:rsidRPr="00FD0067">
        <w:rPr>
          <w:rFonts w:ascii="Arial" w:hAnsi="Arial" w:cs="Arial"/>
          <w:lang w:eastAsia="en-GB"/>
        </w:rPr>
        <w:t xml:space="preserve">In particular, the setting of a clear Investment Strategy and investment beliefs and the ongoing monitoring of the performance of the Fund from the granular level (such as the performance of individual investments and the </w:t>
      </w:r>
      <w:r w:rsidR="0080371F" w:rsidRPr="0080371F">
        <w:rPr>
          <w:rFonts w:ascii="Arial" w:hAnsi="Arial" w:cs="Arial"/>
          <w:bCs/>
          <w:lang w:eastAsia="en-GB"/>
        </w:rPr>
        <w:t xml:space="preserve">Environmental, Social and Governance </w:t>
      </w:r>
      <w:r w:rsidR="0080371F">
        <w:rPr>
          <w:rFonts w:ascii="Arial" w:hAnsi="Arial" w:cs="Arial"/>
          <w:bCs/>
          <w:lang w:eastAsia="en-GB"/>
        </w:rPr>
        <w:t xml:space="preserve">(ESG) </w:t>
      </w:r>
      <w:r w:rsidRPr="00FD0067">
        <w:rPr>
          <w:rFonts w:ascii="Arial" w:hAnsi="Arial" w:cs="Arial"/>
          <w:lang w:eastAsia="en-GB"/>
        </w:rPr>
        <w:t>activities of the investment managers), through to the strategic level (such as the triennial actuarial valuation and undertaking in-depth Investment Strategy reviews).</w:t>
      </w:r>
      <w:r w:rsidR="006C7F5C" w:rsidRPr="00FD0067">
        <w:rPr>
          <w:rFonts w:ascii="Arial" w:hAnsi="Arial" w:cs="Arial"/>
          <w:lang w:eastAsia="en-GB"/>
        </w:rPr>
        <w:t xml:space="preserve"> </w:t>
      </w:r>
      <w:r w:rsidRPr="00FD0067">
        <w:rPr>
          <w:rFonts w:ascii="Arial" w:hAnsi="Arial" w:cs="Arial"/>
          <w:lang w:eastAsia="en-GB"/>
        </w:rPr>
        <w:t xml:space="preserve">The key activities undertaken in relation to this during the year ended 31 March </w:t>
      </w:r>
      <w:r w:rsidR="007E1018" w:rsidRPr="00FD0067">
        <w:rPr>
          <w:rFonts w:ascii="Arial" w:hAnsi="Arial" w:cs="Arial"/>
          <w:lang w:eastAsia="en-GB"/>
        </w:rPr>
        <w:t xml:space="preserve">2025 </w:t>
      </w:r>
      <w:r w:rsidRPr="00FD0067">
        <w:rPr>
          <w:rFonts w:ascii="Arial" w:hAnsi="Arial" w:cs="Arial"/>
          <w:lang w:eastAsia="en-GB"/>
        </w:rPr>
        <w:t xml:space="preserve">are described at </w:t>
      </w:r>
      <w:r w:rsidR="00485225" w:rsidRPr="00FD0067">
        <w:rPr>
          <w:rFonts w:ascii="Arial" w:hAnsi="Arial" w:cs="Arial"/>
          <w:b/>
          <w:bCs/>
          <w:lang w:eastAsia="en-GB"/>
        </w:rPr>
        <w:t>2.5.2</w:t>
      </w:r>
      <w:r w:rsidR="00485225" w:rsidRPr="00FD0067">
        <w:rPr>
          <w:rFonts w:ascii="Arial" w:hAnsi="Arial" w:cs="Arial"/>
          <w:lang w:eastAsia="en-GB"/>
        </w:rPr>
        <w:t xml:space="preserve"> </w:t>
      </w:r>
      <w:r w:rsidRPr="00FD0067">
        <w:rPr>
          <w:rFonts w:ascii="Arial" w:hAnsi="Arial" w:cs="Arial"/>
          <w:lang w:eastAsia="en-GB"/>
        </w:rPr>
        <w:t>below.</w:t>
      </w:r>
    </w:p>
    <w:p w14:paraId="264B9727" w14:textId="77777777" w:rsidR="00112B6C" w:rsidRPr="00A712FF" w:rsidRDefault="00112B6C" w:rsidP="00A4210F">
      <w:pPr>
        <w:pStyle w:val="ListParagraph"/>
        <w:ind w:left="851" w:hanging="851"/>
        <w:rPr>
          <w:rFonts w:ascii="Arial" w:hAnsi="Arial" w:cs="Arial"/>
          <w:lang w:eastAsia="en-GB"/>
        </w:rPr>
      </w:pPr>
    </w:p>
    <w:p w14:paraId="3E8E891E" w14:textId="3226C992" w:rsidR="00112B6C" w:rsidRPr="00802263" w:rsidRDefault="00112B6C" w:rsidP="00802263">
      <w:pPr>
        <w:pStyle w:val="ListParagraph"/>
        <w:numPr>
          <w:ilvl w:val="2"/>
          <w:numId w:val="39"/>
        </w:numPr>
        <w:spacing w:line="276" w:lineRule="auto"/>
        <w:ind w:left="851" w:hanging="851"/>
        <w:jc w:val="both"/>
        <w:outlineLvl w:val="1"/>
        <w:rPr>
          <w:rFonts w:ascii="Arial" w:hAnsi="Arial" w:cs="Arial"/>
          <w:lang w:eastAsia="en-GB"/>
        </w:rPr>
      </w:pPr>
      <w:r w:rsidRPr="00A712FF">
        <w:rPr>
          <w:rFonts w:ascii="Arial" w:hAnsi="Arial" w:cs="Arial"/>
          <w:u w:val="single"/>
          <w:lang w:eastAsia="en-GB"/>
        </w:rPr>
        <w:t>External incentives</w:t>
      </w:r>
      <w:r w:rsidRPr="00A712FF">
        <w:rPr>
          <w:rFonts w:ascii="Arial" w:hAnsi="Arial" w:cs="Arial"/>
          <w:lang w:eastAsia="en-GB"/>
        </w:rPr>
        <w:t>: the first step in this process is selecting external advisors and asset managers which are already closely aligned with the values of the Fund.</w:t>
      </w:r>
      <w:r w:rsidR="006C7F5C" w:rsidRPr="00A712FF">
        <w:rPr>
          <w:rFonts w:ascii="Arial" w:hAnsi="Arial" w:cs="Arial"/>
          <w:lang w:eastAsia="en-GB"/>
        </w:rPr>
        <w:t xml:space="preserve"> </w:t>
      </w:r>
      <w:r w:rsidRPr="00A712FF">
        <w:rPr>
          <w:rFonts w:ascii="Arial" w:hAnsi="Arial" w:cs="Arial"/>
          <w:lang w:eastAsia="en-GB"/>
        </w:rPr>
        <w:t>As such, consideration of a provider’s ‘fit’ with the Fund is a fundamental element of due diligence work prior to appointment.</w:t>
      </w:r>
      <w:r w:rsidR="006C7F5C" w:rsidRPr="00A712FF">
        <w:rPr>
          <w:rFonts w:ascii="Arial" w:hAnsi="Arial" w:cs="Arial"/>
          <w:lang w:eastAsia="en-GB"/>
        </w:rPr>
        <w:t xml:space="preserve"> </w:t>
      </w:r>
      <w:r w:rsidRPr="00A712FF">
        <w:rPr>
          <w:rFonts w:ascii="Arial" w:hAnsi="Arial" w:cs="Arial"/>
          <w:lang w:eastAsia="en-GB"/>
        </w:rPr>
        <w:t>Furthermore, the Fund sets out clear requirements through its contracts / service level agreements.</w:t>
      </w:r>
      <w:r w:rsidR="006C7F5C" w:rsidRPr="00A712FF">
        <w:rPr>
          <w:rFonts w:ascii="Arial" w:hAnsi="Arial" w:cs="Arial"/>
          <w:lang w:eastAsia="en-GB"/>
        </w:rPr>
        <w:t xml:space="preserve"> </w:t>
      </w:r>
      <w:r w:rsidRPr="00A712FF">
        <w:rPr>
          <w:rFonts w:ascii="Arial" w:hAnsi="Arial" w:cs="Arial"/>
          <w:lang w:eastAsia="en-GB"/>
        </w:rPr>
        <w:t>For example:</w:t>
      </w:r>
    </w:p>
    <w:p w14:paraId="7D2F126B" w14:textId="164D809F" w:rsidR="00112B6C" w:rsidRPr="00A712FF" w:rsidRDefault="00112B6C" w:rsidP="00A9400D">
      <w:pPr>
        <w:pStyle w:val="ListParagraph"/>
        <w:numPr>
          <w:ilvl w:val="2"/>
          <w:numId w:val="51"/>
        </w:numPr>
        <w:spacing w:line="276" w:lineRule="auto"/>
        <w:ind w:left="1276" w:hanging="425"/>
        <w:contextualSpacing/>
        <w:jc w:val="both"/>
        <w:outlineLvl w:val="1"/>
        <w:rPr>
          <w:rFonts w:ascii="Arial" w:hAnsi="Arial" w:cs="Arial"/>
          <w:lang w:eastAsia="en-GB"/>
        </w:rPr>
      </w:pPr>
      <w:r w:rsidRPr="00A712FF">
        <w:rPr>
          <w:rFonts w:ascii="Arial" w:hAnsi="Arial" w:cs="Arial"/>
          <w:lang w:eastAsia="en-GB"/>
        </w:rPr>
        <w:lastRenderedPageBreak/>
        <w:t xml:space="preserve">In accordance with the Competition and Markets Authority (CMA) Investment Consultancy and Fiduciary Management Market Investigation Order 2019, the Fund has set clear objectives for its Independent Advisors and </w:t>
      </w:r>
      <w:r w:rsidR="00344E09" w:rsidRPr="00A712FF">
        <w:rPr>
          <w:rFonts w:ascii="Arial" w:hAnsi="Arial" w:cs="Arial"/>
          <w:lang w:eastAsia="en-GB"/>
        </w:rPr>
        <w:t xml:space="preserve">where applicable any </w:t>
      </w:r>
      <w:r w:rsidRPr="00A712FF">
        <w:rPr>
          <w:rFonts w:ascii="Arial" w:hAnsi="Arial" w:cs="Arial"/>
          <w:lang w:eastAsia="en-GB"/>
        </w:rPr>
        <w:t>Investment Consultant.</w:t>
      </w:r>
      <w:r w:rsidR="006C7F5C" w:rsidRPr="00A712FF">
        <w:rPr>
          <w:rFonts w:ascii="Arial" w:hAnsi="Arial" w:cs="Arial"/>
          <w:lang w:eastAsia="en-GB"/>
        </w:rPr>
        <w:t xml:space="preserve"> </w:t>
      </w:r>
      <w:r w:rsidRPr="00A712FF">
        <w:rPr>
          <w:rFonts w:ascii="Arial" w:hAnsi="Arial" w:cs="Arial"/>
          <w:lang w:eastAsia="en-GB"/>
        </w:rPr>
        <w:t xml:space="preserve">The objectives include setting a strategy based on the Fund’s goals/objectives and providing advice and assistance to the Pensions Committee on any other relevant issues that could impact the Pension Fund’s ability to meet its strategic objectives. </w:t>
      </w:r>
      <w:r w:rsidR="00203BDB" w:rsidRPr="00A712FF">
        <w:rPr>
          <w:rFonts w:ascii="Arial" w:hAnsi="Arial" w:cs="Arial"/>
          <w:lang w:eastAsia="en-GB"/>
        </w:rPr>
        <w:t>The Fund continues to</w:t>
      </w:r>
      <w:r w:rsidRPr="00A712FF">
        <w:rPr>
          <w:rFonts w:ascii="Arial" w:hAnsi="Arial" w:cs="Arial"/>
          <w:lang w:eastAsia="en-GB"/>
        </w:rPr>
        <w:t xml:space="preserve"> comp</w:t>
      </w:r>
      <w:r w:rsidR="00203BDB" w:rsidRPr="00A712FF">
        <w:rPr>
          <w:rFonts w:ascii="Arial" w:hAnsi="Arial" w:cs="Arial"/>
          <w:lang w:eastAsia="en-GB"/>
        </w:rPr>
        <w:t>ly</w:t>
      </w:r>
      <w:r w:rsidRPr="00A712FF">
        <w:rPr>
          <w:rFonts w:ascii="Arial" w:hAnsi="Arial" w:cs="Arial"/>
          <w:lang w:eastAsia="en-GB"/>
        </w:rPr>
        <w:t xml:space="preserve"> with the CMA’s requirements. (See </w:t>
      </w:r>
      <w:r w:rsidR="00485225" w:rsidRPr="00A712FF">
        <w:rPr>
          <w:rFonts w:ascii="Arial" w:hAnsi="Arial" w:cs="Arial"/>
          <w:b/>
          <w:lang w:eastAsia="en-GB"/>
        </w:rPr>
        <w:t>Principle 8</w:t>
      </w:r>
      <w:r w:rsidRPr="00A712FF">
        <w:rPr>
          <w:rFonts w:ascii="Arial" w:hAnsi="Arial" w:cs="Arial"/>
          <w:lang w:eastAsia="en-GB"/>
        </w:rPr>
        <w:t>)</w:t>
      </w:r>
    </w:p>
    <w:p w14:paraId="11E2A0DD" w14:textId="77777777" w:rsidR="00112B6C" w:rsidRPr="00A712FF" w:rsidRDefault="00112B6C" w:rsidP="00112B6C">
      <w:pPr>
        <w:pStyle w:val="ListParagraph"/>
        <w:rPr>
          <w:rFonts w:ascii="Arial" w:hAnsi="Arial" w:cs="Arial"/>
          <w:lang w:eastAsia="en-GB"/>
        </w:rPr>
      </w:pPr>
    </w:p>
    <w:p w14:paraId="3E41F9DB" w14:textId="77777777" w:rsidR="00112B6C" w:rsidRPr="00A712FF" w:rsidRDefault="00112B6C" w:rsidP="00A4210F">
      <w:pPr>
        <w:pStyle w:val="ListParagraph"/>
        <w:numPr>
          <w:ilvl w:val="2"/>
          <w:numId w:val="39"/>
        </w:numPr>
        <w:spacing w:line="276" w:lineRule="auto"/>
        <w:ind w:left="851" w:hanging="851"/>
        <w:jc w:val="both"/>
        <w:outlineLvl w:val="1"/>
        <w:rPr>
          <w:rFonts w:ascii="Arial" w:hAnsi="Arial" w:cs="Arial"/>
          <w:lang w:eastAsia="en-GB"/>
        </w:rPr>
      </w:pPr>
      <w:r w:rsidRPr="00A712FF">
        <w:rPr>
          <w:rFonts w:ascii="Arial" w:hAnsi="Arial" w:cs="Arial"/>
          <w:lang w:eastAsia="en-GB"/>
        </w:rPr>
        <w:t>Once appointed, the Fund incentivises providers to align the work they do for the Fund with the Fund’s requirements and expectations in relation to stewardship through regular monitoring and evaluation of their performance and engaging with providers on an ongoing basis. For example:</w:t>
      </w:r>
    </w:p>
    <w:p w14:paraId="041B098C" w14:textId="77777777" w:rsidR="00112B6C" w:rsidRPr="00A712FF" w:rsidRDefault="00112B6C" w:rsidP="00112B6C">
      <w:pPr>
        <w:pStyle w:val="ListParagraph"/>
        <w:spacing w:line="276" w:lineRule="auto"/>
        <w:ind w:left="1224"/>
        <w:jc w:val="both"/>
        <w:outlineLvl w:val="1"/>
        <w:rPr>
          <w:rFonts w:ascii="Arial" w:hAnsi="Arial" w:cs="Arial"/>
          <w:lang w:eastAsia="en-GB"/>
        </w:rPr>
      </w:pPr>
    </w:p>
    <w:p w14:paraId="1C4A022C" w14:textId="6ABAA2E1" w:rsidR="00112B6C" w:rsidRPr="00A712FF" w:rsidRDefault="00112B6C" w:rsidP="00A9400D">
      <w:pPr>
        <w:pStyle w:val="ListParagraph"/>
        <w:numPr>
          <w:ilvl w:val="2"/>
          <w:numId w:val="51"/>
        </w:numPr>
        <w:spacing w:line="276" w:lineRule="auto"/>
        <w:ind w:left="1276" w:hanging="425"/>
        <w:contextualSpacing/>
        <w:jc w:val="both"/>
        <w:outlineLvl w:val="1"/>
        <w:rPr>
          <w:color w:val="FF0000"/>
        </w:rPr>
      </w:pPr>
      <w:r w:rsidRPr="00A712FF">
        <w:rPr>
          <w:rFonts w:ascii="Arial" w:hAnsi="Arial" w:cs="Arial"/>
          <w:lang w:eastAsia="en-GB"/>
        </w:rPr>
        <w:t xml:space="preserve">As noted in section </w:t>
      </w:r>
      <w:r w:rsidR="002C63A1" w:rsidRPr="00A712FF">
        <w:rPr>
          <w:rFonts w:ascii="Arial" w:hAnsi="Arial" w:cs="Arial"/>
          <w:b/>
          <w:bCs/>
          <w:lang w:eastAsia="en-GB"/>
        </w:rPr>
        <w:t>2.3</w:t>
      </w:r>
      <w:r w:rsidR="002C63A1" w:rsidRPr="00A712FF">
        <w:rPr>
          <w:rFonts w:ascii="Arial" w:hAnsi="Arial" w:cs="Arial"/>
          <w:lang w:eastAsia="en-GB"/>
        </w:rPr>
        <w:t xml:space="preserve"> </w:t>
      </w:r>
      <w:r w:rsidRPr="00A712FF">
        <w:rPr>
          <w:rFonts w:ascii="Arial" w:hAnsi="Arial" w:cs="Arial"/>
          <w:lang w:eastAsia="en-GB"/>
        </w:rPr>
        <w:t>above, the Fund in its capacity as a shareholder is able to influence the approach taken to incentives at the pool. The Fund supports BCPP’s approach to reward at the pool, to ensure long term incentives are aligned with the Fund’s objectives.</w:t>
      </w:r>
      <w:r w:rsidR="006C7F5C" w:rsidRPr="00A712FF">
        <w:rPr>
          <w:rFonts w:ascii="Arial" w:hAnsi="Arial" w:cs="Arial"/>
          <w:lang w:eastAsia="en-GB"/>
        </w:rPr>
        <w:t xml:space="preserve"> </w:t>
      </w:r>
      <w:r w:rsidRPr="00A712FF">
        <w:rPr>
          <w:rFonts w:ascii="Arial" w:hAnsi="Arial" w:cs="Arial"/>
          <w:lang w:eastAsia="en-GB"/>
        </w:rPr>
        <w:t xml:space="preserve">As a shareholder, the Fund is able to consider and approve the amount of, or any increase in, remuneration payable to any directors at the company. The Fund also supports BCPP’s approach to engagement and voting rights to ensure the companies in which the Fund is invested are incentivised to deliver long term shareholder value (further details on this are set out in the </w:t>
      </w:r>
      <w:r w:rsidR="002C63A1" w:rsidRPr="00A712FF">
        <w:rPr>
          <w:rFonts w:ascii="Arial" w:hAnsi="Arial" w:cs="Arial"/>
          <w:b/>
          <w:lang w:eastAsia="en-GB"/>
        </w:rPr>
        <w:t>Principles 9</w:t>
      </w:r>
      <w:r w:rsidRPr="00A712FF">
        <w:rPr>
          <w:rFonts w:ascii="Arial" w:hAnsi="Arial" w:cs="Arial"/>
          <w:lang w:eastAsia="en-GB"/>
        </w:rPr>
        <w:t xml:space="preserve">, </w:t>
      </w:r>
      <w:r w:rsidR="002C63A1" w:rsidRPr="00A712FF">
        <w:rPr>
          <w:rFonts w:ascii="Arial" w:hAnsi="Arial" w:cs="Arial"/>
          <w:b/>
          <w:lang w:eastAsia="en-GB"/>
        </w:rPr>
        <w:t>11</w:t>
      </w:r>
      <w:r w:rsidRPr="00A712FF">
        <w:rPr>
          <w:rFonts w:ascii="Arial" w:hAnsi="Arial" w:cs="Arial"/>
          <w:lang w:eastAsia="en-GB"/>
        </w:rPr>
        <w:t xml:space="preserve"> and </w:t>
      </w:r>
      <w:r w:rsidR="00485225" w:rsidRPr="00A712FF">
        <w:rPr>
          <w:rFonts w:ascii="Arial" w:hAnsi="Arial" w:cs="Arial"/>
          <w:b/>
          <w:lang w:eastAsia="en-GB"/>
        </w:rPr>
        <w:t>12</w:t>
      </w:r>
      <w:r w:rsidRPr="00A712FF">
        <w:rPr>
          <w:rFonts w:ascii="Arial" w:hAnsi="Arial" w:cs="Arial"/>
          <w:lang w:eastAsia="en-GB"/>
        </w:rPr>
        <w:t xml:space="preserve"> ). </w:t>
      </w:r>
    </w:p>
    <w:p w14:paraId="3621BB3F" w14:textId="77777777" w:rsidR="00076A82" w:rsidRPr="00A712FF" w:rsidRDefault="00076A82" w:rsidP="00112B6C"/>
    <w:p w14:paraId="2A2AFFC0" w14:textId="77777777" w:rsidR="00112B6C" w:rsidRPr="00A712FF" w:rsidRDefault="00112B6C" w:rsidP="00A9400D">
      <w:pPr>
        <w:pStyle w:val="ListParagraph"/>
        <w:numPr>
          <w:ilvl w:val="1"/>
          <w:numId w:val="39"/>
        </w:numPr>
        <w:spacing w:line="276" w:lineRule="auto"/>
        <w:ind w:left="567" w:hanging="567"/>
        <w:jc w:val="both"/>
        <w:outlineLvl w:val="1"/>
        <w:rPr>
          <w:rFonts w:ascii="Arial" w:hAnsi="Arial" w:cs="Arial"/>
          <w:b/>
          <w:bCs/>
          <w:lang w:eastAsia="en-GB"/>
        </w:rPr>
      </w:pPr>
      <w:bookmarkStart w:id="48" w:name="_Hlk67384421"/>
      <w:r w:rsidRPr="00A712FF">
        <w:rPr>
          <w:rFonts w:ascii="Arial" w:hAnsi="Arial" w:cs="Arial"/>
          <w:b/>
          <w:bCs/>
          <w:lang w:eastAsia="en-GB"/>
        </w:rPr>
        <w:t xml:space="preserve">Effectiveness of </w:t>
      </w:r>
      <w:bookmarkStart w:id="49" w:name="_Hlk67293651"/>
      <w:r w:rsidRPr="00A712FF">
        <w:rPr>
          <w:rFonts w:ascii="Arial" w:hAnsi="Arial" w:cs="Arial"/>
          <w:b/>
          <w:bCs/>
          <w:lang w:eastAsia="en-GB"/>
        </w:rPr>
        <w:t>governance structures and processes in supporting stewardship</w:t>
      </w:r>
      <w:bookmarkEnd w:id="49"/>
    </w:p>
    <w:p w14:paraId="4EA2346D" w14:textId="77777777" w:rsidR="00112B6C" w:rsidRPr="00A712FF" w:rsidRDefault="00112B6C" w:rsidP="00112B6C">
      <w:pPr>
        <w:pStyle w:val="ListParagraph"/>
        <w:spacing w:line="276" w:lineRule="auto"/>
        <w:ind w:left="743"/>
        <w:jc w:val="both"/>
        <w:outlineLvl w:val="1"/>
        <w:rPr>
          <w:rFonts w:ascii="Arial" w:hAnsi="Arial" w:cs="Arial"/>
          <w:b/>
          <w:bCs/>
          <w:lang w:eastAsia="en-GB"/>
        </w:rPr>
      </w:pPr>
    </w:p>
    <w:p w14:paraId="34C481AC" w14:textId="1FBB49F2" w:rsidR="00992379" w:rsidRPr="00A712FF" w:rsidRDefault="00CB08F3" w:rsidP="00A4210F">
      <w:pPr>
        <w:pStyle w:val="ListParagraph"/>
        <w:numPr>
          <w:ilvl w:val="2"/>
          <w:numId w:val="39"/>
        </w:numPr>
        <w:spacing w:line="276" w:lineRule="auto"/>
        <w:ind w:left="851" w:hanging="851"/>
        <w:jc w:val="both"/>
        <w:outlineLvl w:val="1"/>
        <w:rPr>
          <w:rFonts w:ascii="Arial" w:hAnsi="Arial" w:cs="Arial"/>
        </w:rPr>
      </w:pPr>
      <w:r w:rsidRPr="00A712FF">
        <w:rPr>
          <w:rFonts w:ascii="Arial" w:hAnsi="Arial" w:cs="Arial"/>
          <w:bCs/>
        </w:rPr>
        <w:t>T</w:t>
      </w:r>
      <w:r w:rsidR="00112B6C" w:rsidRPr="00A712FF">
        <w:rPr>
          <w:rFonts w:ascii="Arial" w:hAnsi="Arial" w:cs="Arial"/>
          <w:lang w:eastAsia="en-GB"/>
        </w:rPr>
        <w:t>argets</w:t>
      </w:r>
      <w:r w:rsidR="00112B6C" w:rsidRPr="00A712FF">
        <w:rPr>
          <w:rFonts w:ascii="Arial" w:hAnsi="Arial" w:cs="Arial"/>
          <w:bCs/>
        </w:rPr>
        <w:t xml:space="preserve"> set within the </w:t>
      </w:r>
      <w:r w:rsidR="00146C9E" w:rsidRPr="00A712FF">
        <w:rPr>
          <w:rFonts w:ascii="Arial" w:hAnsi="Arial" w:cs="Arial"/>
          <w:bCs/>
        </w:rPr>
        <w:t>2024</w:t>
      </w:r>
      <w:r w:rsidR="00112B6C" w:rsidRPr="00A712FF">
        <w:rPr>
          <w:rFonts w:ascii="Arial" w:hAnsi="Arial" w:cs="Arial"/>
          <w:bCs/>
        </w:rPr>
        <w:t>/</w:t>
      </w:r>
      <w:r w:rsidR="00146C9E" w:rsidRPr="00A712FF">
        <w:rPr>
          <w:rFonts w:ascii="Arial" w:hAnsi="Arial" w:cs="Arial"/>
          <w:bCs/>
        </w:rPr>
        <w:t xml:space="preserve">25 </w:t>
      </w:r>
      <w:r w:rsidR="00112B6C" w:rsidRPr="00A712FF">
        <w:rPr>
          <w:rFonts w:ascii="Arial" w:hAnsi="Arial" w:cs="Arial"/>
          <w:bCs/>
        </w:rPr>
        <w:t xml:space="preserve">Business Plan were achieved during the year with key tasks either completed, or ongoing work that is on track for completion and these have been delivered within the </w:t>
      </w:r>
      <w:r w:rsidR="00112B6C" w:rsidRPr="00A712FF">
        <w:rPr>
          <w:rFonts w:ascii="Arial" w:hAnsi="Arial" w:cs="Arial"/>
          <w:lang w:eastAsia="en-GB"/>
        </w:rPr>
        <w:t>approved</w:t>
      </w:r>
      <w:r w:rsidR="00112B6C" w:rsidRPr="00A712FF">
        <w:rPr>
          <w:rFonts w:ascii="Arial" w:hAnsi="Arial" w:cs="Arial"/>
          <w:bCs/>
        </w:rPr>
        <w:t xml:space="preserve"> budget.</w:t>
      </w:r>
      <w:r w:rsidR="006C7F5C" w:rsidRPr="00A712FF">
        <w:rPr>
          <w:rFonts w:ascii="Arial" w:hAnsi="Arial" w:cs="Arial"/>
          <w:bCs/>
        </w:rPr>
        <w:t xml:space="preserve"> </w:t>
      </w:r>
      <w:r w:rsidRPr="00A712FF">
        <w:rPr>
          <w:rFonts w:ascii="Arial" w:hAnsi="Arial" w:cs="Arial"/>
          <w:bCs/>
        </w:rPr>
        <w:t>The effectiveness of the Fund’s governance structures and processes was also demonstrated by their resilience during the COVID-19 pandemic.</w:t>
      </w:r>
    </w:p>
    <w:p w14:paraId="1611231A" w14:textId="77777777" w:rsidR="00112B6C" w:rsidRPr="00A712FF" w:rsidRDefault="00112B6C" w:rsidP="00A4210F">
      <w:pPr>
        <w:pStyle w:val="ListParagraph"/>
        <w:spacing w:line="276" w:lineRule="auto"/>
        <w:ind w:left="851" w:hanging="851"/>
        <w:jc w:val="both"/>
        <w:outlineLvl w:val="1"/>
        <w:rPr>
          <w:rFonts w:ascii="Arial" w:hAnsi="Arial" w:cs="Arial"/>
          <w:lang w:eastAsia="en-GB"/>
        </w:rPr>
      </w:pPr>
    </w:p>
    <w:p w14:paraId="2A7C4A3A" w14:textId="110B7814" w:rsidR="00112B6C" w:rsidRPr="00A712FF" w:rsidRDefault="00112B6C" w:rsidP="00A4210F">
      <w:pPr>
        <w:pStyle w:val="ListParagraph"/>
        <w:numPr>
          <w:ilvl w:val="2"/>
          <w:numId w:val="39"/>
        </w:numPr>
        <w:spacing w:line="276" w:lineRule="auto"/>
        <w:ind w:left="851" w:hanging="851"/>
        <w:jc w:val="both"/>
        <w:outlineLvl w:val="1"/>
        <w:rPr>
          <w:rFonts w:ascii="Arial" w:hAnsi="Arial" w:cs="Arial"/>
          <w:bCs/>
        </w:rPr>
      </w:pPr>
      <w:bookmarkStart w:id="50" w:name="_Ref67555581"/>
      <w:bookmarkEnd w:id="48"/>
      <w:r w:rsidRPr="00A712FF">
        <w:rPr>
          <w:rFonts w:ascii="Arial" w:hAnsi="Arial" w:cs="Arial"/>
          <w:bCs/>
        </w:rPr>
        <w:t xml:space="preserve">Core governance </w:t>
      </w:r>
      <w:r w:rsidRPr="00A712FF">
        <w:rPr>
          <w:rFonts w:ascii="Arial" w:hAnsi="Arial" w:cs="Arial"/>
          <w:lang w:eastAsia="en-GB"/>
        </w:rPr>
        <w:t>processes</w:t>
      </w:r>
      <w:r w:rsidRPr="00A712FF">
        <w:rPr>
          <w:rFonts w:ascii="Arial" w:hAnsi="Arial" w:cs="Arial"/>
          <w:bCs/>
        </w:rPr>
        <w:t xml:space="preserve"> relating to the stewardship of its investment assets undertaken by the Fund during the year ended 31 March </w:t>
      </w:r>
      <w:bookmarkEnd w:id="50"/>
      <w:r w:rsidR="00146C9E" w:rsidRPr="00A712FF">
        <w:rPr>
          <w:rFonts w:ascii="Arial" w:hAnsi="Arial" w:cs="Arial"/>
          <w:bCs/>
        </w:rPr>
        <w:t>2025</w:t>
      </w:r>
      <w:r w:rsidRPr="00A712FF">
        <w:rPr>
          <w:rFonts w:ascii="Arial" w:hAnsi="Arial" w:cs="Arial"/>
          <w:bCs/>
        </w:rPr>
        <w:t>:</w:t>
      </w:r>
    </w:p>
    <w:p w14:paraId="7D386C3B" w14:textId="77777777" w:rsidR="00112B6C" w:rsidRPr="00A712FF" w:rsidRDefault="00112B6C" w:rsidP="00112B6C">
      <w:pPr>
        <w:pStyle w:val="ListParagraph"/>
        <w:spacing w:line="276" w:lineRule="auto"/>
        <w:ind w:left="709"/>
        <w:jc w:val="both"/>
        <w:outlineLvl w:val="1"/>
        <w:rPr>
          <w:rFonts w:ascii="Arial" w:hAnsi="Arial" w:cs="Arial"/>
          <w:b/>
          <w:bCs/>
          <w:lang w:eastAsia="en-GB"/>
        </w:rPr>
      </w:pPr>
      <w:r w:rsidRPr="00A712FF">
        <w:rPr>
          <w:rFonts w:ascii="Arial" w:hAnsi="Arial" w:cs="Arial"/>
          <w:b/>
          <w:bCs/>
          <w:lang w:eastAsia="en-GB"/>
        </w:rPr>
        <w:t xml:space="preserve"> </w:t>
      </w:r>
    </w:p>
    <w:tbl>
      <w:tblPr>
        <w:tblStyle w:val="GridTable4-Accent1"/>
        <w:tblW w:w="10207" w:type="dxa"/>
        <w:tblInd w:w="-5" w:type="dxa"/>
        <w:tblLayout w:type="fixed"/>
        <w:tblCellMar>
          <w:top w:w="28" w:type="dxa"/>
          <w:bottom w:w="28" w:type="dxa"/>
        </w:tblCellMar>
        <w:tblLook w:val="04A0" w:firstRow="1" w:lastRow="0" w:firstColumn="1" w:lastColumn="0" w:noHBand="0" w:noVBand="1"/>
      </w:tblPr>
      <w:tblGrid>
        <w:gridCol w:w="3261"/>
        <w:gridCol w:w="6946"/>
      </w:tblGrid>
      <w:tr w:rsidR="009562EB" w:rsidRPr="00146C9E" w14:paraId="6FBC7245" w14:textId="77777777" w:rsidTr="00C740CC">
        <w:trPr>
          <w:cnfStyle w:val="100000000000" w:firstRow="1" w:lastRow="0" w:firstColumn="0" w:lastColumn="0" w:oddVBand="0" w:evenVBand="0" w:oddHBand="0" w:evenHBand="0" w:firstRowFirstColumn="0" w:firstRowLastColumn="0" w:lastRowFirstColumn="0" w:lastRowLastColumn="0"/>
          <w:trHeight w:val="143"/>
          <w:tblHeader/>
        </w:trPr>
        <w:tc>
          <w:tcPr>
            <w:cnfStyle w:val="001000000000" w:firstRow="0" w:lastRow="0" w:firstColumn="1" w:lastColumn="0" w:oddVBand="0" w:evenVBand="0" w:oddHBand="0" w:evenHBand="0" w:firstRowFirstColumn="0" w:firstRowLastColumn="0" w:lastRowFirstColumn="0" w:lastRowLastColumn="0"/>
            <w:tcW w:w="3261" w:type="dxa"/>
            <w:tcBorders>
              <w:top w:val="single" w:sz="8" w:space="0" w:color="26A699"/>
              <w:left w:val="single" w:sz="8" w:space="0" w:color="26A699"/>
            </w:tcBorders>
            <w:shd w:val="clear" w:color="auto" w:fill="26A699"/>
          </w:tcPr>
          <w:p w14:paraId="789D197A" w14:textId="77777777" w:rsidR="00112B6C" w:rsidRPr="00A712FF" w:rsidRDefault="00112B6C" w:rsidP="00063551">
            <w:pPr>
              <w:pStyle w:val="ListParagraph"/>
              <w:spacing w:line="276" w:lineRule="auto"/>
              <w:ind w:left="0"/>
              <w:jc w:val="both"/>
              <w:outlineLvl w:val="1"/>
              <w:rPr>
                <w:rFonts w:ascii="Arial" w:hAnsi="Arial" w:cs="Arial"/>
                <w:b w:val="0"/>
                <w:bCs w:val="0"/>
                <w:lang w:eastAsia="en-GB"/>
              </w:rPr>
            </w:pPr>
            <w:r w:rsidRPr="00A712FF">
              <w:rPr>
                <w:rFonts w:ascii="Arial" w:hAnsi="Arial" w:cs="Arial"/>
                <w:lang w:eastAsia="en-GB"/>
              </w:rPr>
              <w:t>Activity</w:t>
            </w:r>
          </w:p>
        </w:tc>
        <w:tc>
          <w:tcPr>
            <w:tcW w:w="0" w:type="dxa"/>
            <w:tcBorders>
              <w:top w:val="single" w:sz="8" w:space="0" w:color="26A699"/>
              <w:right w:val="single" w:sz="8" w:space="0" w:color="26A699"/>
            </w:tcBorders>
            <w:shd w:val="clear" w:color="auto" w:fill="26A699"/>
          </w:tcPr>
          <w:p w14:paraId="3DE75BE0" w14:textId="77777777" w:rsidR="00112B6C" w:rsidRPr="00A712FF" w:rsidRDefault="00112B6C" w:rsidP="00063551">
            <w:pPr>
              <w:pStyle w:val="ListParagraph"/>
              <w:spacing w:line="276" w:lineRule="auto"/>
              <w:ind w:left="0"/>
              <w:jc w:val="both"/>
              <w:outlineLvl w:val="1"/>
              <w:cnfStyle w:val="100000000000" w:firstRow="1" w:lastRow="0" w:firstColumn="0" w:lastColumn="0" w:oddVBand="0" w:evenVBand="0" w:oddHBand="0" w:evenHBand="0" w:firstRowFirstColumn="0" w:firstRowLastColumn="0" w:lastRowFirstColumn="0" w:lastRowLastColumn="0"/>
              <w:rPr>
                <w:rFonts w:ascii="Arial" w:hAnsi="Arial" w:cs="Arial"/>
                <w:b w:val="0"/>
                <w:bCs w:val="0"/>
                <w:lang w:eastAsia="en-GB"/>
              </w:rPr>
            </w:pPr>
            <w:r w:rsidRPr="00A712FF">
              <w:rPr>
                <w:rFonts w:ascii="Arial" w:hAnsi="Arial" w:cs="Arial"/>
                <w:lang w:eastAsia="en-GB"/>
              </w:rPr>
              <w:t>Further information</w:t>
            </w:r>
          </w:p>
        </w:tc>
      </w:tr>
      <w:tr w:rsidR="009562EB" w:rsidRPr="00146C9E" w14:paraId="3612612F" w14:textId="77777777" w:rsidTr="00C740CC">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3261" w:type="dxa"/>
            <w:tcBorders>
              <w:left w:val="single" w:sz="8" w:space="0" w:color="26A699"/>
            </w:tcBorders>
            <w:shd w:val="clear" w:color="auto" w:fill="CDF4F0"/>
          </w:tcPr>
          <w:p w14:paraId="2B78AF5D" w14:textId="77777777" w:rsidR="00112B6C" w:rsidRPr="00A712FF" w:rsidRDefault="00112B6C" w:rsidP="00063551">
            <w:pPr>
              <w:pStyle w:val="ListParagraph"/>
              <w:spacing w:line="276" w:lineRule="auto"/>
              <w:ind w:left="0"/>
              <w:outlineLvl w:val="1"/>
              <w:rPr>
                <w:rFonts w:ascii="Arial" w:hAnsi="Arial" w:cs="Arial"/>
                <w:b w:val="0"/>
                <w:bCs w:val="0"/>
                <w:lang w:eastAsia="en-GB"/>
              </w:rPr>
            </w:pPr>
            <w:r w:rsidRPr="00A712FF">
              <w:rPr>
                <w:rFonts w:ascii="Arial" w:hAnsi="Arial" w:cs="Arial"/>
                <w:lang w:eastAsia="en-GB"/>
              </w:rPr>
              <w:t>Production and monitoring of progress of the business plan for the year</w:t>
            </w:r>
          </w:p>
        </w:tc>
        <w:tc>
          <w:tcPr>
            <w:tcW w:w="6946" w:type="dxa"/>
            <w:tcBorders>
              <w:right w:val="single" w:sz="8" w:space="0" w:color="26A699"/>
            </w:tcBorders>
            <w:shd w:val="clear" w:color="auto" w:fill="CDF4F0"/>
          </w:tcPr>
          <w:p w14:paraId="4FEC44A5" w14:textId="71EB3FA9" w:rsidR="00112B6C" w:rsidRPr="00A712FF" w:rsidRDefault="00112B6C" w:rsidP="00063551">
            <w:pPr>
              <w:pStyle w:val="ListParagraph"/>
              <w:spacing w:line="276" w:lineRule="auto"/>
              <w:ind w:left="0"/>
              <w:outlineLvl w:val="1"/>
              <w:cnfStyle w:val="000000100000" w:firstRow="0" w:lastRow="0" w:firstColumn="0" w:lastColumn="0" w:oddVBand="0" w:evenVBand="0" w:oddHBand="1" w:evenHBand="0" w:firstRowFirstColumn="0" w:firstRowLastColumn="0" w:lastRowFirstColumn="0" w:lastRowLastColumn="0"/>
              <w:rPr>
                <w:rFonts w:ascii="Arial" w:hAnsi="Arial" w:cs="Arial"/>
                <w:lang w:eastAsia="en-GB"/>
              </w:rPr>
            </w:pPr>
            <w:r w:rsidRPr="00A712FF">
              <w:rPr>
                <w:rFonts w:ascii="Arial" w:hAnsi="Arial" w:cs="Arial"/>
                <w:lang w:eastAsia="en-GB"/>
              </w:rPr>
              <w:t xml:space="preserve">For further details please see </w:t>
            </w:r>
            <w:r w:rsidR="005E1025" w:rsidRPr="00A712FF">
              <w:rPr>
                <w:rFonts w:ascii="Arial" w:hAnsi="Arial" w:cs="Arial"/>
                <w:b/>
                <w:bCs/>
                <w:lang w:eastAsia="en-GB"/>
              </w:rPr>
              <w:t>1.3.4</w:t>
            </w:r>
            <w:r w:rsidRPr="00A712FF">
              <w:rPr>
                <w:rFonts w:ascii="Arial" w:hAnsi="Arial" w:cs="Arial"/>
                <w:lang w:eastAsia="en-GB"/>
              </w:rPr>
              <w:t xml:space="preserve"> in </w:t>
            </w:r>
            <w:r w:rsidR="005E1025" w:rsidRPr="00A712FF">
              <w:rPr>
                <w:rFonts w:ascii="Arial" w:hAnsi="Arial" w:cs="Arial"/>
                <w:b/>
                <w:sz w:val="22"/>
                <w:lang w:eastAsia="en-GB"/>
              </w:rPr>
              <w:t>Principle 1</w:t>
            </w:r>
            <w:r w:rsidRPr="00A712FF">
              <w:rPr>
                <w:rFonts w:ascii="Arial" w:hAnsi="Arial" w:cs="Arial"/>
                <w:lang w:eastAsia="en-GB"/>
              </w:rPr>
              <w:t>.</w:t>
            </w:r>
          </w:p>
        </w:tc>
      </w:tr>
      <w:tr w:rsidR="009562EB" w:rsidRPr="00146C9E" w14:paraId="1483173F" w14:textId="77777777" w:rsidTr="00C740CC">
        <w:trPr>
          <w:trHeight w:val="705"/>
        </w:trPr>
        <w:tc>
          <w:tcPr>
            <w:cnfStyle w:val="001000000000" w:firstRow="0" w:lastRow="0" w:firstColumn="1" w:lastColumn="0" w:oddVBand="0" w:evenVBand="0" w:oddHBand="0" w:evenHBand="0" w:firstRowFirstColumn="0" w:firstRowLastColumn="0" w:lastRowFirstColumn="0" w:lastRowLastColumn="0"/>
            <w:tcW w:w="3261" w:type="dxa"/>
            <w:tcBorders>
              <w:left w:val="single" w:sz="8" w:space="0" w:color="26A699"/>
            </w:tcBorders>
          </w:tcPr>
          <w:p w14:paraId="7A27097C" w14:textId="3CBD54F4" w:rsidR="00112B6C" w:rsidRPr="00A712FF" w:rsidRDefault="00100A03" w:rsidP="00A4210F">
            <w:pPr>
              <w:spacing w:line="276" w:lineRule="auto"/>
              <w:outlineLvl w:val="1"/>
              <w:rPr>
                <w:rFonts w:ascii="Arial" w:hAnsi="Arial" w:cs="Arial"/>
                <w:b w:val="0"/>
                <w:bCs w:val="0"/>
                <w:lang w:eastAsia="en-GB"/>
              </w:rPr>
            </w:pPr>
            <w:r w:rsidRPr="00A712FF">
              <w:rPr>
                <w:rFonts w:ascii="Arial" w:hAnsi="Arial" w:cs="Arial"/>
                <w:lang w:eastAsia="en-GB"/>
              </w:rPr>
              <w:t xml:space="preserve">Undertake a full Investment Strategy Review, to consider the key outcomes of the 2022 </w:t>
            </w:r>
            <w:r w:rsidRPr="00A712FF">
              <w:rPr>
                <w:rFonts w:ascii="Arial" w:hAnsi="Arial" w:cs="Arial"/>
                <w:lang w:eastAsia="en-GB"/>
              </w:rPr>
              <w:lastRenderedPageBreak/>
              <w:t>actuarial valuation and their implications for the Fund going forwards.</w:t>
            </w:r>
          </w:p>
        </w:tc>
        <w:tc>
          <w:tcPr>
            <w:tcW w:w="6946" w:type="dxa"/>
            <w:tcBorders>
              <w:right w:val="single" w:sz="8" w:space="0" w:color="26A699"/>
            </w:tcBorders>
          </w:tcPr>
          <w:p w14:paraId="46A3C9D7" w14:textId="499C11B0" w:rsidR="00112B6C" w:rsidRPr="00A712FF" w:rsidRDefault="00112B6C" w:rsidP="00063551">
            <w:pPr>
              <w:pStyle w:val="ListParagraph"/>
              <w:spacing w:line="276" w:lineRule="auto"/>
              <w:ind w:left="0"/>
              <w:outlineLvl w:val="1"/>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712FF">
              <w:rPr>
                <w:rFonts w:ascii="Arial" w:hAnsi="Arial" w:cs="Arial"/>
                <w:lang w:eastAsia="en-GB"/>
              </w:rPr>
              <w:lastRenderedPageBreak/>
              <w:t xml:space="preserve">For further details please see </w:t>
            </w:r>
            <w:r w:rsidR="005E1025" w:rsidRPr="00A712FF">
              <w:rPr>
                <w:rFonts w:ascii="Arial" w:hAnsi="Arial" w:cs="Arial"/>
                <w:b/>
                <w:bCs/>
                <w:lang w:eastAsia="en-GB"/>
              </w:rPr>
              <w:t>1.3.4</w:t>
            </w:r>
            <w:r w:rsidRPr="00A712FF">
              <w:rPr>
                <w:rFonts w:ascii="Arial" w:hAnsi="Arial" w:cs="Arial"/>
                <w:lang w:eastAsia="en-GB"/>
              </w:rPr>
              <w:t xml:space="preserve"> in </w:t>
            </w:r>
            <w:r w:rsidR="005E1025" w:rsidRPr="00A712FF">
              <w:rPr>
                <w:rFonts w:ascii="Arial" w:hAnsi="Arial" w:cs="Arial"/>
                <w:b/>
                <w:lang w:eastAsia="en-GB"/>
              </w:rPr>
              <w:t>Principle 1</w:t>
            </w:r>
            <w:r w:rsidRPr="00A712FF">
              <w:rPr>
                <w:rFonts w:ascii="Arial" w:hAnsi="Arial" w:cs="Arial"/>
                <w:lang w:eastAsia="en-GB"/>
              </w:rPr>
              <w:t>.</w:t>
            </w:r>
          </w:p>
        </w:tc>
      </w:tr>
      <w:tr w:rsidR="009562EB" w:rsidRPr="00146C9E" w14:paraId="3F58C5BF" w14:textId="77777777" w:rsidTr="00C740CC">
        <w:trPr>
          <w:cnfStyle w:val="000000100000" w:firstRow="0" w:lastRow="0" w:firstColumn="0" w:lastColumn="0" w:oddVBand="0" w:evenVBand="0" w:oddHBand="1" w:evenHBand="0" w:firstRowFirstColumn="0" w:firstRowLastColumn="0" w:lastRowFirstColumn="0" w:lastRowLastColumn="0"/>
          <w:trHeight w:val="1495"/>
        </w:trPr>
        <w:tc>
          <w:tcPr>
            <w:cnfStyle w:val="001000000000" w:firstRow="0" w:lastRow="0" w:firstColumn="1" w:lastColumn="0" w:oddVBand="0" w:evenVBand="0" w:oddHBand="0" w:evenHBand="0" w:firstRowFirstColumn="0" w:firstRowLastColumn="0" w:lastRowFirstColumn="0" w:lastRowLastColumn="0"/>
            <w:tcW w:w="3261" w:type="dxa"/>
            <w:tcBorders>
              <w:left w:val="single" w:sz="8" w:space="0" w:color="26A699"/>
            </w:tcBorders>
            <w:shd w:val="clear" w:color="auto" w:fill="CDF4F0"/>
          </w:tcPr>
          <w:p w14:paraId="041F9313" w14:textId="77777777" w:rsidR="00112B6C" w:rsidRPr="00A712FF" w:rsidRDefault="00112B6C" w:rsidP="00063551">
            <w:pPr>
              <w:pStyle w:val="ListParagraph"/>
              <w:spacing w:line="276" w:lineRule="auto"/>
              <w:ind w:left="0"/>
              <w:outlineLvl w:val="1"/>
              <w:rPr>
                <w:rFonts w:ascii="Arial" w:hAnsi="Arial" w:cs="Arial"/>
                <w:b w:val="0"/>
                <w:bCs w:val="0"/>
                <w:lang w:eastAsia="en-GB"/>
              </w:rPr>
            </w:pPr>
            <w:r w:rsidRPr="00A712FF">
              <w:rPr>
                <w:rFonts w:ascii="Arial" w:hAnsi="Arial" w:cs="Arial"/>
                <w:lang w:eastAsia="en-GB"/>
              </w:rPr>
              <w:t>Review of BCPP’s Responsible Investment Policy &amp; Corporate Voting Guidelines</w:t>
            </w:r>
          </w:p>
        </w:tc>
        <w:tc>
          <w:tcPr>
            <w:tcW w:w="0" w:type="dxa"/>
            <w:tcBorders>
              <w:right w:val="single" w:sz="8" w:space="0" w:color="26A699"/>
            </w:tcBorders>
            <w:shd w:val="clear" w:color="auto" w:fill="CDF4F0"/>
          </w:tcPr>
          <w:p w14:paraId="4A59E272" w14:textId="00D970BB" w:rsidR="00112B6C" w:rsidRPr="00A712FF" w:rsidRDefault="00112B6C" w:rsidP="00063551">
            <w:pPr>
              <w:pStyle w:val="ListParagraph"/>
              <w:spacing w:line="276" w:lineRule="auto"/>
              <w:ind w:left="0"/>
              <w:outlineLvl w:val="1"/>
              <w:cnfStyle w:val="000000100000" w:firstRow="0" w:lastRow="0" w:firstColumn="0" w:lastColumn="0" w:oddVBand="0" w:evenVBand="0" w:oddHBand="1" w:evenHBand="0" w:firstRowFirstColumn="0" w:firstRowLastColumn="0" w:lastRowFirstColumn="0" w:lastRowLastColumn="0"/>
              <w:rPr>
                <w:rFonts w:ascii="Arial" w:hAnsi="Arial" w:cs="Arial"/>
                <w:lang w:eastAsia="en-GB"/>
              </w:rPr>
            </w:pPr>
            <w:r w:rsidRPr="00A712FF">
              <w:rPr>
                <w:rFonts w:ascii="Arial" w:hAnsi="Arial" w:cs="Arial"/>
                <w:lang w:eastAsia="en-GB"/>
              </w:rPr>
              <w:t xml:space="preserve">Further details of this work can be found in </w:t>
            </w:r>
            <w:r w:rsidR="005E1025" w:rsidRPr="00A712FF">
              <w:rPr>
                <w:rFonts w:ascii="Arial" w:hAnsi="Arial" w:cs="Arial"/>
                <w:b/>
                <w:bCs/>
                <w:lang w:eastAsia="en-GB"/>
              </w:rPr>
              <w:t>Principles 9</w:t>
            </w:r>
            <w:r w:rsidRPr="00A712FF">
              <w:rPr>
                <w:rFonts w:ascii="Arial" w:hAnsi="Arial" w:cs="Arial"/>
                <w:lang w:eastAsia="en-GB"/>
              </w:rPr>
              <w:t xml:space="preserve"> and </w:t>
            </w:r>
            <w:r w:rsidR="005E1025" w:rsidRPr="00A712FF">
              <w:rPr>
                <w:rFonts w:ascii="Arial" w:hAnsi="Arial" w:cs="Arial"/>
                <w:b/>
                <w:lang w:eastAsia="en-GB"/>
              </w:rPr>
              <w:t>12</w:t>
            </w:r>
            <w:r w:rsidRPr="00A712FF">
              <w:rPr>
                <w:rFonts w:ascii="Arial" w:hAnsi="Arial" w:cs="Arial"/>
                <w:lang w:eastAsia="en-GB"/>
              </w:rPr>
              <w:t xml:space="preserve"> in this report.</w:t>
            </w:r>
          </w:p>
          <w:p w14:paraId="7550FF23" w14:textId="1171DEF0" w:rsidR="00112B6C" w:rsidRPr="00A712FF" w:rsidRDefault="00112B6C" w:rsidP="00063551">
            <w:pPr>
              <w:pStyle w:val="ListParagraph"/>
              <w:spacing w:line="276" w:lineRule="auto"/>
              <w:ind w:left="0"/>
              <w:outlineLvl w:val="1"/>
              <w:cnfStyle w:val="000000100000" w:firstRow="0" w:lastRow="0" w:firstColumn="0" w:lastColumn="0" w:oddVBand="0" w:evenVBand="0" w:oddHBand="1" w:evenHBand="0" w:firstRowFirstColumn="0" w:firstRowLastColumn="0" w:lastRowFirstColumn="0" w:lastRowLastColumn="0"/>
              <w:rPr>
                <w:rFonts w:ascii="Arial" w:hAnsi="Arial" w:cs="Arial"/>
                <w:lang w:eastAsia="en-GB"/>
              </w:rPr>
            </w:pPr>
          </w:p>
        </w:tc>
      </w:tr>
      <w:tr w:rsidR="009562EB" w:rsidRPr="00146C9E" w14:paraId="524ADAD7" w14:textId="77777777" w:rsidTr="00C740CC">
        <w:trPr>
          <w:trHeight w:val="683"/>
        </w:trPr>
        <w:tc>
          <w:tcPr>
            <w:cnfStyle w:val="001000000000" w:firstRow="0" w:lastRow="0" w:firstColumn="1" w:lastColumn="0" w:oddVBand="0" w:evenVBand="0" w:oddHBand="0" w:evenHBand="0" w:firstRowFirstColumn="0" w:firstRowLastColumn="0" w:lastRowFirstColumn="0" w:lastRowLastColumn="0"/>
            <w:tcW w:w="0" w:type="dxa"/>
            <w:tcBorders>
              <w:left w:val="single" w:sz="8" w:space="0" w:color="26A699"/>
            </w:tcBorders>
          </w:tcPr>
          <w:p w14:paraId="4BA6F6BE" w14:textId="77777777" w:rsidR="00112B6C" w:rsidRPr="00A712FF" w:rsidRDefault="00112B6C" w:rsidP="00063551">
            <w:pPr>
              <w:pStyle w:val="ListParagraph"/>
              <w:spacing w:line="276" w:lineRule="auto"/>
              <w:ind w:left="0"/>
              <w:outlineLvl w:val="1"/>
              <w:rPr>
                <w:rFonts w:ascii="Arial" w:hAnsi="Arial" w:cs="Arial"/>
                <w:b w:val="0"/>
                <w:bCs w:val="0"/>
                <w:lang w:eastAsia="en-GB"/>
              </w:rPr>
            </w:pPr>
            <w:r w:rsidRPr="00A712FF">
              <w:rPr>
                <w:rFonts w:ascii="Arial" w:hAnsi="Arial" w:cs="Arial"/>
                <w:lang w:eastAsia="en-GB"/>
              </w:rPr>
              <w:t>Formal annual review of Fund policies</w:t>
            </w:r>
          </w:p>
        </w:tc>
        <w:tc>
          <w:tcPr>
            <w:tcW w:w="0" w:type="dxa"/>
            <w:tcBorders>
              <w:right w:val="single" w:sz="8" w:space="0" w:color="26A699"/>
            </w:tcBorders>
          </w:tcPr>
          <w:p w14:paraId="5F54C65E" w14:textId="30C67806" w:rsidR="00112B6C" w:rsidRPr="00A712FF" w:rsidRDefault="00112B6C" w:rsidP="00063551">
            <w:pPr>
              <w:pStyle w:val="ListParagraph"/>
              <w:spacing w:line="276" w:lineRule="auto"/>
              <w:ind w:left="0"/>
              <w:outlineLvl w:val="1"/>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712FF">
              <w:rPr>
                <w:rFonts w:ascii="Arial" w:hAnsi="Arial" w:cs="Arial"/>
                <w:lang w:eastAsia="en-GB"/>
              </w:rPr>
              <w:t xml:space="preserve">This is considered in detail in </w:t>
            </w:r>
            <w:r w:rsidR="005E1025" w:rsidRPr="00A712FF">
              <w:rPr>
                <w:rFonts w:ascii="Arial" w:hAnsi="Arial" w:cs="Arial"/>
                <w:b/>
                <w:lang w:eastAsia="en-GB"/>
              </w:rPr>
              <w:t>Principle 5</w:t>
            </w:r>
            <w:r w:rsidR="00AB5365" w:rsidRPr="00A712FF">
              <w:rPr>
                <w:rFonts w:ascii="Arial" w:hAnsi="Arial" w:cs="Arial"/>
                <w:lang w:eastAsia="en-GB"/>
              </w:rPr>
              <w:t xml:space="preserve"> and </w:t>
            </w:r>
            <w:r w:rsidR="00100A03" w:rsidRPr="00A712FF">
              <w:rPr>
                <w:rFonts w:ascii="Arial" w:hAnsi="Arial" w:cs="Arial"/>
                <w:lang w:eastAsia="en-GB"/>
              </w:rPr>
              <w:t xml:space="preserve">included </w:t>
            </w:r>
            <w:r w:rsidR="00287762" w:rsidRPr="00A712FF">
              <w:rPr>
                <w:rFonts w:ascii="Arial" w:hAnsi="Arial" w:cs="Arial"/>
                <w:lang w:eastAsia="en-GB"/>
              </w:rPr>
              <w:t>a new RI Policy.</w:t>
            </w:r>
          </w:p>
        </w:tc>
      </w:tr>
      <w:tr w:rsidR="009562EB" w:rsidRPr="00146C9E" w14:paraId="38131107" w14:textId="77777777" w:rsidTr="00C740CC">
        <w:trPr>
          <w:cnfStyle w:val="000000100000" w:firstRow="0" w:lastRow="0" w:firstColumn="0" w:lastColumn="0" w:oddVBand="0" w:evenVBand="0" w:oddHBand="1" w:evenHBand="0" w:firstRowFirstColumn="0" w:firstRowLastColumn="0" w:lastRowFirstColumn="0" w:lastRowLastColumn="0"/>
          <w:trHeight w:val="934"/>
        </w:trPr>
        <w:tc>
          <w:tcPr>
            <w:cnfStyle w:val="001000000000" w:firstRow="0" w:lastRow="0" w:firstColumn="1" w:lastColumn="0" w:oddVBand="0" w:evenVBand="0" w:oddHBand="0" w:evenHBand="0" w:firstRowFirstColumn="0" w:firstRowLastColumn="0" w:lastRowFirstColumn="0" w:lastRowLastColumn="0"/>
            <w:tcW w:w="0" w:type="dxa"/>
            <w:tcBorders>
              <w:left w:val="single" w:sz="8" w:space="0" w:color="26A699"/>
            </w:tcBorders>
            <w:shd w:val="clear" w:color="auto" w:fill="CDF4F0"/>
          </w:tcPr>
          <w:p w14:paraId="1CBA4A04" w14:textId="77777777" w:rsidR="00112B6C" w:rsidRPr="00A712FF" w:rsidRDefault="00112B6C" w:rsidP="00063551">
            <w:pPr>
              <w:pStyle w:val="ListParagraph"/>
              <w:spacing w:line="276" w:lineRule="auto"/>
              <w:ind w:left="0"/>
              <w:outlineLvl w:val="1"/>
              <w:rPr>
                <w:rFonts w:ascii="Arial" w:hAnsi="Arial" w:cs="Arial"/>
                <w:b w:val="0"/>
                <w:bCs w:val="0"/>
                <w:lang w:eastAsia="en-GB"/>
              </w:rPr>
            </w:pPr>
            <w:r w:rsidRPr="00A712FF">
              <w:rPr>
                <w:rFonts w:ascii="Arial" w:hAnsi="Arial" w:cs="Arial"/>
                <w:lang w:eastAsia="en-GB"/>
              </w:rPr>
              <w:t>Overseeing performance of the Fund’s Investment Managers and BCPP</w:t>
            </w:r>
          </w:p>
        </w:tc>
        <w:tc>
          <w:tcPr>
            <w:tcW w:w="0" w:type="dxa"/>
            <w:tcBorders>
              <w:right w:val="single" w:sz="8" w:space="0" w:color="26A699"/>
            </w:tcBorders>
            <w:shd w:val="clear" w:color="auto" w:fill="CDF4F0"/>
          </w:tcPr>
          <w:p w14:paraId="31B6421D" w14:textId="77777777" w:rsidR="00112B6C" w:rsidRPr="00A712FF" w:rsidRDefault="00112B6C" w:rsidP="00063551">
            <w:pPr>
              <w:pStyle w:val="ListParagraph"/>
              <w:spacing w:line="276" w:lineRule="auto"/>
              <w:ind w:left="0"/>
              <w:outlineLvl w:val="1"/>
              <w:cnfStyle w:val="000000100000" w:firstRow="0" w:lastRow="0" w:firstColumn="0" w:lastColumn="0" w:oddVBand="0" w:evenVBand="0" w:oddHBand="1" w:evenHBand="0" w:firstRowFirstColumn="0" w:firstRowLastColumn="0" w:lastRowFirstColumn="0" w:lastRowLastColumn="0"/>
              <w:rPr>
                <w:rFonts w:ascii="Arial" w:hAnsi="Arial" w:cs="Arial"/>
                <w:lang w:eastAsia="en-GB"/>
              </w:rPr>
            </w:pPr>
            <w:r w:rsidRPr="00A712FF">
              <w:rPr>
                <w:rFonts w:ascii="Arial" w:hAnsi="Arial" w:cs="Arial"/>
                <w:lang w:eastAsia="en-GB"/>
              </w:rPr>
              <w:t>This includes voting and engagement activities and is undertaken throughout the year with formal reporting to the Committee and ISG taking place on a quarterly basis.</w:t>
            </w:r>
          </w:p>
        </w:tc>
      </w:tr>
      <w:tr w:rsidR="009562EB" w:rsidRPr="00CA37A9" w14:paraId="67831763" w14:textId="77777777" w:rsidTr="00C740CC">
        <w:trPr>
          <w:trHeight w:val="1901"/>
        </w:trPr>
        <w:tc>
          <w:tcPr>
            <w:cnfStyle w:val="001000000000" w:firstRow="0" w:lastRow="0" w:firstColumn="1" w:lastColumn="0" w:oddVBand="0" w:evenVBand="0" w:oddHBand="0" w:evenHBand="0" w:firstRowFirstColumn="0" w:firstRowLastColumn="0" w:lastRowFirstColumn="0" w:lastRowLastColumn="0"/>
            <w:tcW w:w="3261" w:type="dxa"/>
            <w:tcBorders>
              <w:left w:val="single" w:sz="8" w:space="0" w:color="26A699"/>
            </w:tcBorders>
          </w:tcPr>
          <w:p w14:paraId="4E80FFC0" w14:textId="77777777" w:rsidR="00112B6C" w:rsidRPr="00A712FF" w:rsidRDefault="00112B6C" w:rsidP="00063551">
            <w:pPr>
              <w:pStyle w:val="ListParagraph"/>
              <w:spacing w:line="276" w:lineRule="auto"/>
              <w:ind w:left="0"/>
              <w:outlineLvl w:val="1"/>
              <w:rPr>
                <w:rFonts w:ascii="Arial" w:hAnsi="Arial" w:cs="Arial"/>
                <w:b w:val="0"/>
                <w:bCs w:val="0"/>
                <w:lang w:eastAsia="en-GB"/>
              </w:rPr>
            </w:pPr>
            <w:r w:rsidRPr="00A712FF">
              <w:rPr>
                <w:rFonts w:ascii="Arial" w:hAnsi="Arial" w:cs="Arial"/>
                <w:lang w:eastAsia="en-GB"/>
              </w:rPr>
              <w:t>Production of the Pension Fund Accounts and Annual report</w:t>
            </w:r>
          </w:p>
        </w:tc>
        <w:tc>
          <w:tcPr>
            <w:tcW w:w="6946" w:type="dxa"/>
            <w:tcBorders>
              <w:right w:val="single" w:sz="8" w:space="0" w:color="26A699"/>
            </w:tcBorders>
          </w:tcPr>
          <w:p w14:paraId="535D384C" w14:textId="4BC0E785" w:rsidR="007D4747" w:rsidRDefault="00112B6C" w:rsidP="00063551">
            <w:pPr>
              <w:pStyle w:val="ListParagraph"/>
              <w:spacing w:line="276" w:lineRule="auto"/>
              <w:ind w:left="0"/>
              <w:outlineLvl w:val="1"/>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712FF">
              <w:rPr>
                <w:rFonts w:ascii="Arial" w:hAnsi="Arial" w:cs="Arial"/>
                <w:lang w:eastAsia="en-GB"/>
              </w:rPr>
              <w:t xml:space="preserve">The Accounts and Annual Report for the year ended 31 March </w:t>
            </w:r>
            <w:r w:rsidR="00146C9E" w:rsidRPr="00A712FF">
              <w:rPr>
                <w:rFonts w:ascii="Arial" w:hAnsi="Arial" w:cs="Arial"/>
                <w:lang w:eastAsia="en-GB"/>
              </w:rPr>
              <w:t xml:space="preserve">2024 </w:t>
            </w:r>
            <w:r w:rsidRPr="00A712FF">
              <w:rPr>
                <w:rFonts w:ascii="Arial" w:hAnsi="Arial" w:cs="Arial"/>
                <w:lang w:eastAsia="en-GB"/>
              </w:rPr>
              <w:t>were published in accordance with statutory timescales</w:t>
            </w:r>
            <w:r w:rsidR="007D4747">
              <w:rPr>
                <w:rFonts w:ascii="Arial" w:hAnsi="Arial" w:cs="Arial"/>
                <w:lang w:eastAsia="en-GB"/>
              </w:rPr>
              <w:t xml:space="preserve">.  </w:t>
            </w:r>
            <w:hyperlink r:id="rId44" w:history="1"/>
            <w:r w:rsidRPr="00A07532">
              <w:rPr>
                <w:rFonts w:ascii="Arial" w:hAnsi="Arial" w:cs="Arial"/>
                <w:lang w:eastAsia="en-GB"/>
              </w:rPr>
              <w:t xml:space="preserve">The </w:t>
            </w:r>
            <w:r w:rsidR="00A07532" w:rsidRPr="00A07532">
              <w:rPr>
                <w:rFonts w:ascii="Arial" w:hAnsi="Arial" w:cs="Arial"/>
                <w:lang w:eastAsia="en-GB"/>
              </w:rPr>
              <w:t xml:space="preserve">unaudited </w:t>
            </w:r>
            <w:r w:rsidRPr="00A07532">
              <w:rPr>
                <w:rFonts w:ascii="Arial" w:hAnsi="Arial" w:cs="Arial"/>
                <w:lang w:eastAsia="en-GB"/>
              </w:rPr>
              <w:t xml:space="preserve">Accounts for the year ended 31 March </w:t>
            </w:r>
            <w:r w:rsidR="00146C9E" w:rsidRPr="00A07532">
              <w:rPr>
                <w:rFonts w:ascii="Arial" w:hAnsi="Arial" w:cs="Arial"/>
                <w:lang w:eastAsia="en-GB"/>
              </w:rPr>
              <w:t xml:space="preserve">2025 </w:t>
            </w:r>
            <w:r w:rsidR="00A07532" w:rsidRPr="00A07532">
              <w:rPr>
                <w:rFonts w:ascii="Arial" w:hAnsi="Arial" w:cs="Arial"/>
                <w:lang w:eastAsia="en-GB"/>
              </w:rPr>
              <w:t>have been published on the Funds website</w:t>
            </w:r>
            <w:r w:rsidR="007D4747">
              <w:rPr>
                <w:rFonts w:ascii="Arial" w:hAnsi="Arial" w:cs="Arial"/>
                <w:lang w:eastAsia="en-GB"/>
              </w:rPr>
              <w:t xml:space="preserve"> at:</w:t>
            </w:r>
            <w:r w:rsidR="00A07532" w:rsidRPr="00A07532">
              <w:rPr>
                <w:rFonts w:ascii="Arial" w:hAnsi="Arial" w:cs="Arial"/>
                <w:lang w:eastAsia="en-GB"/>
              </w:rPr>
              <w:t xml:space="preserve"> </w:t>
            </w:r>
            <w:hyperlink r:id="rId45" w:history="1">
              <w:r w:rsidR="007D4747" w:rsidRPr="00451980">
                <w:rPr>
                  <w:rStyle w:val="Hyperlink"/>
                  <w:rFonts w:cs="Arial"/>
                  <w:sz w:val="24"/>
                  <w:lang w:eastAsia="en-GB"/>
                </w:rPr>
                <w:t>https://www.cumbriapensionfund.org/media/mzmjng3i/cumbria-lgps-2024-25-unaudited-accounts.pdf</w:t>
              </w:r>
            </w:hyperlink>
            <w:r w:rsidR="007D4747">
              <w:rPr>
                <w:rFonts w:ascii="Arial" w:hAnsi="Arial" w:cs="Arial"/>
                <w:lang w:eastAsia="en-GB"/>
              </w:rPr>
              <w:t>.</w:t>
            </w:r>
          </w:p>
          <w:p w14:paraId="4889BF77" w14:textId="7C3E0CF5" w:rsidR="00112B6C" w:rsidRPr="00A712FF" w:rsidRDefault="007D4747" w:rsidP="00063551">
            <w:pPr>
              <w:pStyle w:val="ListParagraph"/>
              <w:spacing w:line="276" w:lineRule="auto"/>
              <w:ind w:left="0"/>
              <w:outlineLvl w:val="1"/>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Pr>
                <w:rFonts w:ascii="Arial" w:hAnsi="Arial" w:cs="Arial"/>
                <w:lang w:eastAsia="en-GB"/>
              </w:rPr>
              <w:t>T</w:t>
            </w:r>
            <w:r w:rsidR="00112B6C" w:rsidRPr="00A07532">
              <w:rPr>
                <w:rFonts w:ascii="Arial" w:hAnsi="Arial" w:cs="Arial"/>
                <w:lang w:eastAsia="en-GB"/>
              </w:rPr>
              <w:t xml:space="preserve">he final </w:t>
            </w:r>
            <w:r w:rsidR="00A07532" w:rsidRPr="00A07532">
              <w:rPr>
                <w:rFonts w:ascii="Arial" w:hAnsi="Arial" w:cs="Arial"/>
                <w:lang w:eastAsia="en-GB"/>
              </w:rPr>
              <w:t xml:space="preserve">Accounts and Annual Report </w:t>
            </w:r>
            <w:r w:rsidR="00112B6C" w:rsidRPr="00A07532">
              <w:rPr>
                <w:rFonts w:ascii="Arial" w:hAnsi="Arial" w:cs="Arial"/>
                <w:lang w:eastAsia="en-GB"/>
              </w:rPr>
              <w:t xml:space="preserve">documents are due to be published </w:t>
            </w:r>
            <w:r w:rsidR="00344E09" w:rsidRPr="00A07532">
              <w:rPr>
                <w:rFonts w:ascii="Arial" w:hAnsi="Arial" w:cs="Arial"/>
                <w:lang w:eastAsia="en-GB"/>
              </w:rPr>
              <w:t>later in the year</w:t>
            </w:r>
            <w:r w:rsidR="00112B6C" w:rsidRPr="00A07532">
              <w:rPr>
                <w:rFonts w:ascii="Arial" w:hAnsi="Arial" w:cs="Arial"/>
                <w:lang w:eastAsia="en-GB"/>
              </w:rPr>
              <w:t>.</w:t>
            </w:r>
          </w:p>
        </w:tc>
      </w:tr>
      <w:tr w:rsidR="009562EB" w:rsidRPr="00CA37A9" w14:paraId="11EC7F61" w14:textId="77777777" w:rsidTr="00C740CC">
        <w:trPr>
          <w:cnfStyle w:val="000000100000" w:firstRow="0" w:lastRow="0" w:firstColumn="0" w:lastColumn="0" w:oddVBand="0" w:evenVBand="0" w:oddHBand="1" w:evenHBand="0" w:firstRowFirstColumn="0" w:firstRowLastColumn="0" w:lastRowFirstColumn="0" w:lastRowLastColumn="0"/>
          <w:trHeight w:val="1272"/>
        </w:trPr>
        <w:tc>
          <w:tcPr>
            <w:cnfStyle w:val="001000000000" w:firstRow="0" w:lastRow="0" w:firstColumn="1" w:lastColumn="0" w:oddVBand="0" w:evenVBand="0" w:oddHBand="0" w:evenHBand="0" w:firstRowFirstColumn="0" w:firstRowLastColumn="0" w:lastRowFirstColumn="0" w:lastRowLastColumn="0"/>
            <w:tcW w:w="0" w:type="dxa"/>
            <w:tcBorders>
              <w:left w:val="single" w:sz="8" w:space="0" w:color="26A699"/>
            </w:tcBorders>
            <w:shd w:val="clear" w:color="auto" w:fill="CDF4F0"/>
          </w:tcPr>
          <w:p w14:paraId="2B252508" w14:textId="77777777" w:rsidR="00112B6C" w:rsidRPr="00A712FF" w:rsidRDefault="00112B6C" w:rsidP="00063551">
            <w:pPr>
              <w:pStyle w:val="ListParagraph"/>
              <w:spacing w:line="276" w:lineRule="auto"/>
              <w:ind w:left="0"/>
              <w:outlineLvl w:val="1"/>
              <w:rPr>
                <w:rFonts w:ascii="Arial" w:hAnsi="Arial" w:cs="Arial"/>
                <w:b w:val="0"/>
                <w:bCs w:val="0"/>
                <w:lang w:eastAsia="en-GB"/>
              </w:rPr>
            </w:pPr>
            <w:r w:rsidRPr="00A712FF">
              <w:rPr>
                <w:rFonts w:ascii="Arial" w:hAnsi="Arial" w:cs="Arial"/>
                <w:lang w:eastAsia="en-GB"/>
              </w:rPr>
              <w:t>Identifying and implementing appropriate investments to meet the requirements of the Fund’s Investment Strategy</w:t>
            </w:r>
          </w:p>
        </w:tc>
        <w:tc>
          <w:tcPr>
            <w:tcW w:w="0" w:type="dxa"/>
            <w:tcBorders>
              <w:right w:val="single" w:sz="8" w:space="0" w:color="26A699"/>
            </w:tcBorders>
            <w:shd w:val="clear" w:color="auto" w:fill="CDF4F0"/>
          </w:tcPr>
          <w:p w14:paraId="67534D21" w14:textId="16A5A91C" w:rsidR="00A7720E" w:rsidRPr="00A712FF" w:rsidRDefault="00112B6C" w:rsidP="00063551">
            <w:pPr>
              <w:pStyle w:val="ListParagraph"/>
              <w:spacing w:line="276" w:lineRule="auto"/>
              <w:ind w:left="0"/>
              <w:outlineLvl w:val="1"/>
              <w:cnfStyle w:val="000000100000" w:firstRow="0" w:lastRow="0" w:firstColumn="0" w:lastColumn="0" w:oddVBand="0" w:evenVBand="0" w:oddHBand="1" w:evenHBand="0" w:firstRowFirstColumn="0" w:firstRowLastColumn="0" w:lastRowFirstColumn="0" w:lastRowLastColumn="0"/>
              <w:rPr>
                <w:rFonts w:ascii="Arial" w:hAnsi="Arial" w:cs="Arial"/>
                <w:lang w:eastAsia="en-GB"/>
              </w:rPr>
            </w:pPr>
            <w:r w:rsidRPr="00A712FF">
              <w:rPr>
                <w:rFonts w:ascii="Arial" w:hAnsi="Arial" w:cs="Arial"/>
                <w:lang w:eastAsia="en-GB"/>
              </w:rPr>
              <w:t>During the year the Fund identified and implemented a number of investments to meet the requirements of its Investment Strategy.</w:t>
            </w:r>
            <w:r w:rsidR="006C7F5C" w:rsidRPr="00A712FF">
              <w:rPr>
                <w:rFonts w:ascii="Arial" w:hAnsi="Arial" w:cs="Arial"/>
                <w:lang w:eastAsia="en-GB"/>
              </w:rPr>
              <w:t xml:space="preserve"> </w:t>
            </w:r>
            <w:r w:rsidR="00A7720E" w:rsidRPr="00A712FF">
              <w:rPr>
                <w:rFonts w:ascii="Arial" w:hAnsi="Arial" w:cs="Arial"/>
                <w:lang w:eastAsia="en-GB"/>
              </w:rPr>
              <w:t>These included:</w:t>
            </w:r>
          </w:p>
          <w:p w14:paraId="010D2AAF" w14:textId="3A7F7280" w:rsidR="00A7720E" w:rsidRPr="00A712FF" w:rsidRDefault="00A7720E" w:rsidP="00A7720E">
            <w:pPr>
              <w:pStyle w:val="ListParagraph"/>
              <w:numPr>
                <w:ilvl w:val="0"/>
                <w:numId w:val="101"/>
              </w:numPr>
              <w:spacing w:line="276" w:lineRule="auto"/>
              <w:outlineLvl w:val="1"/>
              <w:cnfStyle w:val="000000100000" w:firstRow="0" w:lastRow="0" w:firstColumn="0" w:lastColumn="0" w:oddVBand="0" w:evenVBand="0" w:oddHBand="1" w:evenHBand="0" w:firstRowFirstColumn="0" w:firstRowLastColumn="0" w:lastRowFirstColumn="0" w:lastRowLastColumn="0"/>
              <w:rPr>
                <w:rFonts w:ascii="Arial" w:hAnsi="Arial" w:cs="Arial"/>
                <w:bCs/>
                <w:lang w:eastAsia="en-GB"/>
              </w:rPr>
            </w:pPr>
            <w:r w:rsidRPr="00A712FF">
              <w:rPr>
                <w:rFonts w:ascii="Arial" w:hAnsi="Arial" w:cs="Arial"/>
                <w:bCs/>
                <w:lang w:eastAsia="en-GB"/>
              </w:rPr>
              <w:t xml:space="preserve">New investment commitments to BCPP private markets funds including commitment to a UK Opportunities Fund and Climate Opportunities Fund. </w:t>
            </w:r>
          </w:p>
          <w:p w14:paraId="6968AEFE" w14:textId="4859EDC7" w:rsidR="00A7720E" w:rsidRPr="00A712FF" w:rsidRDefault="00146C9E" w:rsidP="009C34BA">
            <w:pPr>
              <w:pStyle w:val="ListParagraph"/>
              <w:numPr>
                <w:ilvl w:val="0"/>
                <w:numId w:val="101"/>
              </w:numPr>
              <w:spacing w:line="276" w:lineRule="auto"/>
              <w:outlineLvl w:val="1"/>
              <w:cnfStyle w:val="000000100000" w:firstRow="0" w:lastRow="0" w:firstColumn="0" w:lastColumn="0" w:oddVBand="0" w:evenVBand="0" w:oddHBand="1" w:evenHBand="0" w:firstRowFirstColumn="0" w:firstRowLastColumn="0" w:lastRowFirstColumn="0" w:lastRowLastColumn="0"/>
              <w:rPr>
                <w:rFonts w:ascii="Arial" w:hAnsi="Arial" w:cs="Arial"/>
                <w:bCs/>
                <w:lang w:eastAsia="en-GB"/>
              </w:rPr>
            </w:pPr>
            <w:r w:rsidRPr="00146C9E">
              <w:rPr>
                <w:rFonts w:ascii="Arial" w:hAnsi="Arial" w:cs="Arial"/>
                <w:bCs/>
                <w:lang w:eastAsia="en-GB"/>
              </w:rPr>
              <w:t>Transferring its direct property holdings to BCPP’s UK Real estate fund</w:t>
            </w:r>
            <w:r w:rsidR="00615252" w:rsidRPr="00A712FF">
              <w:rPr>
                <w:rFonts w:ascii="Arial" w:hAnsi="Arial" w:cs="Arial"/>
                <w:bCs/>
                <w:lang w:eastAsia="en-GB"/>
              </w:rPr>
              <w:t xml:space="preserve"> in </w:t>
            </w:r>
            <w:r w:rsidR="00A7720E" w:rsidRPr="00A712FF">
              <w:rPr>
                <w:rFonts w:ascii="Arial" w:hAnsi="Arial" w:cs="Arial"/>
                <w:bCs/>
                <w:lang w:eastAsia="en-GB"/>
              </w:rPr>
              <w:t>late 2024.</w:t>
            </w:r>
          </w:p>
          <w:p w14:paraId="3594361B" w14:textId="06977888" w:rsidR="00112B6C" w:rsidRPr="00A712FF" w:rsidRDefault="00112B6C" w:rsidP="009C34BA">
            <w:pPr>
              <w:pStyle w:val="ListParagraph"/>
              <w:spacing w:line="276" w:lineRule="auto"/>
              <w:outlineLvl w:val="1"/>
              <w:cnfStyle w:val="000000100000" w:firstRow="0" w:lastRow="0" w:firstColumn="0" w:lastColumn="0" w:oddVBand="0" w:evenVBand="0" w:oddHBand="1" w:evenHBand="0" w:firstRowFirstColumn="0" w:firstRowLastColumn="0" w:lastRowFirstColumn="0" w:lastRowLastColumn="0"/>
              <w:rPr>
                <w:lang w:eastAsia="en-GB"/>
              </w:rPr>
            </w:pPr>
          </w:p>
        </w:tc>
      </w:tr>
      <w:tr w:rsidR="009562EB" w:rsidRPr="00CA37A9" w14:paraId="0479A24A" w14:textId="77777777" w:rsidTr="00C740CC">
        <w:trPr>
          <w:trHeight w:val="1571"/>
        </w:trPr>
        <w:tc>
          <w:tcPr>
            <w:cnfStyle w:val="001000000000" w:firstRow="0" w:lastRow="0" w:firstColumn="1" w:lastColumn="0" w:oddVBand="0" w:evenVBand="0" w:oddHBand="0" w:evenHBand="0" w:firstRowFirstColumn="0" w:firstRowLastColumn="0" w:lastRowFirstColumn="0" w:lastRowLastColumn="0"/>
            <w:tcW w:w="3261" w:type="dxa"/>
            <w:tcBorders>
              <w:left w:val="single" w:sz="8" w:space="0" w:color="26A699"/>
            </w:tcBorders>
          </w:tcPr>
          <w:p w14:paraId="38DF7059" w14:textId="77777777" w:rsidR="00112B6C" w:rsidRPr="00A712FF" w:rsidRDefault="00112B6C" w:rsidP="00063551">
            <w:pPr>
              <w:pStyle w:val="ListParagraph"/>
              <w:spacing w:line="276" w:lineRule="auto"/>
              <w:ind w:left="0"/>
              <w:outlineLvl w:val="1"/>
              <w:rPr>
                <w:rFonts w:ascii="Arial" w:hAnsi="Arial" w:cs="Arial"/>
                <w:b w:val="0"/>
                <w:bCs w:val="0"/>
                <w:lang w:eastAsia="en-GB"/>
              </w:rPr>
            </w:pPr>
            <w:r w:rsidRPr="00A712FF">
              <w:rPr>
                <w:rFonts w:ascii="Arial" w:hAnsi="Arial" w:cs="Arial"/>
                <w:lang w:eastAsia="en-GB"/>
              </w:rPr>
              <w:t xml:space="preserve">Undertaking its role as a Shareholder of BCPP Limited </w:t>
            </w:r>
          </w:p>
        </w:tc>
        <w:tc>
          <w:tcPr>
            <w:tcW w:w="6946" w:type="dxa"/>
            <w:tcBorders>
              <w:right w:val="single" w:sz="8" w:space="0" w:color="26A699"/>
            </w:tcBorders>
          </w:tcPr>
          <w:p w14:paraId="6EE5E470" w14:textId="2093432B" w:rsidR="00112B6C" w:rsidRPr="00A712FF" w:rsidRDefault="00112B6C" w:rsidP="00063551">
            <w:pPr>
              <w:pStyle w:val="ListParagraph"/>
              <w:spacing w:line="276" w:lineRule="auto"/>
              <w:ind w:left="0"/>
              <w:outlineLvl w:val="1"/>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712FF">
              <w:rPr>
                <w:rFonts w:ascii="Arial" w:hAnsi="Arial" w:cs="Arial"/>
                <w:lang w:eastAsia="en-GB"/>
              </w:rPr>
              <w:t>The Fund attended all Shareholder meetings (formal and informal) of the company.</w:t>
            </w:r>
            <w:r w:rsidR="006C7F5C" w:rsidRPr="00A712FF">
              <w:rPr>
                <w:rFonts w:ascii="Arial" w:hAnsi="Arial" w:cs="Arial"/>
                <w:lang w:eastAsia="en-GB"/>
              </w:rPr>
              <w:t xml:space="preserve"> </w:t>
            </w:r>
            <w:r w:rsidRPr="00A712FF">
              <w:rPr>
                <w:rFonts w:ascii="Arial" w:hAnsi="Arial" w:cs="Arial"/>
                <w:lang w:eastAsia="en-GB"/>
              </w:rPr>
              <w:t xml:space="preserve">The </w:t>
            </w:r>
            <w:r w:rsidR="000A00ED" w:rsidRPr="00A712FF">
              <w:rPr>
                <w:rFonts w:ascii="Arial" w:hAnsi="Arial" w:cs="Arial"/>
                <w:lang w:eastAsia="en-GB"/>
              </w:rPr>
              <w:t xml:space="preserve">Fund also </w:t>
            </w:r>
            <w:r w:rsidRPr="00A712FF">
              <w:rPr>
                <w:rFonts w:ascii="Arial" w:hAnsi="Arial" w:cs="Arial"/>
                <w:lang w:eastAsia="en-GB"/>
              </w:rPr>
              <w:t>attended all BCPP Joint Committee meetings.</w:t>
            </w:r>
            <w:r w:rsidR="006C7F5C" w:rsidRPr="00A712FF">
              <w:rPr>
                <w:rFonts w:ascii="Arial" w:hAnsi="Arial" w:cs="Arial"/>
                <w:lang w:eastAsia="en-GB"/>
              </w:rPr>
              <w:t xml:space="preserve"> </w:t>
            </w:r>
            <w:r w:rsidRPr="00A712FF">
              <w:rPr>
                <w:rFonts w:ascii="Arial" w:hAnsi="Arial" w:cs="Arial"/>
                <w:lang w:eastAsia="en-GB"/>
              </w:rPr>
              <w:t>In addition, Officers attended other key governance meetings with BCPP including the Officer Operations Group, the Statutory Officers group and Responsible Investment workshops.</w:t>
            </w:r>
          </w:p>
        </w:tc>
      </w:tr>
      <w:tr w:rsidR="009562EB" w:rsidRPr="00CA37A9" w14:paraId="4AC8648B" w14:textId="77777777" w:rsidTr="00C740CC">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0" w:type="dxa"/>
            <w:tcBorders>
              <w:left w:val="single" w:sz="8" w:space="0" w:color="26A699"/>
            </w:tcBorders>
            <w:shd w:val="clear" w:color="auto" w:fill="CDF4F0"/>
          </w:tcPr>
          <w:p w14:paraId="49539F43" w14:textId="77777777" w:rsidR="00112B6C" w:rsidRPr="00A712FF" w:rsidRDefault="00112B6C" w:rsidP="001606EC">
            <w:pPr>
              <w:pStyle w:val="ListParagraph"/>
              <w:spacing w:line="276" w:lineRule="auto"/>
              <w:ind w:left="0"/>
              <w:outlineLvl w:val="1"/>
              <w:rPr>
                <w:rFonts w:ascii="Arial" w:hAnsi="Arial" w:cs="Arial"/>
                <w:b w:val="0"/>
                <w:bCs w:val="0"/>
                <w:lang w:eastAsia="en-GB"/>
              </w:rPr>
            </w:pPr>
            <w:r w:rsidRPr="00A712FF">
              <w:rPr>
                <w:rFonts w:ascii="Arial" w:hAnsi="Arial" w:cs="Arial"/>
                <w:lang w:eastAsia="en-GB"/>
              </w:rPr>
              <w:t>Training on relevant matters</w:t>
            </w:r>
          </w:p>
        </w:tc>
        <w:tc>
          <w:tcPr>
            <w:tcW w:w="0" w:type="dxa"/>
            <w:tcBorders>
              <w:right w:val="single" w:sz="8" w:space="0" w:color="26A699"/>
            </w:tcBorders>
            <w:shd w:val="clear" w:color="auto" w:fill="CDF4F0"/>
          </w:tcPr>
          <w:p w14:paraId="2811B7E4" w14:textId="54B5329B" w:rsidR="00112B6C" w:rsidRPr="00A712FF" w:rsidRDefault="00112B6C" w:rsidP="00063551">
            <w:pPr>
              <w:pStyle w:val="ListParagraph"/>
              <w:spacing w:line="276" w:lineRule="auto"/>
              <w:ind w:left="0"/>
              <w:jc w:val="both"/>
              <w:outlineLvl w:val="1"/>
              <w:cnfStyle w:val="000000100000" w:firstRow="0" w:lastRow="0" w:firstColumn="0" w:lastColumn="0" w:oddVBand="0" w:evenVBand="0" w:oddHBand="1" w:evenHBand="0" w:firstRowFirstColumn="0" w:firstRowLastColumn="0" w:lastRowFirstColumn="0" w:lastRowLastColumn="0"/>
              <w:rPr>
                <w:rFonts w:ascii="Arial" w:hAnsi="Arial" w:cs="Arial"/>
                <w:lang w:eastAsia="en-GB"/>
              </w:rPr>
            </w:pPr>
            <w:r w:rsidRPr="00A712FF">
              <w:rPr>
                <w:rFonts w:ascii="Arial" w:hAnsi="Arial" w:cs="Arial"/>
                <w:lang w:eastAsia="en-GB"/>
              </w:rPr>
              <w:t xml:space="preserve">For further details please see </w:t>
            </w:r>
            <w:r w:rsidR="005E1025" w:rsidRPr="00A712FF">
              <w:rPr>
                <w:rFonts w:ascii="Arial" w:hAnsi="Arial" w:cs="Arial"/>
                <w:b/>
                <w:bCs/>
                <w:lang w:eastAsia="en-GB"/>
              </w:rPr>
              <w:t>2.2.</w:t>
            </w:r>
            <w:r w:rsidR="00FD0067">
              <w:rPr>
                <w:rFonts w:ascii="Arial" w:hAnsi="Arial" w:cs="Arial"/>
                <w:b/>
                <w:bCs/>
                <w:lang w:eastAsia="en-GB"/>
              </w:rPr>
              <w:t>7</w:t>
            </w:r>
            <w:r w:rsidR="00CB08F3" w:rsidRPr="00A712FF">
              <w:rPr>
                <w:rFonts w:ascii="Arial" w:hAnsi="Arial" w:cs="Arial"/>
                <w:b/>
                <w:bCs/>
                <w:lang w:eastAsia="en-GB"/>
              </w:rPr>
              <w:t xml:space="preserve"> </w:t>
            </w:r>
            <w:r w:rsidRPr="00A712FF">
              <w:rPr>
                <w:rFonts w:ascii="Arial" w:hAnsi="Arial" w:cs="Arial"/>
                <w:lang w:eastAsia="en-GB"/>
              </w:rPr>
              <w:t xml:space="preserve">above and </w:t>
            </w:r>
            <w:r w:rsidR="005E1025" w:rsidRPr="00A712FF">
              <w:rPr>
                <w:rFonts w:ascii="Arial" w:hAnsi="Arial" w:cs="Arial"/>
                <w:b/>
                <w:bCs/>
                <w:lang w:eastAsia="en-GB"/>
              </w:rPr>
              <w:t>2.5.3</w:t>
            </w:r>
            <w:r w:rsidRPr="00A712FF">
              <w:rPr>
                <w:rFonts w:ascii="Arial" w:hAnsi="Arial" w:cs="Arial"/>
                <w:lang w:eastAsia="en-GB"/>
              </w:rPr>
              <w:t xml:space="preserve"> below.</w:t>
            </w:r>
          </w:p>
        </w:tc>
      </w:tr>
      <w:tr w:rsidR="009562EB" w:rsidRPr="00CA37A9" w14:paraId="275B1E2F" w14:textId="77777777" w:rsidTr="00C740CC">
        <w:trPr>
          <w:trHeight w:val="2198"/>
        </w:trPr>
        <w:tc>
          <w:tcPr>
            <w:cnfStyle w:val="001000000000" w:firstRow="0" w:lastRow="0" w:firstColumn="1" w:lastColumn="0" w:oddVBand="0" w:evenVBand="0" w:oddHBand="0" w:evenHBand="0" w:firstRowFirstColumn="0" w:firstRowLastColumn="0" w:lastRowFirstColumn="0" w:lastRowLastColumn="0"/>
            <w:tcW w:w="0" w:type="dxa"/>
            <w:tcBorders>
              <w:left w:val="single" w:sz="8" w:space="0" w:color="26A699"/>
              <w:bottom w:val="single" w:sz="8" w:space="0" w:color="26A699"/>
            </w:tcBorders>
          </w:tcPr>
          <w:p w14:paraId="04C6039D" w14:textId="77777777" w:rsidR="00112B6C" w:rsidRPr="00A712FF" w:rsidRDefault="00112B6C" w:rsidP="00063551">
            <w:pPr>
              <w:pStyle w:val="ListParagraph"/>
              <w:spacing w:line="276" w:lineRule="auto"/>
              <w:ind w:left="0"/>
              <w:outlineLvl w:val="1"/>
              <w:rPr>
                <w:rFonts w:ascii="Arial" w:hAnsi="Arial" w:cs="Arial"/>
                <w:b w:val="0"/>
                <w:bCs w:val="0"/>
                <w:lang w:eastAsia="en-GB"/>
              </w:rPr>
            </w:pPr>
            <w:r w:rsidRPr="00A712FF">
              <w:rPr>
                <w:rFonts w:ascii="Arial" w:hAnsi="Arial" w:cs="Arial"/>
                <w:lang w:eastAsia="en-GB"/>
              </w:rPr>
              <w:lastRenderedPageBreak/>
              <w:t>Contributing nationally to the development of policy and regulation relating to the LGPS and wider public sector pensions policy.</w:t>
            </w:r>
          </w:p>
        </w:tc>
        <w:tc>
          <w:tcPr>
            <w:tcW w:w="0" w:type="dxa"/>
            <w:tcBorders>
              <w:bottom w:val="single" w:sz="8" w:space="0" w:color="26A699"/>
              <w:right w:val="single" w:sz="8" w:space="0" w:color="26A699"/>
            </w:tcBorders>
          </w:tcPr>
          <w:p w14:paraId="786FBEA8" w14:textId="31591F98" w:rsidR="00690219" w:rsidRPr="00A712FF" w:rsidRDefault="00112B6C" w:rsidP="001606EC">
            <w:pPr>
              <w:pStyle w:val="ListParagraph"/>
              <w:spacing w:line="276" w:lineRule="auto"/>
              <w:ind w:left="0"/>
              <w:outlineLvl w:val="1"/>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712FF">
              <w:rPr>
                <w:rFonts w:ascii="Arial" w:hAnsi="Arial" w:cs="Arial"/>
                <w:lang w:eastAsia="en-GB"/>
              </w:rPr>
              <w:t>During the year the Fund responded to the following consultation</w:t>
            </w:r>
            <w:r w:rsidR="00371516" w:rsidRPr="00A712FF">
              <w:rPr>
                <w:rFonts w:ascii="Arial" w:hAnsi="Arial" w:cs="Arial"/>
                <w:lang w:eastAsia="en-GB"/>
              </w:rPr>
              <w:t>s</w:t>
            </w:r>
            <w:r w:rsidRPr="00A712FF">
              <w:rPr>
                <w:rFonts w:ascii="Arial" w:hAnsi="Arial" w:cs="Arial"/>
                <w:lang w:eastAsia="en-GB"/>
              </w:rPr>
              <w:t>:</w:t>
            </w:r>
          </w:p>
          <w:p w14:paraId="4CD1CABA" w14:textId="3871C64C" w:rsidR="00112B6C" w:rsidRPr="00A712FF" w:rsidRDefault="00630417" w:rsidP="00A9400D">
            <w:pPr>
              <w:pStyle w:val="ListParagraph"/>
              <w:numPr>
                <w:ilvl w:val="0"/>
                <w:numId w:val="52"/>
              </w:numPr>
              <w:spacing w:line="276" w:lineRule="auto"/>
              <w:ind w:left="312" w:hanging="284"/>
              <w:outlineLvl w:val="1"/>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lang w:eastAsia="en-GB"/>
              </w:rPr>
            </w:pPr>
            <w:r w:rsidRPr="00630417">
              <w:rPr>
                <w:rFonts w:ascii="Arial" w:hAnsi="Arial" w:cs="Arial"/>
                <w:lang w:eastAsia="en-GB"/>
              </w:rPr>
              <w:t>Response to Pensions Review 2024 Phase 1: Call for Evidence</w:t>
            </w:r>
            <w:r>
              <w:rPr>
                <w:rFonts w:ascii="Arial" w:hAnsi="Arial" w:cs="Arial"/>
                <w:lang w:eastAsia="en-GB"/>
              </w:rPr>
              <w:t xml:space="preserve"> – September 2024</w:t>
            </w:r>
          </w:p>
        </w:tc>
      </w:tr>
    </w:tbl>
    <w:p w14:paraId="6DA1B807" w14:textId="77777777" w:rsidR="00112B6C" w:rsidRPr="005D4888" w:rsidRDefault="00112B6C" w:rsidP="00112B6C">
      <w:pPr>
        <w:pStyle w:val="ListParagraph"/>
        <w:spacing w:line="276" w:lineRule="auto"/>
        <w:ind w:left="466"/>
        <w:jc w:val="both"/>
        <w:outlineLvl w:val="1"/>
        <w:rPr>
          <w:rFonts w:ascii="Arial" w:hAnsi="Arial" w:cs="Arial"/>
          <w:b/>
          <w:bCs/>
          <w:lang w:eastAsia="en-GB"/>
        </w:rPr>
      </w:pPr>
    </w:p>
    <w:p w14:paraId="701DE544" w14:textId="43FE67C9" w:rsidR="00112B6C" w:rsidRPr="005D4888" w:rsidRDefault="00112B6C" w:rsidP="00A4210F">
      <w:pPr>
        <w:pStyle w:val="ListParagraph"/>
        <w:numPr>
          <w:ilvl w:val="2"/>
          <w:numId w:val="39"/>
        </w:numPr>
        <w:spacing w:line="276" w:lineRule="auto"/>
        <w:ind w:left="851" w:hanging="851"/>
        <w:jc w:val="both"/>
        <w:outlineLvl w:val="1"/>
        <w:rPr>
          <w:rFonts w:ascii="Arial" w:hAnsi="Arial" w:cs="Arial"/>
        </w:rPr>
      </w:pPr>
      <w:bookmarkStart w:id="51" w:name="_Ref77769803"/>
      <w:bookmarkStart w:id="52" w:name="_Ref78883824"/>
      <w:r w:rsidRPr="005D4888">
        <w:rPr>
          <w:rFonts w:ascii="Arial" w:hAnsi="Arial" w:cs="Arial"/>
          <w:u w:val="single"/>
          <w:lang w:eastAsia="en-GB"/>
        </w:rPr>
        <w:t>Training</w:t>
      </w:r>
      <w:r w:rsidRPr="005D4888">
        <w:rPr>
          <w:rFonts w:ascii="Arial" w:hAnsi="Arial" w:cs="Arial"/>
          <w:lang w:eastAsia="en-GB"/>
        </w:rPr>
        <w:t xml:space="preserve">: During the year ended 31 March </w:t>
      </w:r>
      <w:r w:rsidR="0065380E" w:rsidRPr="005D4888">
        <w:rPr>
          <w:rFonts w:ascii="Arial" w:hAnsi="Arial" w:cs="Arial"/>
          <w:lang w:eastAsia="en-GB"/>
        </w:rPr>
        <w:t xml:space="preserve">2025 </w:t>
      </w:r>
      <w:r w:rsidRPr="005D4888">
        <w:rPr>
          <w:rFonts w:ascii="Arial" w:hAnsi="Arial" w:cs="Arial"/>
          <w:lang w:eastAsia="en-GB"/>
        </w:rPr>
        <w:t xml:space="preserve">the Fund agreed its training plan for the period at its meeting in March </w:t>
      </w:r>
      <w:r w:rsidR="0065380E" w:rsidRPr="005D4888">
        <w:rPr>
          <w:rFonts w:ascii="Arial" w:hAnsi="Arial" w:cs="Arial"/>
          <w:lang w:eastAsia="en-GB"/>
        </w:rPr>
        <w:t>2024</w:t>
      </w:r>
      <w:r w:rsidRPr="005D4888">
        <w:rPr>
          <w:rFonts w:ascii="Arial" w:hAnsi="Arial" w:cs="Arial"/>
          <w:lang w:eastAsia="en-GB"/>
        </w:rPr>
        <w:t>.</w:t>
      </w:r>
      <w:r w:rsidR="006C7F5C" w:rsidRPr="005D4888">
        <w:rPr>
          <w:rFonts w:ascii="Arial" w:hAnsi="Arial" w:cs="Arial"/>
          <w:lang w:eastAsia="en-GB"/>
        </w:rPr>
        <w:t xml:space="preserve"> </w:t>
      </w:r>
      <w:r w:rsidRPr="005D4888">
        <w:rPr>
          <w:rFonts w:ascii="Arial" w:hAnsi="Arial" w:cs="Arial"/>
          <w:lang w:eastAsia="en-GB"/>
        </w:rPr>
        <w:t xml:space="preserve">In line with good practice the Fund undertakes a mid-year review of the training policy and this was considered by Committee in December </w:t>
      </w:r>
      <w:r w:rsidR="0065380E" w:rsidRPr="005D4888">
        <w:rPr>
          <w:rFonts w:ascii="Arial" w:hAnsi="Arial" w:cs="Arial"/>
          <w:lang w:eastAsia="en-GB"/>
        </w:rPr>
        <w:t>2024</w:t>
      </w:r>
      <w:r w:rsidRPr="005D4888">
        <w:rPr>
          <w:rFonts w:ascii="Arial" w:hAnsi="Arial" w:cs="Arial"/>
          <w:lang w:eastAsia="en-GB"/>
        </w:rPr>
        <w:t>.</w:t>
      </w:r>
      <w:bookmarkEnd w:id="51"/>
      <w:r w:rsidR="006C7F5C" w:rsidRPr="005D4888">
        <w:rPr>
          <w:rFonts w:ascii="Arial" w:hAnsi="Arial" w:cs="Arial"/>
          <w:lang w:eastAsia="en-GB"/>
        </w:rPr>
        <w:t xml:space="preserve"> </w:t>
      </w:r>
      <w:r w:rsidRPr="005D4888">
        <w:rPr>
          <w:rFonts w:ascii="Arial" w:hAnsi="Arial" w:cs="Arial"/>
          <w:lang w:eastAsia="en-GB"/>
        </w:rPr>
        <w:t>In summary:</w:t>
      </w:r>
      <w:bookmarkEnd w:id="52"/>
      <w:r w:rsidR="006C7F5C" w:rsidRPr="005D4888">
        <w:rPr>
          <w:rFonts w:ascii="Arial" w:hAnsi="Arial" w:cs="Arial"/>
          <w:lang w:eastAsia="en-GB"/>
        </w:rPr>
        <w:t xml:space="preserve"> </w:t>
      </w:r>
    </w:p>
    <w:p w14:paraId="45F1644E" w14:textId="77777777" w:rsidR="00112B6C" w:rsidRPr="00CA37A9" w:rsidRDefault="00112B6C" w:rsidP="00112B6C">
      <w:pPr>
        <w:pStyle w:val="ListParagraph"/>
        <w:spacing w:line="276" w:lineRule="auto"/>
        <w:ind w:left="360"/>
        <w:jc w:val="both"/>
        <w:outlineLvl w:val="1"/>
        <w:rPr>
          <w:rFonts w:ascii="Arial" w:hAnsi="Arial" w:cs="Arial"/>
          <w:highlight w:val="yellow"/>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tblCellMar>
        <w:tblLook w:val="0000" w:firstRow="0" w:lastRow="0" w:firstColumn="0" w:lastColumn="0" w:noHBand="0" w:noVBand="0"/>
      </w:tblPr>
      <w:tblGrid>
        <w:gridCol w:w="10065"/>
      </w:tblGrid>
      <w:tr w:rsidR="00112B6C" w:rsidRPr="00CA37A9" w14:paraId="528AD067" w14:textId="77777777" w:rsidTr="00063551">
        <w:trPr>
          <w:trHeight w:val="296"/>
        </w:trPr>
        <w:tc>
          <w:tcPr>
            <w:tcW w:w="1006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A1CEE3" w14:textId="77777777" w:rsidR="00112B6C" w:rsidRPr="005D4888" w:rsidRDefault="00112B6C" w:rsidP="001606EC">
            <w:pPr>
              <w:keepNext/>
              <w:spacing w:line="276" w:lineRule="auto"/>
              <w:jc w:val="both"/>
              <w:outlineLvl w:val="1"/>
              <w:rPr>
                <w:rFonts w:ascii="Arial" w:hAnsi="Arial" w:cs="Arial"/>
                <w:b/>
                <w:lang w:eastAsia="en-GB"/>
              </w:rPr>
            </w:pPr>
            <w:r w:rsidRPr="005D4888">
              <w:rPr>
                <w:rFonts w:ascii="Arial" w:hAnsi="Arial" w:cs="Arial"/>
                <w:b/>
                <w:lang w:eastAsia="en-GB"/>
              </w:rPr>
              <w:t>Planned activity</w:t>
            </w:r>
          </w:p>
        </w:tc>
      </w:tr>
      <w:tr w:rsidR="00112B6C" w:rsidRPr="00CA37A9" w14:paraId="2130D11E" w14:textId="77777777" w:rsidTr="00063551">
        <w:trPr>
          <w:trHeight w:val="533"/>
        </w:trPr>
        <w:tc>
          <w:tcPr>
            <w:tcW w:w="10065" w:type="dxa"/>
            <w:tcBorders>
              <w:top w:val="single" w:sz="4" w:space="0" w:color="auto"/>
              <w:left w:val="single" w:sz="4" w:space="0" w:color="auto"/>
              <w:bottom w:val="single" w:sz="4" w:space="0" w:color="auto"/>
              <w:right w:val="single" w:sz="4" w:space="0" w:color="auto"/>
            </w:tcBorders>
            <w:shd w:val="clear" w:color="auto" w:fill="auto"/>
          </w:tcPr>
          <w:p w14:paraId="3269D583" w14:textId="3987E016" w:rsidR="00112B6C" w:rsidRPr="005D4888" w:rsidRDefault="00B13B0C" w:rsidP="001606EC">
            <w:pPr>
              <w:keepNext/>
              <w:spacing w:line="276" w:lineRule="auto"/>
              <w:jc w:val="both"/>
              <w:outlineLvl w:val="1"/>
              <w:rPr>
                <w:rFonts w:ascii="Arial" w:hAnsi="Arial" w:cs="Arial"/>
                <w:bCs/>
                <w:lang w:eastAsia="en-GB"/>
              </w:rPr>
            </w:pPr>
            <w:r w:rsidRPr="005D4888">
              <w:rPr>
                <w:rFonts w:ascii="Arial" w:hAnsi="Arial" w:cs="Arial"/>
                <w:bCs/>
                <w:lang w:eastAsia="en-GB"/>
              </w:rPr>
              <w:t>Review, measure and deliver training to Members and officers as outlined in the annual Training Plan.</w:t>
            </w:r>
          </w:p>
        </w:tc>
      </w:tr>
      <w:tr w:rsidR="00112B6C" w:rsidRPr="00CA37A9" w14:paraId="08785FC1" w14:textId="77777777" w:rsidTr="00063551">
        <w:trPr>
          <w:trHeight w:val="160"/>
        </w:trPr>
        <w:tc>
          <w:tcPr>
            <w:tcW w:w="1006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D32D29" w14:textId="77777777" w:rsidR="00112B6C" w:rsidRPr="005D4888" w:rsidRDefault="00112B6C" w:rsidP="00063551">
            <w:pPr>
              <w:spacing w:line="276" w:lineRule="auto"/>
              <w:jc w:val="both"/>
              <w:outlineLvl w:val="1"/>
              <w:rPr>
                <w:rFonts w:ascii="Arial" w:hAnsi="Arial" w:cs="Arial"/>
                <w:b/>
                <w:lang w:eastAsia="en-GB"/>
              </w:rPr>
            </w:pPr>
            <w:r w:rsidRPr="005D4888">
              <w:rPr>
                <w:rFonts w:ascii="Arial" w:hAnsi="Arial" w:cs="Arial"/>
                <w:b/>
                <w:lang w:eastAsia="en-GB"/>
              </w:rPr>
              <w:t>Actions taken</w:t>
            </w:r>
          </w:p>
        </w:tc>
      </w:tr>
      <w:tr w:rsidR="00112B6C" w:rsidRPr="00CA37A9" w14:paraId="5BA5084F" w14:textId="77777777" w:rsidTr="00063551">
        <w:trPr>
          <w:trHeight w:val="309"/>
        </w:trPr>
        <w:tc>
          <w:tcPr>
            <w:tcW w:w="10065" w:type="dxa"/>
            <w:tcBorders>
              <w:top w:val="single" w:sz="4" w:space="0" w:color="auto"/>
              <w:left w:val="single" w:sz="4" w:space="0" w:color="auto"/>
              <w:bottom w:val="single" w:sz="4" w:space="0" w:color="auto"/>
              <w:right w:val="single" w:sz="4" w:space="0" w:color="auto"/>
            </w:tcBorders>
            <w:shd w:val="clear" w:color="auto" w:fill="auto"/>
          </w:tcPr>
          <w:p w14:paraId="0CFE2B22" w14:textId="573FC29F" w:rsidR="00112B6C" w:rsidRPr="005D4888" w:rsidRDefault="00D90A54" w:rsidP="00063551">
            <w:pPr>
              <w:spacing w:line="276" w:lineRule="auto"/>
              <w:jc w:val="both"/>
              <w:outlineLvl w:val="1"/>
              <w:rPr>
                <w:rFonts w:ascii="Arial" w:hAnsi="Arial" w:cs="Arial"/>
                <w:lang w:eastAsia="en-GB"/>
              </w:rPr>
            </w:pPr>
            <w:r w:rsidRPr="005D4888">
              <w:rPr>
                <w:rFonts w:ascii="Arial" w:hAnsi="Arial" w:cs="Arial"/>
                <w:lang w:eastAsia="en-GB"/>
              </w:rPr>
              <w:t xml:space="preserve">The Plan incorporated </w:t>
            </w:r>
            <w:r w:rsidR="003C5868" w:rsidRPr="005D4888">
              <w:rPr>
                <w:rFonts w:ascii="Arial" w:hAnsi="Arial" w:cs="Arial"/>
                <w:lang w:eastAsia="en-GB"/>
              </w:rPr>
              <w:t>six key themes</w:t>
            </w:r>
            <w:r w:rsidR="00112B6C" w:rsidRPr="005D4888">
              <w:rPr>
                <w:rFonts w:ascii="Arial" w:hAnsi="Arial" w:cs="Arial"/>
                <w:lang w:eastAsia="en-GB"/>
              </w:rPr>
              <w:t xml:space="preserve">, </w:t>
            </w:r>
            <w:r w:rsidR="00CB08F3" w:rsidRPr="005D4888">
              <w:rPr>
                <w:rFonts w:ascii="Arial" w:hAnsi="Arial" w:cs="Arial"/>
                <w:lang w:eastAsia="en-GB"/>
              </w:rPr>
              <w:t xml:space="preserve">three </w:t>
            </w:r>
            <w:r w:rsidR="00112B6C" w:rsidRPr="005D4888">
              <w:rPr>
                <w:rFonts w:ascii="Arial" w:hAnsi="Arial" w:cs="Arial"/>
                <w:lang w:eastAsia="en-GB"/>
              </w:rPr>
              <w:t>of which are directly relevant to the stewardship of the Fund’s investment assets. These, along with the activity undertaken in relation to them and the outcomes of that activity are summarised below:</w:t>
            </w:r>
          </w:p>
          <w:p w14:paraId="0DC97DCA" w14:textId="77777777" w:rsidR="00112B6C" w:rsidRPr="005D4888" w:rsidRDefault="00112B6C" w:rsidP="00063551">
            <w:pPr>
              <w:pStyle w:val="ListParagraph"/>
              <w:spacing w:line="276" w:lineRule="auto"/>
              <w:ind w:left="360"/>
              <w:outlineLvl w:val="1"/>
              <w:rPr>
                <w:rFonts w:ascii="Arial" w:hAnsi="Arial" w:cs="Arial"/>
                <w:b/>
                <w:lang w:eastAsia="en-GB"/>
              </w:rPr>
            </w:pPr>
          </w:p>
          <w:p w14:paraId="05EB57F9" w14:textId="77777777" w:rsidR="00112B6C" w:rsidRPr="005D4888" w:rsidRDefault="00112B6C" w:rsidP="00063551">
            <w:pPr>
              <w:spacing w:line="276" w:lineRule="auto"/>
              <w:jc w:val="both"/>
              <w:outlineLvl w:val="1"/>
              <w:rPr>
                <w:rFonts w:ascii="Arial" w:hAnsi="Arial" w:cs="Arial"/>
                <w:b/>
                <w:lang w:eastAsia="en-GB"/>
              </w:rPr>
            </w:pPr>
            <w:r w:rsidRPr="005D4888">
              <w:rPr>
                <w:rFonts w:ascii="Arial" w:hAnsi="Arial" w:cs="Arial"/>
                <w:b/>
                <w:lang w:eastAsia="en-GB"/>
              </w:rPr>
              <w:t>Themes:</w:t>
            </w:r>
          </w:p>
          <w:p w14:paraId="309A97AA" w14:textId="07C00A7C" w:rsidR="00112B6C" w:rsidRPr="00592AC0" w:rsidRDefault="003C5868" w:rsidP="00063551">
            <w:pPr>
              <w:spacing w:line="276" w:lineRule="auto"/>
              <w:jc w:val="both"/>
              <w:outlineLvl w:val="1"/>
              <w:rPr>
                <w:rFonts w:ascii="Arial" w:hAnsi="Arial" w:cs="Arial"/>
                <w:bCs/>
              </w:rPr>
            </w:pPr>
            <w:r w:rsidRPr="005D4888">
              <w:rPr>
                <w:rFonts w:ascii="Arial" w:hAnsi="Arial" w:cs="Arial"/>
                <w:bCs/>
              </w:rPr>
              <w:t xml:space="preserve">(1) </w:t>
            </w:r>
            <w:r w:rsidRPr="00592AC0">
              <w:rPr>
                <w:rFonts w:ascii="Arial" w:hAnsi="Arial" w:cs="Arial"/>
                <w:bCs/>
              </w:rPr>
              <w:t xml:space="preserve">Impact of the Fund’s Investment Strategy review on its asset allocation and how transition to the revised strategy will be managed including the need for appropriate cashflows and how investment and other risks may affect the value of assets and liabilities within the Fund. </w:t>
            </w:r>
          </w:p>
          <w:p w14:paraId="76769D6D" w14:textId="77777777" w:rsidR="003C5868" w:rsidRPr="005D4888" w:rsidRDefault="003C5868" w:rsidP="00063551">
            <w:pPr>
              <w:spacing w:line="276" w:lineRule="auto"/>
              <w:jc w:val="both"/>
              <w:outlineLvl w:val="1"/>
              <w:rPr>
                <w:rFonts w:ascii="Arial" w:hAnsi="Arial" w:cs="Arial"/>
                <w:bCs/>
              </w:rPr>
            </w:pPr>
          </w:p>
          <w:p w14:paraId="35B9350B" w14:textId="2DA8F7BA" w:rsidR="00112B6C" w:rsidRPr="00592AC0" w:rsidRDefault="003C5868" w:rsidP="00A75A14">
            <w:pPr>
              <w:spacing w:line="276" w:lineRule="auto"/>
              <w:jc w:val="both"/>
              <w:outlineLvl w:val="1"/>
              <w:rPr>
                <w:rFonts w:ascii="Arial" w:hAnsi="Arial" w:cs="Arial"/>
                <w:bCs/>
              </w:rPr>
            </w:pPr>
            <w:r w:rsidRPr="005D4888">
              <w:rPr>
                <w:rFonts w:ascii="Arial" w:hAnsi="Arial" w:cs="Arial"/>
                <w:bCs/>
              </w:rPr>
              <w:t xml:space="preserve">(2) </w:t>
            </w:r>
            <w:r w:rsidRPr="00592AC0">
              <w:rPr>
                <w:rFonts w:ascii="Arial" w:hAnsi="Arial" w:cs="Arial"/>
                <w:bCs/>
              </w:rPr>
              <w:t xml:space="preserve">Stewardship Reporting including ESG </w:t>
            </w:r>
            <w:bookmarkStart w:id="53" w:name="_Hlk210229371"/>
            <w:r w:rsidRPr="00592AC0">
              <w:rPr>
                <w:rFonts w:ascii="Arial" w:hAnsi="Arial" w:cs="Arial"/>
                <w:bCs/>
              </w:rPr>
              <w:t>factors</w:t>
            </w:r>
            <w:bookmarkEnd w:id="53"/>
            <w:r w:rsidR="0080371F">
              <w:rPr>
                <w:rFonts w:ascii="Arial" w:hAnsi="Arial" w:cs="Arial"/>
                <w:bCs/>
              </w:rPr>
              <w:t xml:space="preserve"> </w:t>
            </w:r>
            <w:r w:rsidRPr="00592AC0">
              <w:rPr>
                <w:rFonts w:ascii="Arial" w:hAnsi="Arial" w:cs="Arial"/>
                <w:bCs/>
              </w:rPr>
              <w:t>including the role of BCPP and the Fund’s membership of LAPFF</w:t>
            </w:r>
            <w:r w:rsidR="00B142E4" w:rsidRPr="00592AC0">
              <w:rPr>
                <w:rFonts w:ascii="Arial" w:hAnsi="Arial" w:cs="Arial"/>
                <w:bCs/>
              </w:rPr>
              <w:t>.</w:t>
            </w:r>
            <w:r w:rsidRPr="00592AC0">
              <w:rPr>
                <w:rFonts w:ascii="Arial" w:hAnsi="Arial" w:cs="Arial"/>
                <w:bCs/>
              </w:rPr>
              <w:t xml:space="preserve"> </w:t>
            </w:r>
          </w:p>
          <w:p w14:paraId="4C41BD93" w14:textId="77777777" w:rsidR="003C5868" w:rsidRPr="005D4888" w:rsidRDefault="003C5868" w:rsidP="00A75A14">
            <w:pPr>
              <w:spacing w:line="276" w:lineRule="auto"/>
              <w:jc w:val="both"/>
              <w:outlineLvl w:val="1"/>
              <w:rPr>
                <w:rFonts w:ascii="Arial" w:hAnsi="Arial" w:cs="Arial"/>
                <w:bCs/>
              </w:rPr>
            </w:pPr>
          </w:p>
          <w:p w14:paraId="39C6CD23" w14:textId="3F230A3E" w:rsidR="009325C4" w:rsidRPr="005D4888" w:rsidRDefault="003C5868" w:rsidP="00A75A14">
            <w:pPr>
              <w:spacing w:line="276" w:lineRule="auto"/>
              <w:jc w:val="both"/>
              <w:outlineLvl w:val="1"/>
              <w:rPr>
                <w:rFonts w:ascii="Arial" w:hAnsi="Arial" w:cs="Arial"/>
                <w:bCs/>
              </w:rPr>
            </w:pPr>
            <w:r w:rsidRPr="005D4888">
              <w:rPr>
                <w:rFonts w:ascii="Arial" w:hAnsi="Arial" w:cs="Arial"/>
                <w:bCs/>
              </w:rPr>
              <w:t xml:space="preserve">(3) </w:t>
            </w:r>
            <w:r w:rsidRPr="00592AC0">
              <w:rPr>
                <w:rFonts w:ascii="Arial" w:hAnsi="Arial" w:cs="Arial"/>
                <w:bCs/>
              </w:rPr>
              <w:t>Reporting on climate metrics and progress of delivering the Fund’s responsible investment strategy.</w:t>
            </w:r>
          </w:p>
          <w:p w14:paraId="1D34AA22" w14:textId="77777777" w:rsidR="00112B6C" w:rsidRPr="005D4888" w:rsidRDefault="00112B6C" w:rsidP="00063551">
            <w:pPr>
              <w:spacing w:line="276" w:lineRule="auto"/>
              <w:outlineLvl w:val="1"/>
              <w:rPr>
                <w:rFonts w:ascii="Arial" w:hAnsi="Arial" w:cs="Arial"/>
                <w:lang w:eastAsia="en-GB"/>
              </w:rPr>
            </w:pPr>
          </w:p>
          <w:p w14:paraId="086FAA9A" w14:textId="77777777" w:rsidR="00112B6C" w:rsidRPr="005D4888" w:rsidRDefault="00112B6C" w:rsidP="00063551">
            <w:pPr>
              <w:spacing w:line="276" w:lineRule="auto"/>
              <w:jc w:val="both"/>
              <w:outlineLvl w:val="1"/>
              <w:rPr>
                <w:rFonts w:ascii="Arial" w:hAnsi="Arial" w:cs="Arial"/>
                <w:b/>
                <w:lang w:eastAsia="en-GB"/>
              </w:rPr>
            </w:pPr>
            <w:r w:rsidRPr="005D4888">
              <w:rPr>
                <w:rFonts w:ascii="Arial" w:hAnsi="Arial" w:cs="Arial"/>
                <w:b/>
                <w:lang w:eastAsia="en-GB"/>
              </w:rPr>
              <w:t>Activities:</w:t>
            </w:r>
          </w:p>
          <w:p w14:paraId="3EF09E07" w14:textId="77777777" w:rsidR="00112B6C" w:rsidRPr="005D4888" w:rsidRDefault="00112B6C" w:rsidP="00063551">
            <w:pPr>
              <w:pStyle w:val="ListParagraph"/>
              <w:spacing w:line="276" w:lineRule="auto"/>
              <w:ind w:left="0"/>
              <w:outlineLvl w:val="1"/>
              <w:rPr>
                <w:rFonts w:ascii="Arial" w:hAnsi="Arial" w:cs="Arial"/>
                <w:lang w:eastAsia="en-GB"/>
              </w:rPr>
            </w:pPr>
            <w:r w:rsidRPr="005D4888">
              <w:rPr>
                <w:rFonts w:ascii="Arial" w:hAnsi="Arial" w:cs="Arial"/>
                <w:lang w:eastAsia="en-GB"/>
              </w:rPr>
              <w:t>Training included:</w:t>
            </w:r>
          </w:p>
          <w:p w14:paraId="14FE58D6" w14:textId="30A49F6B" w:rsidR="000543C8" w:rsidRPr="005D4888" w:rsidRDefault="000543C8" w:rsidP="00A9400D">
            <w:pPr>
              <w:pStyle w:val="ListParagraph"/>
              <w:numPr>
                <w:ilvl w:val="0"/>
                <w:numId w:val="41"/>
              </w:numPr>
              <w:spacing w:line="276" w:lineRule="auto"/>
              <w:outlineLvl w:val="1"/>
              <w:rPr>
                <w:rFonts w:ascii="Arial" w:hAnsi="Arial" w:cs="Arial"/>
                <w:lang w:eastAsia="en-GB"/>
              </w:rPr>
            </w:pPr>
            <w:r w:rsidRPr="005D4888">
              <w:rPr>
                <w:rFonts w:ascii="Arial" w:hAnsi="Arial" w:cs="Arial"/>
                <w:lang w:eastAsia="en-GB"/>
              </w:rPr>
              <w:t>I</w:t>
            </w:r>
            <w:r w:rsidR="00112B6C" w:rsidRPr="005D4888">
              <w:rPr>
                <w:rFonts w:ascii="Arial" w:hAnsi="Arial" w:cs="Arial"/>
                <w:lang w:eastAsia="en-GB"/>
              </w:rPr>
              <w:t>n-house training session</w:t>
            </w:r>
            <w:r w:rsidRPr="005D4888">
              <w:rPr>
                <w:rFonts w:ascii="Arial" w:hAnsi="Arial" w:cs="Arial"/>
                <w:lang w:eastAsia="en-GB"/>
              </w:rPr>
              <w:t>s on:</w:t>
            </w:r>
          </w:p>
          <w:p w14:paraId="0F47DD90" w14:textId="3E4CB3EE" w:rsidR="0046704C" w:rsidRPr="005D4888" w:rsidRDefault="00592AC0" w:rsidP="00A9400D">
            <w:pPr>
              <w:pStyle w:val="ListParagraph"/>
              <w:numPr>
                <w:ilvl w:val="1"/>
                <w:numId w:val="41"/>
              </w:numPr>
              <w:spacing w:line="276" w:lineRule="auto"/>
              <w:outlineLvl w:val="1"/>
              <w:rPr>
                <w:rFonts w:ascii="Arial" w:hAnsi="Arial" w:cs="Arial"/>
                <w:lang w:eastAsia="en-GB"/>
              </w:rPr>
            </w:pPr>
            <w:r w:rsidRPr="005D4888">
              <w:rPr>
                <w:rFonts w:ascii="Arial" w:hAnsi="Arial" w:cs="Arial"/>
                <w:lang w:eastAsia="en-GB"/>
              </w:rPr>
              <w:t>G</w:t>
            </w:r>
            <w:r w:rsidR="00BA29E8" w:rsidRPr="005D4888">
              <w:rPr>
                <w:rFonts w:ascii="Arial" w:hAnsi="Arial" w:cs="Arial"/>
                <w:lang w:eastAsia="en-GB"/>
              </w:rPr>
              <w:t>overnance structure of the Cumbria Fund.</w:t>
            </w:r>
          </w:p>
          <w:p w14:paraId="2FEB4258" w14:textId="1F9F8F46" w:rsidR="00112B6C" w:rsidRPr="005D4888" w:rsidRDefault="00592AC0" w:rsidP="00A9400D">
            <w:pPr>
              <w:pStyle w:val="ListParagraph"/>
              <w:numPr>
                <w:ilvl w:val="1"/>
                <w:numId w:val="41"/>
              </w:numPr>
              <w:spacing w:line="276" w:lineRule="auto"/>
              <w:outlineLvl w:val="1"/>
              <w:rPr>
                <w:rFonts w:ascii="Arial" w:hAnsi="Arial" w:cs="Arial"/>
                <w:lang w:eastAsia="en-GB"/>
              </w:rPr>
            </w:pPr>
            <w:r w:rsidRPr="005D4888">
              <w:rPr>
                <w:rFonts w:ascii="Arial" w:hAnsi="Arial" w:cs="Arial"/>
                <w:lang w:eastAsia="en-GB"/>
              </w:rPr>
              <w:t>Climate metrics and reporting</w:t>
            </w:r>
            <w:r w:rsidR="00112B6C" w:rsidRPr="005D4888">
              <w:rPr>
                <w:rFonts w:ascii="Arial" w:hAnsi="Arial" w:cs="Arial"/>
                <w:lang w:eastAsia="en-GB"/>
              </w:rPr>
              <w:t>.</w:t>
            </w:r>
          </w:p>
          <w:p w14:paraId="35663482" w14:textId="474833CA" w:rsidR="000543C8" w:rsidRPr="005D4888" w:rsidRDefault="00592AC0" w:rsidP="00A9400D">
            <w:pPr>
              <w:pStyle w:val="ListParagraph"/>
              <w:numPr>
                <w:ilvl w:val="1"/>
                <w:numId w:val="41"/>
              </w:numPr>
              <w:spacing w:line="276" w:lineRule="auto"/>
              <w:outlineLvl w:val="1"/>
              <w:rPr>
                <w:rFonts w:ascii="Arial" w:hAnsi="Arial" w:cs="Arial"/>
                <w:lang w:eastAsia="en-GB"/>
              </w:rPr>
            </w:pPr>
            <w:r w:rsidRPr="005D4888">
              <w:rPr>
                <w:rFonts w:ascii="Arial" w:hAnsi="Arial" w:cs="Arial"/>
                <w:lang w:eastAsia="en-GB"/>
              </w:rPr>
              <w:t>Pensions Dashboards.</w:t>
            </w:r>
          </w:p>
          <w:p w14:paraId="54C6035F" w14:textId="53307191" w:rsidR="00592AC0" w:rsidRPr="005D4888" w:rsidRDefault="00592AC0" w:rsidP="00A9400D">
            <w:pPr>
              <w:pStyle w:val="ListParagraph"/>
              <w:numPr>
                <w:ilvl w:val="1"/>
                <w:numId w:val="41"/>
              </w:numPr>
              <w:spacing w:line="276" w:lineRule="auto"/>
              <w:outlineLvl w:val="1"/>
              <w:rPr>
                <w:rFonts w:ascii="Arial" w:hAnsi="Arial" w:cs="Arial"/>
                <w:lang w:eastAsia="en-GB"/>
              </w:rPr>
            </w:pPr>
            <w:r w:rsidRPr="005D4888">
              <w:rPr>
                <w:rFonts w:ascii="Arial" w:hAnsi="Arial" w:cs="Arial"/>
                <w:lang w:eastAsia="en-GB"/>
              </w:rPr>
              <w:t>Cyber Security.</w:t>
            </w:r>
          </w:p>
          <w:p w14:paraId="6F5CEE9A" w14:textId="37F7B189" w:rsidR="00112B6C" w:rsidRPr="005D4888" w:rsidRDefault="00112B6C" w:rsidP="00A9400D">
            <w:pPr>
              <w:pStyle w:val="ListParagraph"/>
              <w:numPr>
                <w:ilvl w:val="0"/>
                <w:numId w:val="41"/>
              </w:numPr>
              <w:spacing w:line="276" w:lineRule="auto"/>
              <w:outlineLvl w:val="1"/>
              <w:rPr>
                <w:rFonts w:ascii="Arial" w:hAnsi="Arial" w:cs="Arial"/>
                <w:lang w:eastAsia="en-GB"/>
              </w:rPr>
            </w:pPr>
            <w:r w:rsidRPr="005D4888">
              <w:rPr>
                <w:rFonts w:ascii="Arial" w:hAnsi="Arial" w:cs="Arial"/>
                <w:lang w:eastAsia="en-GB"/>
              </w:rPr>
              <w:t xml:space="preserve">Officer &amp; Member attendance at a number of training events including the LAPFF </w:t>
            </w:r>
            <w:r w:rsidR="00592AC0" w:rsidRPr="005D4888">
              <w:rPr>
                <w:rFonts w:ascii="Arial" w:hAnsi="Arial" w:cs="Arial"/>
                <w:lang w:eastAsia="en-GB"/>
              </w:rPr>
              <w:t>Annual</w:t>
            </w:r>
            <w:r w:rsidR="0046704C" w:rsidRPr="005D4888">
              <w:rPr>
                <w:rFonts w:ascii="Arial" w:hAnsi="Arial" w:cs="Arial"/>
                <w:lang w:eastAsia="en-GB"/>
              </w:rPr>
              <w:t xml:space="preserve"> </w:t>
            </w:r>
            <w:r w:rsidRPr="005D4888">
              <w:rPr>
                <w:rFonts w:ascii="Arial" w:hAnsi="Arial" w:cs="Arial"/>
                <w:lang w:eastAsia="en-GB"/>
              </w:rPr>
              <w:t>Conference</w:t>
            </w:r>
            <w:r w:rsidR="000543C8" w:rsidRPr="005D4888">
              <w:rPr>
                <w:rFonts w:ascii="Arial" w:hAnsi="Arial" w:cs="Arial"/>
                <w:lang w:eastAsia="en-GB"/>
              </w:rPr>
              <w:t xml:space="preserve"> &amp; LGA Annual LGPS Governance Conference.</w:t>
            </w:r>
          </w:p>
          <w:p w14:paraId="5B3A7278" w14:textId="77777777" w:rsidR="00112B6C" w:rsidRPr="005D4888" w:rsidRDefault="00112B6C" w:rsidP="00A9400D">
            <w:pPr>
              <w:pStyle w:val="ListParagraph"/>
              <w:numPr>
                <w:ilvl w:val="0"/>
                <w:numId w:val="41"/>
              </w:numPr>
              <w:spacing w:line="276" w:lineRule="auto"/>
              <w:outlineLvl w:val="1"/>
              <w:rPr>
                <w:rFonts w:ascii="Arial" w:hAnsi="Arial" w:cs="Arial"/>
                <w:lang w:eastAsia="en-GB"/>
              </w:rPr>
            </w:pPr>
            <w:r w:rsidRPr="005D4888">
              <w:rPr>
                <w:rFonts w:ascii="Arial" w:hAnsi="Arial" w:cs="Arial"/>
                <w:lang w:eastAsia="en-GB"/>
              </w:rPr>
              <w:lastRenderedPageBreak/>
              <w:t>Attendance at regular RI meetings held with BCPP and Partner Funds.</w:t>
            </w:r>
          </w:p>
          <w:p w14:paraId="603B3D21" w14:textId="33C22AA6" w:rsidR="00112B6C" w:rsidRPr="005D4888" w:rsidRDefault="00112B6C" w:rsidP="00A9400D">
            <w:pPr>
              <w:pStyle w:val="ListParagraph"/>
              <w:numPr>
                <w:ilvl w:val="0"/>
                <w:numId w:val="41"/>
              </w:numPr>
              <w:spacing w:line="276" w:lineRule="auto"/>
              <w:contextualSpacing/>
              <w:jc w:val="both"/>
              <w:outlineLvl w:val="1"/>
              <w:rPr>
                <w:rFonts w:ascii="Arial" w:hAnsi="Arial" w:cs="Arial"/>
                <w:bCs/>
                <w:lang w:eastAsia="en-GB"/>
              </w:rPr>
            </w:pPr>
            <w:r w:rsidRPr="005D4888">
              <w:rPr>
                <w:rFonts w:ascii="Arial" w:hAnsi="Arial" w:cs="Arial"/>
                <w:lang w:eastAsia="en-GB"/>
              </w:rPr>
              <w:t>Webinar attendance - various e.g.</w:t>
            </w:r>
            <w:r w:rsidR="0046704C" w:rsidRPr="005D4888">
              <w:rPr>
                <w:rFonts w:ascii="Arial" w:hAnsi="Arial" w:cs="Arial"/>
                <w:lang w:eastAsia="en-GB"/>
              </w:rPr>
              <w:t xml:space="preserve"> </w:t>
            </w:r>
            <w:r w:rsidR="00592AC0" w:rsidRPr="005D4888">
              <w:rPr>
                <w:rFonts w:ascii="Arial" w:hAnsi="Arial" w:cs="Arial"/>
                <w:lang w:eastAsia="en-GB"/>
              </w:rPr>
              <w:t>LGPS Live</w:t>
            </w:r>
            <w:r w:rsidR="0046704C" w:rsidRPr="005D4888">
              <w:rPr>
                <w:rFonts w:ascii="Arial" w:hAnsi="Arial" w:cs="Arial"/>
                <w:lang w:eastAsia="en-GB"/>
              </w:rPr>
              <w:t xml:space="preserve">, </w:t>
            </w:r>
            <w:r w:rsidR="00592AC0" w:rsidRPr="005D4888">
              <w:rPr>
                <w:rFonts w:ascii="Arial" w:hAnsi="Arial" w:cs="Arial"/>
                <w:lang w:eastAsia="en-GB"/>
              </w:rPr>
              <w:t>Net Zero in the LGPS.</w:t>
            </w:r>
          </w:p>
        </w:tc>
      </w:tr>
      <w:tr w:rsidR="00112B6C" w:rsidRPr="00CA37A9" w14:paraId="60C8D6E6" w14:textId="77777777" w:rsidTr="00063551">
        <w:trPr>
          <w:trHeight w:val="300"/>
        </w:trPr>
        <w:tc>
          <w:tcPr>
            <w:tcW w:w="1006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3C9910" w14:textId="77777777" w:rsidR="00112B6C" w:rsidRPr="005D4888" w:rsidRDefault="00112B6C" w:rsidP="00063551">
            <w:pPr>
              <w:spacing w:line="276" w:lineRule="auto"/>
              <w:jc w:val="both"/>
              <w:outlineLvl w:val="1"/>
              <w:rPr>
                <w:rFonts w:ascii="Arial" w:hAnsi="Arial" w:cs="Arial"/>
                <w:b/>
                <w:lang w:eastAsia="en-GB"/>
              </w:rPr>
            </w:pPr>
            <w:r w:rsidRPr="005D4888">
              <w:rPr>
                <w:rFonts w:ascii="Arial" w:hAnsi="Arial" w:cs="Arial"/>
                <w:b/>
                <w:lang w:eastAsia="en-GB"/>
              </w:rPr>
              <w:lastRenderedPageBreak/>
              <w:t>Outcomes</w:t>
            </w:r>
          </w:p>
        </w:tc>
      </w:tr>
      <w:tr w:rsidR="00112B6C" w:rsidRPr="00630417" w14:paraId="49125942" w14:textId="77777777" w:rsidTr="00063551">
        <w:tc>
          <w:tcPr>
            <w:tcW w:w="10065" w:type="dxa"/>
            <w:tcBorders>
              <w:top w:val="single" w:sz="4" w:space="0" w:color="auto"/>
              <w:left w:val="single" w:sz="4" w:space="0" w:color="auto"/>
              <w:bottom w:val="single" w:sz="4" w:space="0" w:color="auto"/>
              <w:right w:val="single" w:sz="4" w:space="0" w:color="auto"/>
            </w:tcBorders>
            <w:shd w:val="clear" w:color="auto" w:fill="auto"/>
          </w:tcPr>
          <w:p w14:paraId="20987472" w14:textId="0D8B3B80" w:rsidR="00A12B8F" w:rsidRPr="00630417" w:rsidRDefault="00112B6C" w:rsidP="00063551">
            <w:pPr>
              <w:pStyle w:val="ListParagraph"/>
              <w:spacing w:line="276" w:lineRule="auto"/>
              <w:ind w:left="0"/>
              <w:outlineLvl w:val="1"/>
              <w:rPr>
                <w:rFonts w:ascii="Arial" w:hAnsi="Arial" w:cs="Arial"/>
                <w:lang w:eastAsia="en-GB"/>
              </w:rPr>
            </w:pPr>
            <w:r w:rsidRPr="00630417">
              <w:rPr>
                <w:rFonts w:ascii="Arial" w:hAnsi="Arial" w:cs="Arial"/>
                <w:lang w:eastAsia="en-GB"/>
              </w:rPr>
              <w:t xml:space="preserve">To assess the </w:t>
            </w:r>
            <w:r w:rsidR="00F1056A" w:rsidRPr="00630417">
              <w:rPr>
                <w:rFonts w:ascii="Arial" w:hAnsi="Arial" w:cs="Arial"/>
                <w:lang w:eastAsia="en-GB"/>
              </w:rPr>
              <w:t xml:space="preserve">effectiveness </w:t>
            </w:r>
            <w:r w:rsidRPr="00630417">
              <w:rPr>
                <w:rFonts w:ascii="Arial" w:hAnsi="Arial" w:cs="Arial"/>
                <w:lang w:eastAsia="en-GB"/>
              </w:rPr>
              <w:t xml:space="preserve">of the training (and to inform the next Training Plan) an annual Training Needs Assessment Questionnaire (TNA) is sent to all Members and Officers. </w:t>
            </w:r>
          </w:p>
          <w:p w14:paraId="13E91877" w14:textId="3856357A" w:rsidR="00112B6C" w:rsidRPr="00630417" w:rsidRDefault="00A12B8F" w:rsidP="00063551">
            <w:pPr>
              <w:pStyle w:val="ListParagraph"/>
              <w:spacing w:line="276" w:lineRule="auto"/>
              <w:ind w:left="0"/>
              <w:outlineLvl w:val="1"/>
              <w:rPr>
                <w:rFonts w:ascii="Arial" w:hAnsi="Arial" w:cs="Arial"/>
                <w:lang w:eastAsia="en-GB"/>
              </w:rPr>
            </w:pPr>
            <w:r w:rsidRPr="00630417">
              <w:rPr>
                <w:rFonts w:ascii="Arial" w:hAnsi="Arial" w:cs="Arial"/>
                <w:lang w:eastAsia="en-GB"/>
              </w:rPr>
              <w:t xml:space="preserve">The TNA </w:t>
            </w:r>
            <w:r w:rsidR="00112B6C" w:rsidRPr="00630417">
              <w:rPr>
                <w:rFonts w:ascii="Arial" w:hAnsi="Arial" w:cs="Arial"/>
                <w:lang w:eastAsia="en-GB"/>
              </w:rPr>
              <w:t xml:space="preserve">asks </w:t>
            </w:r>
            <w:r w:rsidR="00195CFB" w:rsidRPr="00630417">
              <w:rPr>
                <w:rFonts w:ascii="Arial" w:hAnsi="Arial" w:cs="Arial"/>
                <w:lang w:eastAsia="en-GB"/>
              </w:rPr>
              <w:t xml:space="preserve">individuals </w:t>
            </w:r>
            <w:r w:rsidR="00112B6C" w:rsidRPr="00630417">
              <w:rPr>
                <w:rFonts w:ascii="Arial" w:hAnsi="Arial" w:cs="Arial"/>
                <w:lang w:eastAsia="en-GB"/>
              </w:rPr>
              <w:t xml:space="preserve">to score the level of their knowledge in each key area and the outcome of this </w:t>
            </w:r>
            <w:r w:rsidR="00097707" w:rsidRPr="00630417">
              <w:rPr>
                <w:rFonts w:ascii="Arial" w:hAnsi="Arial" w:cs="Arial"/>
                <w:lang w:eastAsia="en-GB"/>
              </w:rPr>
              <w:t>was</w:t>
            </w:r>
            <w:r w:rsidR="00112B6C" w:rsidRPr="00630417">
              <w:rPr>
                <w:rFonts w:ascii="Arial" w:hAnsi="Arial" w:cs="Arial"/>
                <w:lang w:eastAsia="en-GB"/>
              </w:rPr>
              <w:t xml:space="preserve"> fed into the Training plan for </w:t>
            </w:r>
            <w:r w:rsidR="00097707" w:rsidRPr="00630417">
              <w:rPr>
                <w:rFonts w:ascii="Arial" w:hAnsi="Arial" w:cs="Arial"/>
                <w:lang w:eastAsia="en-GB"/>
              </w:rPr>
              <w:t>2024</w:t>
            </w:r>
            <w:r w:rsidR="003A51A3" w:rsidRPr="00630417">
              <w:rPr>
                <w:rFonts w:ascii="Arial" w:hAnsi="Arial" w:cs="Arial"/>
                <w:lang w:eastAsia="en-GB"/>
              </w:rPr>
              <w:t>/</w:t>
            </w:r>
            <w:r w:rsidR="00097707" w:rsidRPr="00630417">
              <w:rPr>
                <w:rFonts w:ascii="Arial" w:hAnsi="Arial" w:cs="Arial"/>
                <w:lang w:eastAsia="en-GB"/>
              </w:rPr>
              <w:t xml:space="preserve">2025 </w:t>
            </w:r>
            <w:r w:rsidR="00112B6C" w:rsidRPr="00630417">
              <w:rPr>
                <w:rFonts w:ascii="Arial" w:hAnsi="Arial" w:cs="Arial"/>
                <w:lang w:eastAsia="en-GB"/>
              </w:rPr>
              <w:t>with focus on those areas that score</w:t>
            </w:r>
            <w:r w:rsidR="00097707" w:rsidRPr="00630417">
              <w:rPr>
                <w:rFonts w:ascii="Arial" w:hAnsi="Arial" w:cs="Arial"/>
                <w:lang w:eastAsia="en-GB"/>
              </w:rPr>
              <w:t>d</w:t>
            </w:r>
            <w:r w:rsidR="00112B6C" w:rsidRPr="00630417">
              <w:rPr>
                <w:rFonts w:ascii="Arial" w:hAnsi="Arial" w:cs="Arial"/>
                <w:lang w:eastAsia="en-GB"/>
              </w:rPr>
              <w:t xml:space="preserve"> the lowest.</w:t>
            </w:r>
            <w:r w:rsidR="006C7F5C" w:rsidRPr="00630417">
              <w:rPr>
                <w:rFonts w:ascii="Arial" w:hAnsi="Arial" w:cs="Arial"/>
                <w:lang w:eastAsia="en-GB"/>
              </w:rPr>
              <w:t xml:space="preserve"> </w:t>
            </w:r>
          </w:p>
          <w:p w14:paraId="705C37B6" w14:textId="039C976E" w:rsidR="00112B6C" w:rsidRPr="00630417" w:rsidRDefault="00112B6C" w:rsidP="00063551">
            <w:pPr>
              <w:spacing w:line="276" w:lineRule="auto"/>
              <w:jc w:val="both"/>
              <w:outlineLvl w:val="1"/>
              <w:rPr>
                <w:rFonts w:ascii="Arial" w:hAnsi="Arial" w:cs="Arial"/>
                <w:lang w:eastAsia="en-GB"/>
              </w:rPr>
            </w:pPr>
            <w:r w:rsidRPr="00630417">
              <w:rPr>
                <w:rFonts w:ascii="Arial" w:hAnsi="Arial" w:cs="Arial"/>
                <w:lang w:eastAsia="en-GB"/>
              </w:rPr>
              <w:t>Training has helped to build and maintain a strong culture of good governance</w:t>
            </w:r>
            <w:r w:rsidR="00EB6EEA" w:rsidRPr="00630417">
              <w:rPr>
                <w:rFonts w:ascii="Arial" w:hAnsi="Arial" w:cs="Arial"/>
                <w:lang w:eastAsia="en-GB"/>
              </w:rPr>
              <w:t xml:space="preserve">, </w:t>
            </w:r>
            <w:r w:rsidRPr="00630417">
              <w:rPr>
                <w:rFonts w:ascii="Arial" w:hAnsi="Arial" w:cs="Arial"/>
                <w:lang w:eastAsia="en-GB"/>
              </w:rPr>
              <w:t>assisted in the identification and implementation of investment beliefs</w:t>
            </w:r>
            <w:r w:rsidR="00EB6EEA" w:rsidRPr="00630417">
              <w:rPr>
                <w:rFonts w:ascii="Arial" w:hAnsi="Arial" w:cs="Arial"/>
                <w:lang w:eastAsia="en-GB"/>
              </w:rPr>
              <w:t xml:space="preserve"> and</w:t>
            </w:r>
            <w:r w:rsidRPr="00630417">
              <w:rPr>
                <w:rFonts w:ascii="Arial" w:hAnsi="Arial" w:cs="Arial"/>
                <w:lang w:eastAsia="en-GB"/>
              </w:rPr>
              <w:t xml:space="preserve"> strategy</w:t>
            </w:r>
            <w:r w:rsidR="00EB6EEA" w:rsidRPr="00630417">
              <w:rPr>
                <w:rFonts w:ascii="Arial" w:hAnsi="Arial" w:cs="Arial"/>
                <w:lang w:eastAsia="en-GB"/>
              </w:rPr>
              <w:t>,</w:t>
            </w:r>
            <w:r w:rsidRPr="00630417">
              <w:rPr>
                <w:rFonts w:ascii="Arial" w:hAnsi="Arial" w:cs="Arial"/>
                <w:lang w:eastAsia="en-GB"/>
              </w:rPr>
              <w:t xml:space="preserve"> and ultimately supported and enabled effective stewardship.</w:t>
            </w:r>
          </w:p>
          <w:p w14:paraId="1CD240F3" w14:textId="14F8276E" w:rsidR="00112B6C" w:rsidRPr="00630417" w:rsidRDefault="00112B6C" w:rsidP="00063551">
            <w:pPr>
              <w:spacing w:line="276" w:lineRule="auto"/>
              <w:contextualSpacing/>
              <w:jc w:val="both"/>
              <w:outlineLvl w:val="1"/>
              <w:rPr>
                <w:rFonts w:ascii="Arial" w:hAnsi="Arial" w:cs="Arial"/>
                <w:lang w:eastAsia="en-GB"/>
              </w:rPr>
            </w:pPr>
            <w:r w:rsidRPr="00630417">
              <w:rPr>
                <w:rFonts w:ascii="Arial" w:hAnsi="Arial" w:cs="Arial"/>
                <w:lang w:eastAsia="en-GB"/>
              </w:rPr>
              <w:t xml:space="preserve">We recognise that RI </w:t>
            </w:r>
            <w:r w:rsidR="007B03A5" w:rsidRPr="00630417">
              <w:rPr>
                <w:rFonts w:ascii="Arial" w:hAnsi="Arial" w:cs="Arial"/>
                <w:lang w:eastAsia="en-GB"/>
              </w:rPr>
              <w:t>is</w:t>
            </w:r>
            <w:r w:rsidRPr="00630417">
              <w:rPr>
                <w:rFonts w:ascii="Arial" w:hAnsi="Arial" w:cs="Arial"/>
                <w:lang w:eastAsia="en-GB"/>
              </w:rPr>
              <w:t xml:space="preserve"> an evolving area and the Fund is keen to continue to increase its knowledge and skills in this area and this will </w:t>
            </w:r>
            <w:r w:rsidR="00097707" w:rsidRPr="00630417">
              <w:rPr>
                <w:rFonts w:ascii="Arial" w:hAnsi="Arial" w:cs="Arial"/>
                <w:lang w:eastAsia="en-GB"/>
              </w:rPr>
              <w:t xml:space="preserve">continue to </w:t>
            </w:r>
            <w:r w:rsidRPr="00630417">
              <w:rPr>
                <w:rFonts w:ascii="Arial" w:hAnsi="Arial" w:cs="Arial"/>
                <w:lang w:eastAsia="en-GB"/>
              </w:rPr>
              <w:t>be reflected in future training plans.</w:t>
            </w:r>
          </w:p>
        </w:tc>
      </w:tr>
    </w:tbl>
    <w:p w14:paraId="65593B88" w14:textId="77777777" w:rsidR="00DB6206" w:rsidRPr="00A712FF" w:rsidRDefault="00DB6206" w:rsidP="00DB6206">
      <w:pPr>
        <w:spacing w:line="276" w:lineRule="auto"/>
        <w:jc w:val="both"/>
        <w:outlineLvl w:val="1"/>
        <w:rPr>
          <w:rFonts w:ascii="Arial" w:hAnsi="Arial" w:cs="Arial"/>
          <w:b/>
          <w:bCs/>
          <w:lang w:eastAsia="en-GB"/>
        </w:rPr>
      </w:pPr>
    </w:p>
    <w:tbl>
      <w:tblPr>
        <w:tblStyle w:val="TableGrid"/>
        <w:tblW w:w="1006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top w:w="85" w:type="dxa"/>
          <w:left w:w="85" w:type="dxa"/>
          <w:bottom w:w="85" w:type="dxa"/>
          <w:right w:w="85" w:type="dxa"/>
        </w:tblCellMar>
        <w:tblLook w:val="04A0" w:firstRow="1" w:lastRow="0" w:firstColumn="1" w:lastColumn="0" w:noHBand="0" w:noVBand="1"/>
      </w:tblPr>
      <w:tblGrid>
        <w:gridCol w:w="10060"/>
      </w:tblGrid>
      <w:tr w:rsidR="00DB6206" w:rsidRPr="006B1F08" w14:paraId="5FCACA90" w14:textId="77777777" w:rsidTr="00E520DD">
        <w:tc>
          <w:tcPr>
            <w:tcW w:w="10060" w:type="dxa"/>
          </w:tcPr>
          <w:p w14:paraId="554D5878" w14:textId="389462CB" w:rsidR="00DB6206" w:rsidRPr="006B1F08" w:rsidRDefault="00DB6206" w:rsidP="00E520DD">
            <w:pPr>
              <w:spacing w:line="276" w:lineRule="auto"/>
              <w:contextualSpacing/>
              <w:jc w:val="both"/>
              <w:outlineLvl w:val="1"/>
              <w:rPr>
                <w:rFonts w:ascii="Arial" w:hAnsi="Arial" w:cs="Arial"/>
                <w:b/>
                <w:bCs/>
              </w:rPr>
            </w:pPr>
            <w:r w:rsidRPr="006B1F08">
              <w:rPr>
                <w:rFonts w:ascii="Arial" w:hAnsi="Arial" w:cs="Arial"/>
                <w:b/>
                <w:bCs/>
              </w:rPr>
              <w:t>SUMMARY OUTCOME: The Administering Authority reflected on the governance structure of Cumbria Pension Fund and amended terms of references for its key governance bodies as part of a wider review of the Council’s Constitution as a result of L</w:t>
            </w:r>
            <w:r w:rsidR="005973E0" w:rsidRPr="006B1F08">
              <w:rPr>
                <w:rFonts w:ascii="Arial" w:hAnsi="Arial" w:cs="Arial"/>
                <w:b/>
                <w:bCs/>
              </w:rPr>
              <w:t xml:space="preserve">ocal </w:t>
            </w:r>
            <w:r w:rsidRPr="006B1F08">
              <w:rPr>
                <w:rFonts w:ascii="Arial" w:hAnsi="Arial" w:cs="Arial"/>
                <w:b/>
                <w:bCs/>
              </w:rPr>
              <w:t>G</w:t>
            </w:r>
            <w:r w:rsidR="005973E0" w:rsidRPr="006B1F08">
              <w:rPr>
                <w:rFonts w:ascii="Arial" w:hAnsi="Arial" w:cs="Arial"/>
                <w:b/>
                <w:bCs/>
              </w:rPr>
              <w:t xml:space="preserve">overnment </w:t>
            </w:r>
            <w:r w:rsidRPr="006B1F08">
              <w:rPr>
                <w:rFonts w:ascii="Arial" w:hAnsi="Arial" w:cs="Arial"/>
                <w:b/>
                <w:bCs/>
              </w:rPr>
              <w:t>R</w:t>
            </w:r>
            <w:r w:rsidR="005973E0" w:rsidRPr="006B1F08">
              <w:rPr>
                <w:rFonts w:ascii="Arial" w:hAnsi="Arial" w:cs="Arial"/>
                <w:b/>
                <w:bCs/>
              </w:rPr>
              <w:t>eorganisation in 2023</w:t>
            </w:r>
            <w:r w:rsidRPr="006B1F08">
              <w:rPr>
                <w:rFonts w:ascii="Arial" w:hAnsi="Arial" w:cs="Arial"/>
                <w:b/>
                <w:bCs/>
              </w:rPr>
              <w:t xml:space="preserve">. </w:t>
            </w:r>
          </w:p>
          <w:p w14:paraId="2B4DB94F" w14:textId="5E9F04C9" w:rsidR="00DB6206" w:rsidRPr="006B1F08" w:rsidRDefault="00DB6206" w:rsidP="00E520DD">
            <w:pPr>
              <w:spacing w:line="276" w:lineRule="auto"/>
              <w:contextualSpacing/>
              <w:jc w:val="both"/>
              <w:outlineLvl w:val="1"/>
              <w:rPr>
                <w:rFonts w:ascii="Arial" w:hAnsi="Arial" w:cs="Arial"/>
                <w:b/>
                <w:bCs/>
              </w:rPr>
            </w:pPr>
            <w:r w:rsidRPr="006B1F08">
              <w:rPr>
                <w:rFonts w:ascii="Arial" w:hAnsi="Arial" w:cs="Arial"/>
                <w:b/>
                <w:bCs/>
              </w:rPr>
              <w:t xml:space="preserve">The Fund considers that its current governance structure and processes are appropriate in effective supporting good stewardship within the organisation. </w:t>
            </w:r>
          </w:p>
        </w:tc>
      </w:tr>
    </w:tbl>
    <w:p w14:paraId="01C9DF5E" w14:textId="77777777" w:rsidR="00DB6206" w:rsidRPr="006B1F08" w:rsidRDefault="00DB6206" w:rsidP="00DB6206">
      <w:pPr>
        <w:spacing w:line="276" w:lineRule="auto"/>
        <w:jc w:val="both"/>
        <w:outlineLvl w:val="1"/>
        <w:rPr>
          <w:rFonts w:ascii="Arial" w:hAnsi="Arial" w:cs="Arial"/>
          <w:b/>
          <w:bCs/>
          <w:lang w:eastAsia="en-GB"/>
        </w:rPr>
      </w:pPr>
    </w:p>
    <w:p w14:paraId="710FF44A" w14:textId="77777777" w:rsidR="00F1056A" w:rsidRPr="006B1F08" w:rsidRDefault="00F1056A" w:rsidP="00112B6C">
      <w:pPr>
        <w:pStyle w:val="ListParagraph"/>
        <w:spacing w:line="276" w:lineRule="auto"/>
        <w:ind w:left="466"/>
        <w:jc w:val="both"/>
        <w:outlineLvl w:val="1"/>
        <w:rPr>
          <w:rFonts w:ascii="Arial" w:hAnsi="Arial" w:cs="Arial"/>
          <w:b/>
          <w:bCs/>
          <w:lang w:eastAsia="en-GB"/>
        </w:rPr>
      </w:pPr>
    </w:p>
    <w:p w14:paraId="6332F6D3" w14:textId="24247A8A" w:rsidR="00112B6C" w:rsidRPr="006B1F08" w:rsidRDefault="00FB5A2F" w:rsidP="00A9400D">
      <w:pPr>
        <w:pStyle w:val="ListParagraph"/>
        <w:numPr>
          <w:ilvl w:val="1"/>
          <w:numId w:val="39"/>
        </w:numPr>
        <w:spacing w:line="276" w:lineRule="auto"/>
        <w:ind w:left="567" w:hanging="567"/>
        <w:jc w:val="both"/>
        <w:outlineLvl w:val="1"/>
        <w:rPr>
          <w:rFonts w:ascii="Arial" w:hAnsi="Arial" w:cs="Arial"/>
          <w:b/>
          <w:bCs/>
          <w:color w:val="FF0000"/>
          <w:lang w:eastAsia="en-GB"/>
        </w:rPr>
      </w:pPr>
      <w:r w:rsidRPr="006B1F08">
        <w:rPr>
          <w:rFonts w:ascii="Arial" w:hAnsi="Arial" w:cs="Arial"/>
          <w:b/>
          <w:bCs/>
          <w:lang w:eastAsia="en-GB"/>
        </w:rPr>
        <w:t>Future Developments:</w:t>
      </w:r>
      <w:r w:rsidR="003B3BBD" w:rsidRPr="006B1F08">
        <w:rPr>
          <w:rFonts w:ascii="Arial" w:hAnsi="Arial" w:cs="Arial"/>
          <w:b/>
          <w:bCs/>
          <w:lang w:eastAsia="en-GB"/>
        </w:rPr>
        <w:t xml:space="preserve">   </w:t>
      </w:r>
    </w:p>
    <w:p w14:paraId="2FA528F5" w14:textId="77777777" w:rsidR="007615FA" w:rsidRPr="001050F7" w:rsidRDefault="007615FA" w:rsidP="001050F7">
      <w:pPr>
        <w:spacing w:line="276" w:lineRule="auto"/>
        <w:jc w:val="both"/>
        <w:outlineLvl w:val="1"/>
        <w:rPr>
          <w:rFonts w:ascii="Arial" w:hAnsi="Arial" w:cs="Arial"/>
          <w:lang w:eastAsia="en-GB"/>
        </w:rPr>
      </w:pPr>
    </w:p>
    <w:p w14:paraId="44811D48" w14:textId="66204E9E" w:rsidR="00D46F26" w:rsidRPr="00D46F26" w:rsidRDefault="004E3ECE" w:rsidP="00FD7AA2">
      <w:pPr>
        <w:pStyle w:val="ListParagraph"/>
        <w:numPr>
          <w:ilvl w:val="2"/>
          <w:numId w:val="39"/>
        </w:numPr>
        <w:spacing w:line="276" w:lineRule="auto"/>
        <w:ind w:left="743" w:hanging="851"/>
        <w:jc w:val="both"/>
        <w:outlineLvl w:val="1"/>
        <w:rPr>
          <w:rFonts w:ascii="Arial" w:hAnsi="Arial" w:cs="Arial"/>
          <w:lang w:eastAsia="en-GB"/>
        </w:rPr>
      </w:pPr>
      <w:r w:rsidRPr="00D46F26">
        <w:rPr>
          <w:rFonts w:ascii="Arial" w:hAnsi="Arial" w:cs="Arial"/>
          <w:lang w:eastAsia="en-GB"/>
        </w:rPr>
        <w:t xml:space="preserve">In May 2025 the results of the </w:t>
      </w:r>
      <w:r w:rsidR="001050F7">
        <w:rPr>
          <w:rFonts w:ascii="Arial" w:hAnsi="Arial" w:cs="Arial"/>
          <w:lang w:eastAsia="en-GB"/>
        </w:rPr>
        <w:t xml:space="preserve">Governments </w:t>
      </w:r>
      <w:r w:rsidRPr="00D46F26">
        <w:rPr>
          <w:rFonts w:ascii="Arial" w:hAnsi="Arial" w:cs="Arial"/>
          <w:lang w:eastAsia="en-GB"/>
        </w:rPr>
        <w:t xml:space="preserve">‘Fit for the Future’ Pension Review were published and confirmed that  BCPP </w:t>
      </w:r>
      <w:r w:rsidR="00E049FF" w:rsidRPr="00D46F26">
        <w:rPr>
          <w:rFonts w:ascii="Arial" w:hAnsi="Arial" w:cs="Arial"/>
          <w:lang w:eastAsia="en-GB"/>
        </w:rPr>
        <w:t>was recognised as being aligned with the Government’s vision for the future of LGPS pooling</w:t>
      </w:r>
      <w:r w:rsidRPr="00D46F26">
        <w:rPr>
          <w:rFonts w:ascii="Arial" w:hAnsi="Arial" w:cs="Arial"/>
          <w:lang w:eastAsia="en-GB"/>
        </w:rPr>
        <w:t xml:space="preserve">.  In line with the requirements of the review the Fund will work with BCPP to bring all of the Fund’s assets </w:t>
      </w:r>
      <w:r w:rsidR="00D46F26" w:rsidRPr="00D46F26">
        <w:rPr>
          <w:rFonts w:ascii="Arial" w:hAnsi="Arial" w:cs="Arial"/>
          <w:lang w:eastAsia="en-GB"/>
        </w:rPr>
        <w:t>either under pool management or under management oversight by March 2026.</w:t>
      </w:r>
    </w:p>
    <w:p w14:paraId="284D2F52" w14:textId="77777777" w:rsidR="00D46F26" w:rsidRPr="00D46F26" w:rsidRDefault="00D46F26" w:rsidP="00D46F26">
      <w:pPr>
        <w:pStyle w:val="ListParagraph"/>
        <w:rPr>
          <w:rFonts w:ascii="Arial" w:hAnsi="Arial" w:cs="Arial"/>
          <w:lang w:eastAsia="en-GB"/>
        </w:rPr>
      </w:pPr>
    </w:p>
    <w:p w14:paraId="73EAA8FC" w14:textId="77777777" w:rsidR="001050F7" w:rsidRDefault="007615FA" w:rsidP="00FD7AA2">
      <w:pPr>
        <w:pStyle w:val="ListParagraph"/>
        <w:numPr>
          <w:ilvl w:val="2"/>
          <w:numId w:val="39"/>
        </w:numPr>
        <w:spacing w:line="276" w:lineRule="auto"/>
        <w:ind w:left="743" w:hanging="851"/>
        <w:jc w:val="both"/>
        <w:outlineLvl w:val="1"/>
        <w:rPr>
          <w:rFonts w:ascii="Arial" w:hAnsi="Arial" w:cs="Arial"/>
          <w:lang w:eastAsia="en-GB"/>
        </w:rPr>
      </w:pPr>
      <w:r w:rsidRPr="00D46F26">
        <w:rPr>
          <w:rFonts w:ascii="Arial" w:hAnsi="Arial" w:cs="Arial"/>
          <w:lang w:eastAsia="en-GB"/>
        </w:rPr>
        <w:t>Development of the BCPP’s next long-term RI strategy is ongoing and will include engagement with stakeholders across the organisation and Partner Funds</w:t>
      </w:r>
      <w:r w:rsidR="00C1788E">
        <w:rPr>
          <w:rFonts w:ascii="Arial" w:hAnsi="Arial" w:cs="Arial"/>
          <w:lang w:eastAsia="en-GB"/>
        </w:rPr>
        <w:t>.</w:t>
      </w:r>
    </w:p>
    <w:p w14:paraId="0C61C3F6" w14:textId="77777777" w:rsidR="001050F7" w:rsidRPr="001050F7" w:rsidRDefault="001050F7" w:rsidP="001050F7">
      <w:pPr>
        <w:pStyle w:val="ListParagraph"/>
        <w:rPr>
          <w:rFonts w:ascii="Arial" w:hAnsi="Arial" w:cs="Arial"/>
          <w:lang w:eastAsia="en-GB"/>
        </w:rPr>
      </w:pPr>
    </w:p>
    <w:p w14:paraId="6CE223AC" w14:textId="029DE798" w:rsidR="00534889" w:rsidRPr="00D46F26" w:rsidRDefault="001050F7" w:rsidP="00FD7AA2">
      <w:pPr>
        <w:pStyle w:val="ListParagraph"/>
        <w:numPr>
          <w:ilvl w:val="2"/>
          <w:numId w:val="39"/>
        </w:numPr>
        <w:spacing w:line="276" w:lineRule="auto"/>
        <w:ind w:left="743" w:hanging="851"/>
        <w:jc w:val="both"/>
        <w:outlineLvl w:val="1"/>
        <w:rPr>
          <w:rFonts w:ascii="Arial" w:hAnsi="Arial" w:cs="Arial"/>
          <w:lang w:eastAsia="en-GB"/>
        </w:rPr>
      </w:pPr>
      <w:r>
        <w:rPr>
          <w:rFonts w:ascii="Arial" w:hAnsi="Arial" w:cs="Arial"/>
          <w:lang w:eastAsia="en-GB"/>
        </w:rPr>
        <w:t xml:space="preserve">In March 2024, </w:t>
      </w:r>
      <w:r w:rsidR="00F606B6">
        <w:rPr>
          <w:rFonts w:ascii="Arial" w:hAnsi="Arial" w:cs="Arial"/>
          <w:lang w:eastAsia="en-GB"/>
        </w:rPr>
        <w:t>tPR</w:t>
      </w:r>
      <w:r>
        <w:rPr>
          <w:rFonts w:ascii="Arial" w:hAnsi="Arial" w:cs="Arial"/>
          <w:lang w:eastAsia="en-GB"/>
        </w:rPr>
        <w:t xml:space="preserve"> issued its General Code of Practice.  Throughout 2024/25 the Fund assessed its compliance to this code and addressed any areas of non-compliance.</w:t>
      </w:r>
      <w:r w:rsidR="00D46F26" w:rsidRPr="00D46F26">
        <w:rPr>
          <w:rFonts w:ascii="Arial" w:hAnsi="Arial" w:cs="Arial"/>
          <w:lang w:eastAsia="en-GB"/>
        </w:rPr>
        <w:t xml:space="preserve">  </w:t>
      </w:r>
      <w:r>
        <w:rPr>
          <w:rFonts w:ascii="Arial" w:hAnsi="Arial" w:cs="Arial"/>
          <w:lang w:eastAsia="en-GB"/>
        </w:rPr>
        <w:t xml:space="preserve">The resultant action plan is reviewed regularly by the Cumbria LPB and progress reported to the Pensions Committee.  Any additional requirements arising from the ‘Fit for the Future’ consultation will also be considered – </w:t>
      </w:r>
      <w:r w:rsidRPr="001050F7">
        <w:rPr>
          <w:rFonts w:ascii="Arial" w:hAnsi="Arial" w:cs="Arial"/>
          <w:b/>
          <w:bCs/>
          <w:lang w:eastAsia="en-GB"/>
        </w:rPr>
        <w:t>see 5.6.2</w:t>
      </w:r>
      <w:r>
        <w:rPr>
          <w:rFonts w:ascii="Arial" w:hAnsi="Arial" w:cs="Arial"/>
          <w:lang w:eastAsia="en-GB"/>
        </w:rPr>
        <w:t>.</w:t>
      </w:r>
    </w:p>
    <w:p w14:paraId="2D47C764" w14:textId="77777777" w:rsidR="00112B6C" w:rsidRPr="00CA37A9" w:rsidRDefault="00112B6C" w:rsidP="00112B6C">
      <w:pPr>
        <w:spacing w:line="276" w:lineRule="auto"/>
        <w:jc w:val="both"/>
        <w:outlineLvl w:val="1"/>
        <w:rPr>
          <w:rFonts w:ascii="Arial" w:hAnsi="Arial" w:cs="Arial"/>
          <w:b/>
          <w:bCs/>
          <w:highlight w:val="yellow"/>
          <w:lang w:eastAsia="en-GB"/>
        </w:rPr>
      </w:pPr>
    </w:p>
    <w:p w14:paraId="670AC6DB" w14:textId="77777777" w:rsidR="00112B6C" w:rsidRPr="00CA37A9" w:rsidRDefault="00112B6C" w:rsidP="00112B6C">
      <w:pPr>
        <w:pStyle w:val="ListParagraph"/>
        <w:spacing w:line="276" w:lineRule="auto"/>
        <w:ind w:left="743"/>
        <w:jc w:val="both"/>
        <w:outlineLvl w:val="1"/>
        <w:rPr>
          <w:rFonts w:ascii="Arial" w:hAnsi="Arial" w:cs="Arial"/>
          <w:highlight w:val="yellow"/>
          <w:lang w:eastAsia="en-GB"/>
        </w:rPr>
      </w:pPr>
    </w:p>
    <w:p w14:paraId="5B6A652D" w14:textId="77777777" w:rsidR="00112B6C" w:rsidRPr="00CA37A9" w:rsidRDefault="00112B6C" w:rsidP="00112B6C">
      <w:pPr>
        <w:rPr>
          <w:highlight w:val="yellow"/>
        </w:rPr>
        <w:sectPr w:rsidR="00112B6C" w:rsidRPr="00CA37A9" w:rsidSect="00C740CC">
          <w:headerReference w:type="even" r:id="rId46"/>
          <w:headerReference w:type="default" r:id="rId47"/>
          <w:headerReference w:type="first" r:id="rId48"/>
          <w:pgSz w:w="11906" w:h="16838"/>
          <w:pgMar w:top="1701" w:right="991" w:bottom="720" w:left="993" w:header="426" w:footer="316" w:gutter="0"/>
          <w:cols w:space="708"/>
          <w:docGrid w:linePitch="360"/>
        </w:sectPr>
      </w:pPr>
    </w:p>
    <w:p w14:paraId="1BB861FE" w14:textId="0040680A" w:rsidR="00112B6C" w:rsidRPr="00A712FF" w:rsidRDefault="00112B6C" w:rsidP="00112B6C">
      <w:pPr>
        <w:pStyle w:val="Heading1"/>
        <w:jc w:val="both"/>
        <w:rPr>
          <w:b w:val="0"/>
          <w:bCs/>
          <w:sz w:val="28"/>
          <w:szCs w:val="28"/>
        </w:rPr>
      </w:pPr>
      <w:bookmarkStart w:id="54" w:name="_PRINCIPLE_3:_Signatories"/>
      <w:bookmarkStart w:id="55" w:name="_Toc79398189"/>
      <w:bookmarkEnd w:id="54"/>
      <w:r w:rsidRPr="00A712FF">
        <w:rPr>
          <w:b w:val="0"/>
          <w:bCs/>
          <w:sz w:val="28"/>
          <w:szCs w:val="28"/>
        </w:rPr>
        <w:lastRenderedPageBreak/>
        <w:t xml:space="preserve">PRINCIPLE 3: Signatories manage conflicts of interest to put the best interests of clients and beneficiaries </w:t>
      </w:r>
      <w:bookmarkEnd w:id="55"/>
      <w:r w:rsidR="008B2851" w:rsidRPr="00A712FF">
        <w:rPr>
          <w:b w:val="0"/>
          <w:bCs/>
          <w:sz w:val="28"/>
          <w:szCs w:val="28"/>
        </w:rPr>
        <w:t>first.</w:t>
      </w:r>
    </w:p>
    <w:p w14:paraId="0B93FD4E" w14:textId="77777777" w:rsidR="00112B6C" w:rsidRPr="00A712FF" w:rsidRDefault="00112B6C" w:rsidP="00112B6C">
      <w:pPr>
        <w:pStyle w:val="ListParagraph"/>
        <w:spacing w:line="276" w:lineRule="auto"/>
        <w:ind w:left="360"/>
        <w:jc w:val="both"/>
        <w:outlineLvl w:val="1"/>
        <w:rPr>
          <w:rFonts w:ascii="Arial" w:hAnsi="Arial" w:cs="Arial"/>
          <w:b/>
          <w:bCs/>
          <w:u w:val="single"/>
          <w:lang w:eastAsia="en-GB"/>
        </w:rPr>
      </w:pPr>
    </w:p>
    <w:p w14:paraId="47695D5F" w14:textId="77777777" w:rsidR="00112B6C" w:rsidRPr="00A712FF" w:rsidRDefault="00112B6C" w:rsidP="00A9400D">
      <w:pPr>
        <w:pStyle w:val="ListParagraph"/>
        <w:numPr>
          <w:ilvl w:val="0"/>
          <w:numId w:val="39"/>
        </w:numPr>
        <w:spacing w:line="276" w:lineRule="auto"/>
        <w:jc w:val="both"/>
        <w:outlineLvl w:val="1"/>
        <w:rPr>
          <w:rFonts w:ascii="Arial" w:hAnsi="Arial" w:cs="Arial"/>
          <w:b/>
          <w:bCs/>
          <w:vanish/>
          <w:lang w:eastAsia="en-GB"/>
        </w:rPr>
      </w:pPr>
    </w:p>
    <w:p w14:paraId="302FDCA8" w14:textId="77777777" w:rsidR="00112B6C" w:rsidRPr="00A712FF" w:rsidRDefault="00112B6C" w:rsidP="00A9400D">
      <w:pPr>
        <w:pStyle w:val="ListParagraph"/>
        <w:numPr>
          <w:ilvl w:val="1"/>
          <w:numId w:val="39"/>
        </w:numPr>
        <w:spacing w:line="276" w:lineRule="auto"/>
        <w:ind w:left="567" w:hanging="567"/>
        <w:jc w:val="both"/>
        <w:outlineLvl w:val="1"/>
        <w:rPr>
          <w:rFonts w:ascii="Arial" w:hAnsi="Arial" w:cs="Arial"/>
          <w:b/>
          <w:bCs/>
          <w:lang w:eastAsia="en-GB"/>
        </w:rPr>
      </w:pPr>
      <w:bookmarkStart w:id="56" w:name="_Ref82015994"/>
      <w:r w:rsidRPr="00A712FF">
        <w:rPr>
          <w:rFonts w:ascii="Arial" w:hAnsi="Arial" w:cs="Arial"/>
          <w:b/>
          <w:bCs/>
          <w:lang w:eastAsia="en-GB"/>
        </w:rPr>
        <w:t>Conflicts of interest policies</w:t>
      </w:r>
      <w:bookmarkEnd w:id="56"/>
      <w:r w:rsidRPr="00A712FF">
        <w:rPr>
          <w:rFonts w:ascii="Arial" w:hAnsi="Arial" w:cs="Arial"/>
          <w:b/>
          <w:bCs/>
          <w:lang w:eastAsia="en-GB"/>
        </w:rPr>
        <w:t xml:space="preserve"> </w:t>
      </w:r>
    </w:p>
    <w:p w14:paraId="3730D606" w14:textId="77777777" w:rsidR="00112B6C" w:rsidRPr="00A712FF" w:rsidRDefault="00112B6C" w:rsidP="00112B6C">
      <w:pPr>
        <w:pStyle w:val="ListParagraph"/>
        <w:spacing w:line="276" w:lineRule="auto"/>
        <w:ind w:left="601"/>
        <w:jc w:val="both"/>
        <w:outlineLvl w:val="1"/>
        <w:rPr>
          <w:rFonts w:ascii="Arial" w:hAnsi="Arial" w:cs="Arial"/>
          <w:lang w:eastAsia="en-GB"/>
        </w:rPr>
      </w:pPr>
    </w:p>
    <w:p w14:paraId="3DC9C6FD" w14:textId="0DA1443D" w:rsidR="001C501D" w:rsidRPr="00B6056A" w:rsidRDefault="00112B6C" w:rsidP="001C501D">
      <w:pPr>
        <w:pStyle w:val="ListParagraph"/>
        <w:numPr>
          <w:ilvl w:val="2"/>
          <w:numId w:val="39"/>
        </w:numPr>
        <w:spacing w:line="276" w:lineRule="auto"/>
        <w:ind w:left="851" w:hanging="851"/>
        <w:jc w:val="both"/>
        <w:outlineLvl w:val="1"/>
        <w:rPr>
          <w:rFonts w:ascii="Arial" w:hAnsi="Arial" w:cs="Arial"/>
          <w:lang w:eastAsia="en-GB"/>
        </w:rPr>
      </w:pPr>
      <w:r w:rsidRPr="00A712FF">
        <w:rPr>
          <w:rFonts w:ascii="Arial" w:hAnsi="Arial" w:cs="Arial"/>
          <w:lang w:eastAsia="en-GB"/>
        </w:rPr>
        <w:t xml:space="preserve">Conflicts of interest, including those relating to matters of investment stewardship, are managed according to </w:t>
      </w:r>
      <w:r w:rsidR="001C501D" w:rsidRPr="00A712FF">
        <w:rPr>
          <w:rFonts w:ascii="Arial" w:hAnsi="Arial" w:cs="Arial"/>
          <w:lang w:eastAsia="en-GB"/>
        </w:rPr>
        <w:t xml:space="preserve">the Fund’s Conflicts of Interest Policy.  </w:t>
      </w:r>
      <w:r w:rsidR="004B5825">
        <w:rPr>
          <w:rFonts w:ascii="Arial" w:hAnsi="Arial" w:cs="Arial"/>
          <w:lang w:eastAsia="en-GB"/>
        </w:rPr>
        <w:t>A</w:t>
      </w:r>
      <w:r w:rsidR="001C501D" w:rsidRPr="00B6056A">
        <w:rPr>
          <w:rFonts w:ascii="Arial" w:hAnsi="Arial" w:cs="Arial"/>
          <w:lang w:eastAsia="en-GB"/>
        </w:rPr>
        <w:t xml:space="preserve"> new Conflicts of Interest Policy has been developed specifically for the Cumbria Pension Fund in line with the requirements and expectations detailed in </w:t>
      </w:r>
      <w:r w:rsidR="004B5825">
        <w:rPr>
          <w:rFonts w:ascii="Arial" w:hAnsi="Arial" w:cs="Arial"/>
          <w:lang w:eastAsia="en-GB"/>
        </w:rPr>
        <w:t>tPR</w:t>
      </w:r>
      <w:r w:rsidR="001C501D" w:rsidRPr="00B6056A">
        <w:rPr>
          <w:rFonts w:ascii="Arial" w:hAnsi="Arial" w:cs="Arial"/>
          <w:lang w:eastAsia="en-GB"/>
        </w:rPr>
        <w:t xml:space="preserve">’s General Code of Practice. The policy can be viewed on the Funds </w:t>
      </w:r>
      <w:hyperlink r:id="rId49" w:history="1">
        <w:r w:rsidR="001C501D" w:rsidRPr="00B6056A">
          <w:rPr>
            <w:rStyle w:val="Hyperlink"/>
            <w:rFonts w:cs="Arial"/>
            <w:sz w:val="24"/>
            <w:lang w:eastAsia="en-GB"/>
          </w:rPr>
          <w:t>website</w:t>
        </w:r>
      </w:hyperlink>
      <w:r w:rsidR="001C501D" w:rsidRPr="00B6056A">
        <w:rPr>
          <w:rFonts w:ascii="Arial" w:hAnsi="Arial" w:cs="Arial"/>
          <w:lang w:eastAsia="en-GB"/>
        </w:rPr>
        <w:t xml:space="preserve">.  It will be reviewed at least every three years. </w:t>
      </w:r>
    </w:p>
    <w:p w14:paraId="7D3ADD18" w14:textId="77777777" w:rsidR="001C501D" w:rsidRPr="00B6056A" w:rsidRDefault="001C501D" w:rsidP="00A712FF">
      <w:pPr>
        <w:pStyle w:val="ListParagraph"/>
        <w:spacing w:line="276" w:lineRule="auto"/>
        <w:ind w:left="851"/>
        <w:jc w:val="both"/>
        <w:outlineLvl w:val="1"/>
        <w:rPr>
          <w:rFonts w:ascii="Arial" w:hAnsi="Arial" w:cs="Arial"/>
          <w:lang w:eastAsia="en-GB"/>
        </w:rPr>
      </w:pPr>
    </w:p>
    <w:p w14:paraId="678F7879" w14:textId="03CB72BC" w:rsidR="00112B6C" w:rsidRPr="00A712FF" w:rsidRDefault="001C501D" w:rsidP="001C501D">
      <w:pPr>
        <w:pStyle w:val="ListParagraph"/>
        <w:numPr>
          <w:ilvl w:val="2"/>
          <w:numId w:val="39"/>
        </w:numPr>
        <w:spacing w:line="276" w:lineRule="auto"/>
        <w:ind w:left="851" w:hanging="851"/>
        <w:jc w:val="both"/>
        <w:outlineLvl w:val="1"/>
        <w:rPr>
          <w:rFonts w:ascii="Arial" w:hAnsi="Arial" w:cs="Arial"/>
          <w:lang w:eastAsia="en-GB"/>
        </w:rPr>
      </w:pPr>
      <w:r w:rsidRPr="00B6056A">
        <w:rPr>
          <w:rFonts w:ascii="Arial" w:hAnsi="Arial" w:cs="Arial"/>
          <w:lang w:eastAsia="en-GB"/>
        </w:rPr>
        <w:t xml:space="preserve">This Conflicts of Interest Policy is supplementary to the Members Code of Conduct applicable to elected </w:t>
      </w:r>
      <w:r w:rsidR="0017649C">
        <w:rPr>
          <w:rFonts w:ascii="Arial" w:hAnsi="Arial" w:cs="Arial"/>
          <w:lang w:eastAsia="en-GB"/>
        </w:rPr>
        <w:t>M</w:t>
      </w:r>
      <w:r w:rsidRPr="00B6056A">
        <w:rPr>
          <w:rFonts w:ascii="Arial" w:hAnsi="Arial" w:cs="Arial"/>
          <w:lang w:eastAsia="en-GB"/>
        </w:rPr>
        <w:t xml:space="preserve">embers’ (of both the Pensions Committee and the LPB) respective Council and the Officer Code of Conduct for Westmorland &amp; Furness Council (as the Administering Authority of Cumbria Pension Fund). </w:t>
      </w:r>
      <w:r w:rsidR="00112B6C" w:rsidRPr="00A712FF">
        <w:rPr>
          <w:rFonts w:ascii="Arial" w:hAnsi="Arial" w:cs="Arial"/>
          <w:lang w:eastAsia="en-GB"/>
        </w:rPr>
        <w:t>The Codes are designed to promote and maintain high standards of conduct by Members and Officers of the Fund across all activities including the stewardship of the Fund’s assets</w:t>
      </w:r>
      <w:r w:rsidR="00015CCE" w:rsidRPr="00A712FF">
        <w:rPr>
          <w:rFonts w:ascii="Arial" w:hAnsi="Arial" w:cs="Arial"/>
          <w:lang w:eastAsia="en-GB"/>
        </w:rPr>
        <w:t>.</w:t>
      </w:r>
      <w:r w:rsidR="006C7F5C" w:rsidRPr="00A712FF">
        <w:rPr>
          <w:rFonts w:ascii="Arial" w:hAnsi="Arial" w:cs="Arial"/>
          <w:lang w:eastAsia="en-GB"/>
        </w:rPr>
        <w:t xml:space="preserve"> </w:t>
      </w:r>
      <w:r w:rsidR="00112B6C" w:rsidRPr="00A712FF">
        <w:rPr>
          <w:rFonts w:ascii="Arial" w:hAnsi="Arial" w:cs="Arial"/>
          <w:lang w:eastAsia="en-GB"/>
        </w:rPr>
        <w:t>The</w:t>
      </w:r>
      <w:r w:rsidR="00015CCE" w:rsidRPr="00A712FF">
        <w:rPr>
          <w:rFonts w:ascii="Arial" w:hAnsi="Arial" w:cs="Arial"/>
          <w:lang w:eastAsia="en-GB"/>
        </w:rPr>
        <w:t>se</w:t>
      </w:r>
      <w:r w:rsidR="00112B6C" w:rsidRPr="00A712FF">
        <w:rPr>
          <w:rFonts w:ascii="Arial" w:hAnsi="Arial" w:cs="Arial"/>
          <w:lang w:eastAsia="en-GB"/>
        </w:rPr>
        <w:t xml:space="preserve"> are </w:t>
      </w:r>
      <w:r w:rsidR="00D8794A" w:rsidRPr="00A712FF">
        <w:rPr>
          <w:rFonts w:ascii="Arial" w:hAnsi="Arial" w:cs="Arial"/>
          <w:lang w:eastAsia="en-GB"/>
        </w:rPr>
        <w:t xml:space="preserve">set </w:t>
      </w:r>
      <w:r w:rsidR="00112B6C" w:rsidRPr="00A712FF">
        <w:rPr>
          <w:rFonts w:ascii="Arial" w:hAnsi="Arial" w:cs="Arial"/>
          <w:lang w:eastAsia="en-GB"/>
        </w:rPr>
        <w:t>out in the Council’s Constitution and can be found at:</w:t>
      </w:r>
    </w:p>
    <w:p w14:paraId="31255A7F" w14:textId="77777777" w:rsidR="00015CCE" w:rsidRPr="00A712FF" w:rsidRDefault="00015CCE" w:rsidP="009C34BA">
      <w:pPr>
        <w:pStyle w:val="ListParagraph"/>
        <w:spacing w:line="276" w:lineRule="auto"/>
        <w:ind w:left="743"/>
        <w:jc w:val="both"/>
        <w:outlineLvl w:val="1"/>
        <w:rPr>
          <w:rFonts w:ascii="Arial" w:hAnsi="Arial" w:cs="Arial"/>
          <w:lang w:eastAsia="en-GB"/>
        </w:rPr>
      </w:pPr>
    </w:p>
    <w:p w14:paraId="1B7E91CA" w14:textId="3D329DBA" w:rsidR="002A2A76" w:rsidRPr="00A712FF" w:rsidRDefault="00112B6C" w:rsidP="00A9400D">
      <w:pPr>
        <w:pStyle w:val="ListParagraph"/>
        <w:numPr>
          <w:ilvl w:val="3"/>
          <w:numId w:val="55"/>
        </w:numPr>
        <w:spacing w:line="276" w:lineRule="auto"/>
        <w:ind w:left="1134" w:hanging="283"/>
        <w:jc w:val="both"/>
        <w:outlineLvl w:val="1"/>
        <w:rPr>
          <w:rStyle w:val="Hyperlink"/>
          <w:rFonts w:cs="Arial"/>
          <w:sz w:val="24"/>
          <w:lang w:eastAsia="en-GB"/>
        </w:rPr>
      </w:pPr>
      <w:r w:rsidRPr="00A712FF">
        <w:rPr>
          <w:rFonts w:ascii="Arial" w:hAnsi="Arial" w:cs="Arial"/>
          <w:lang w:eastAsia="en-GB"/>
        </w:rPr>
        <w:t xml:space="preserve">Members’ Code of Conduct and guidance: </w:t>
      </w:r>
      <w:r w:rsidR="001C501D" w:rsidRPr="00A712FF">
        <w:rPr>
          <w:rFonts w:ascii="Arial" w:hAnsi="Arial" w:cs="Arial"/>
          <w:b/>
          <w:lang w:eastAsia="en-GB"/>
        </w:rPr>
        <w:fldChar w:fldCharType="begin"/>
      </w:r>
      <w:r w:rsidR="001C501D" w:rsidRPr="00A712FF">
        <w:rPr>
          <w:rFonts w:ascii="Arial" w:hAnsi="Arial" w:cs="Arial"/>
          <w:b/>
          <w:lang w:eastAsia="en-GB"/>
        </w:rPr>
        <w:instrText>HYPERLINK "https://www.westmorlandandfurness.gov.uk/sites/default/files/2025-07/CONSTITUTION%20published%2031%2007%2025%20CLEAN.pdf"</w:instrText>
      </w:r>
      <w:r w:rsidR="001C501D" w:rsidRPr="00A712FF">
        <w:rPr>
          <w:rFonts w:ascii="Arial" w:hAnsi="Arial" w:cs="Arial"/>
          <w:b/>
          <w:lang w:eastAsia="en-GB"/>
        </w:rPr>
      </w:r>
      <w:r w:rsidR="001C501D" w:rsidRPr="00A712FF">
        <w:rPr>
          <w:rFonts w:ascii="Arial" w:hAnsi="Arial" w:cs="Arial"/>
          <w:b/>
          <w:lang w:eastAsia="en-GB"/>
        </w:rPr>
        <w:fldChar w:fldCharType="separate"/>
      </w:r>
      <w:r w:rsidR="00972259" w:rsidRPr="00A712FF">
        <w:rPr>
          <w:rStyle w:val="Hyperlink"/>
          <w:rFonts w:cs="Arial"/>
          <w:sz w:val="24"/>
          <w:lang w:eastAsia="en-GB"/>
        </w:rPr>
        <w:t>Code of Conduct for Councillors</w:t>
      </w:r>
    </w:p>
    <w:p w14:paraId="6DA90302" w14:textId="302D233F" w:rsidR="00972259" w:rsidRPr="00A712FF" w:rsidRDefault="001C501D" w:rsidP="00A9400D">
      <w:pPr>
        <w:pStyle w:val="ListParagraph"/>
        <w:numPr>
          <w:ilvl w:val="3"/>
          <w:numId w:val="55"/>
        </w:numPr>
        <w:spacing w:line="276" w:lineRule="auto"/>
        <w:ind w:left="1134" w:hanging="283"/>
        <w:jc w:val="both"/>
        <w:outlineLvl w:val="1"/>
        <w:rPr>
          <w:rFonts w:ascii="Arial" w:hAnsi="Arial" w:cs="Arial"/>
          <w:lang w:eastAsia="en-GB"/>
        </w:rPr>
      </w:pPr>
      <w:r w:rsidRPr="00A712FF">
        <w:rPr>
          <w:rFonts w:ascii="Arial" w:hAnsi="Arial" w:cs="Arial"/>
          <w:b/>
          <w:lang w:eastAsia="en-GB"/>
        </w:rPr>
        <w:fldChar w:fldCharType="end"/>
      </w:r>
      <w:r w:rsidR="00112B6C" w:rsidRPr="00A712FF">
        <w:rPr>
          <w:rFonts w:ascii="Arial" w:hAnsi="Arial" w:cs="Arial"/>
        </w:rPr>
        <w:t xml:space="preserve">Officers’ Code of Conduct (including conflicts of interest): </w:t>
      </w:r>
      <w:hyperlink r:id="rId50" w:history="1">
        <w:r w:rsidR="00972259" w:rsidRPr="00A712FF">
          <w:rPr>
            <w:rStyle w:val="Hyperlink"/>
            <w:rFonts w:cs="Arial"/>
            <w:sz w:val="24"/>
          </w:rPr>
          <w:t>Officer Code of Conduct</w:t>
        </w:r>
      </w:hyperlink>
      <w:r w:rsidR="00972259" w:rsidRPr="00A712FF">
        <w:rPr>
          <w:rFonts w:ascii="Arial" w:hAnsi="Arial" w:cs="Arial"/>
        </w:rPr>
        <w:t>.</w:t>
      </w:r>
    </w:p>
    <w:p w14:paraId="3FD3DB4E" w14:textId="1437DEA4" w:rsidR="00112B6C" w:rsidRPr="00A712FF" w:rsidRDefault="002D4AF3" w:rsidP="002C7C04">
      <w:pPr>
        <w:spacing w:line="276" w:lineRule="auto"/>
        <w:ind w:left="851"/>
        <w:jc w:val="both"/>
        <w:outlineLvl w:val="1"/>
        <w:rPr>
          <w:rFonts w:ascii="Arial" w:hAnsi="Arial" w:cs="Arial"/>
          <w:lang w:eastAsia="en-GB"/>
        </w:rPr>
      </w:pPr>
      <w:r w:rsidRPr="00A712FF">
        <w:rPr>
          <w:rFonts w:ascii="Arial" w:hAnsi="Arial" w:cs="Arial"/>
        </w:rPr>
        <w:t xml:space="preserve"> </w:t>
      </w:r>
    </w:p>
    <w:p w14:paraId="3D911282" w14:textId="77777777" w:rsidR="00112B6C" w:rsidRPr="00A712FF" w:rsidRDefault="00112B6C" w:rsidP="00A9400D">
      <w:pPr>
        <w:pStyle w:val="ListParagraph"/>
        <w:numPr>
          <w:ilvl w:val="1"/>
          <w:numId w:val="39"/>
        </w:numPr>
        <w:spacing w:line="276" w:lineRule="auto"/>
        <w:ind w:left="574" w:hanging="574"/>
        <w:jc w:val="both"/>
        <w:outlineLvl w:val="1"/>
        <w:rPr>
          <w:rFonts w:ascii="Arial" w:hAnsi="Arial" w:cs="Arial"/>
          <w:b/>
          <w:bCs/>
          <w:lang w:eastAsia="en-GB"/>
        </w:rPr>
      </w:pPr>
      <w:r w:rsidRPr="00A712FF">
        <w:rPr>
          <w:rFonts w:ascii="Arial" w:hAnsi="Arial" w:cs="Arial"/>
          <w:b/>
          <w:bCs/>
          <w:lang w:eastAsia="en-GB"/>
        </w:rPr>
        <w:t>Identification and management of conflicts of interest</w:t>
      </w:r>
    </w:p>
    <w:p w14:paraId="017FD089" w14:textId="77777777" w:rsidR="00112B6C" w:rsidRPr="00A712FF" w:rsidRDefault="00112B6C" w:rsidP="00112B6C">
      <w:pPr>
        <w:pStyle w:val="ListParagraph"/>
        <w:spacing w:line="276" w:lineRule="auto"/>
        <w:ind w:left="743"/>
        <w:jc w:val="both"/>
        <w:outlineLvl w:val="1"/>
        <w:rPr>
          <w:rFonts w:ascii="Arial" w:hAnsi="Arial" w:cs="Arial"/>
          <w:lang w:eastAsia="en-GB"/>
        </w:rPr>
      </w:pPr>
    </w:p>
    <w:p w14:paraId="1F6FB9F0" w14:textId="53CE3CE2" w:rsidR="00112B6C" w:rsidRPr="00A712FF" w:rsidRDefault="00112B6C" w:rsidP="00A4210F">
      <w:pPr>
        <w:pStyle w:val="ListParagraph"/>
        <w:numPr>
          <w:ilvl w:val="2"/>
          <w:numId w:val="39"/>
        </w:numPr>
        <w:spacing w:line="276" w:lineRule="auto"/>
        <w:ind w:left="851" w:hanging="851"/>
        <w:jc w:val="both"/>
        <w:outlineLvl w:val="1"/>
        <w:rPr>
          <w:rFonts w:ascii="Arial" w:hAnsi="Arial" w:cs="Arial"/>
          <w:lang w:eastAsia="en-GB"/>
        </w:rPr>
      </w:pPr>
      <w:r w:rsidRPr="00A712FF">
        <w:rPr>
          <w:rFonts w:ascii="Arial" w:hAnsi="Arial" w:cs="Arial"/>
          <w:lang w:eastAsia="en-GB"/>
        </w:rPr>
        <w:t>The Council delegates responsibility for the management of the Fund to the Director of Finance (S151 Officer) and the Pensions Committee.</w:t>
      </w:r>
      <w:r w:rsidR="006C7F5C" w:rsidRPr="00A712FF">
        <w:rPr>
          <w:rFonts w:ascii="Arial" w:hAnsi="Arial" w:cs="Arial"/>
          <w:lang w:eastAsia="en-GB"/>
        </w:rPr>
        <w:t xml:space="preserve"> </w:t>
      </w:r>
      <w:r w:rsidRPr="00A712FF">
        <w:rPr>
          <w:rFonts w:ascii="Arial" w:hAnsi="Arial" w:cs="Arial"/>
          <w:lang w:eastAsia="en-GB"/>
        </w:rPr>
        <w:t>This includes the overall responsibility to ensure that systems, controls and procedures are adequate to identify, manage and monitor Conflicts of Interest.</w:t>
      </w:r>
      <w:r w:rsidR="006C7F5C" w:rsidRPr="00A712FF">
        <w:rPr>
          <w:rFonts w:ascii="Arial" w:hAnsi="Arial" w:cs="Arial"/>
          <w:lang w:eastAsia="en-GB"/>
        </w:rPr>
        <w:t xml:space="preserve"> </w:t>
      </w:r>
    </w:p>
    <w:p w14:paraId="1C3CFF70" w14:textId="77777777" w:rsidR="00112B6C" w:rsidRPr="00A712FF" w:rsidRDefault="00112B6C" w:rsidP="00A4210F">
      <w:pPr>
        <w:pStyle w:val="ListParagraph"/>
        <w:spacing w:line="276" w:lineRule="auto"/>
        <w:ind w:left="851" w:hanging="851"/>
        <w:jc w:val="both"/>
        <w:outlineLvl w:val="1"/>
        <w:rPr>
          <w:rFonts w:ascii="Arial" w:hAnsi="Arial" w:cs="Arial"/>
          <w:lang w:eastAsia="en-GB"/>
        </w:rPr>
      </w:pPr>
      <w:bookmarkStart w:id="57" w:name="_Ref62474074"/>
    </w:p>
    <w:p w14:paraId="6B202318" w14:textId="1FC9E903" w:rsidR="00112B6C" w:rsidRPr="00A712FF" w:rsidRDefault="00112B6C" w:rsidP="00A4210F">
      <w:pPr>
        <w:pStyle w:val="ListParagraph"/>
        <w:numPr>
          <w:ilvl w:val="2"/>
          <w:numId w:val="39"/>
        </w:numPr>
        <w:spacing w:line="276" w:lineRule="auto"/>
        <w:ind w:left="851" w:hanging="851"/>
        <w:jc w:val="both"/>
        <w:outlineLvl w:val="1"/>
        <w:rPr>
          <w:rFonts w:ascii="Arial" w:hAnsi="Arial" w:cs="Arial"/>
          <w:lang w:eastAsia="en-GB"/>
        </w:rPr>
      </w:pPr>
      <w:r w:rsidRPr="00A712FF">
        <w:rPr>
          <w:rFonts w:ascii="Arial" w:hAnsi="Arial" w:cs="Arial"/>
          <w:lang w:eastAsia="en-GB"/>
        </w:rPr>
        <w:t>In order to be able to identify and manage potential and actual conflicts of interest, Members, Advisors and Officers responsible for governing the Fund need to have a clear understanding of them.</w:t>
      </w:r>
      <w:bookmarkEnd w:id="57"/>
      <w:r w:rsidR="006C7F5C" w:rsidRPr="00A712FF">
        <w:rPr>
          <w:rFonts w:ascii="Arial" w:hAnsi="Arial" w:cs="Arial"/>
          <w:lang w:eastAsia="en-GB"/>
        </w:rPr>
        <w:t xml:space="preserve"> </w:t>
      </w:r>
      <w:r w:rsidRPr="00A712FF">
        <w:rPr>
          <w:rFonts w:ascii="Arial" w:hAnsi="Arial" w:cs="Arial"/>
          <w:lang w:eastAsia="en-GB"/>
        </w:rPr>
        <w:t>As such, training is a key tool to ensure Members and Officers are aware of and understand their responsibilities in relation to the Fund, including the identification and management of conflicts of interest.</w:t>
      </w:r>
      <w:r w:rsidR="006C7F5C" w:rsidRPr="00A712FF">
        <w:rPr>
          <w:rFonts w:ascii="Arial" w:hAnsi="Arial" w:cs="Arial"/>
          <w:lang w:eastAsia="en-GB"/>
        </w:rPr>
        <w:t xml:space="preserve"> </w:t>
      </w:r>
      <w:r w:rsidRPr="00A712FF">
        <w:rPr>
          <w:rFonts w:ascii="Arial" w:hAnsi="Arial" w:cs="Arial"/>
          <w:lang w:eastAsia="en-GB"/>
        </w:rPr>
        <w:t xml:space="preserve">Further details on the Fund’s training policy and plan can be found in </w:t>
      </w:r>
      <w:r w:rsidR="00AF4077" w:rsidRPr="00A712FF">
        <w:rPr>
          <w:rFonts w:ascii="Arial" w:hAnsi="Arial" w:cs="Arial"/>
          <w:b/>
          <w:lang w:eastAsia="en-GB"/>
        </w:rPr>
        <w:t>Principle 2</w:t>
      </w:r>
      <w:r w:rsidRPr="00A712FF">
        <w:rPr>
          <w:rFonts w:ascii="Arial" w:hAnsi="Arial" w:cs="Arial"/>
          <w:lang w:eastAsia="en-GB"/>
        </w:rPr>
        <w:t xml:space="preserve"> at </w:t>
      </w:r>
      <w:r w:rsidR="00AF4077" w:rsidRPr="00A712FF">
        <w:rPr>
          <w:rFonts w:ascii="Arial" w:hAnsi="Arial" w:cs="Arial"/>
          <w:b/>
          <w:bCs/>
          <w:lang w:eastAsia="en-GB"/>
        </w:rPr>
        <w:t>2.5.3</w:t>
      </w:r>
      <w:r w:rsidRPr="00A712FF">
        <w:rPr>
          <w:rFonts w:ascii="Arial" w:hAnsi="Arial" w:cs="Arial"/>
          <w:lang w:eastAsia="en-GB"/>
        </w:rPr>
        <w:t xml:space="preserve">. </w:t>
      </w:r>
    </w:p>
    <w:p w14:paraId="4AEF4924" w14:textId="77777777" w:rsidR="00112B6C" w:rsidRPr="00A712FF" w:rsidRDefault="00112B6C" w:rsidP="00A4210F">
      <w:pPr>
        <w:pStyle w:val="ListParagraph"/>
        <w:spacing w:line="276" w:lineRule="auto"/>
        <w:ind w:left="851" w:hanging="851"/>
        <w:jc w:val="both"/>
        <w:outlineLvl w:val="1"/>
        <w:rPr>
          <w:rFonts w:ascii="Arial" w:hAnsi="Arial" w:cs="Arial"/>
          <w:lang w:eastAsia="en-GB"/>
        </w:rPr>
      </w:pPr>
    </w:p>
    <w:p w14:paraId="58D5BE39" w14:textId="75D09270" w:rsidR="00E07915" w:rsidRPr="00A712FF" w:rsidRDefault="00112B6C" w:rsidP="00A4210F">
      <w:pPr>
        <w:pStyle w:val="ListParagraph"/>
        <w:numPr>
          <w:ilvl w:val="2"/>
          <w:numId w:val="39"/>
        </w:numPr>
        <w:spacing w:line="276" w:lineRule="auto"/>
        <w:ind w:left="851" w:hanging="851"/>
        <w:jc w:val="both"/>
        <w:outlineLvl w:val="1"/>
        <w:rPr>
          <w:rFonts w:ascii="Arial" w:hAnsi="Arial" w:cs="Arial"/>
          <w:lang w:eastAsia="en-GB"/>
        </w:rPr>
      </w:pPr>
      <w:r w:rsidRPr="00A712FF">
        <w:rPr>
          <w:rFonts w:ascii="Arial" w:hAnsi="Arial" w:cs="Arial"/>
          <w:lang w:eastAsia="en-GB"/>
        </w:rPr>
        <w:t>Other</w:t>
      </w:r>
      <w:r w:rsidRPr="00A712FF">
        <w:rPr>
          <w:rFonts w:ascii="Arial" w:hAnsi="Arial" w:cs="Arial"/>
          <w:b/>
          <w:bCs/>
          <w:lang w:eastAsia="en-GB"/>
        </w:rPr>
        <w:t xml:space="preserve"> </w:t>
      </w:r>
      <w:r w:rsidRPr="00A712FF">
        <w:rPr>
          <w:rFonts w:ascii="Arial" w:hAnsi="Arial" w:cs="Arial"/>
          <w:lang w:eastAsia="en-GB"/>
        </w:rPr>
        <w:t>key steps:</w:t>
      </w:r>
      <w:r w:rsidRPr="00A712FF">
        <w:rPr>
          <w:rFonts w:ascii="Arial" w:hAnsi="Arial" w:cs="Arial"/>
          <w:b/>
          <w:bCs/>
          <w:lang w:eastAsia="en-GB"/>
        </w:rPr>
        <w:t xml:space="preserve"> </w:t>
      </w:r>
      <w:r w:rsidRPr="00A712FF">
        <w:rPr>
          <w:rFonts w:ascii="Arial" w:hAnsi="Arial" w:cs="Arial"/>
          <w:lang w:eastAsia="en-GB"/>
        </w:rPr>
        <w:t>the table below sets out the key steps employed by the Fund in the identification and management of actual and potential conflicts of interest relating to the stewardship of the Fund’s assets.</w:t>
      </w:r>
      <w:r w:rsidR="006C7F5C" w:rsidRPr="00A712FF">
        <w:rPr>
          <w:rFonts w:ascii="Arial" w:hAnsi="Arial" w:cs="Arial"/>
          <w:lang w:eastAsia="en-GB"/>
        </w:rPr>
        <w:t xml:space="preserve"> </w:t>
      </w:r>
      <w:r w:rsidR="004747EC" w:rsidRPr="00A712FF">
        <w:rPr>
          <w:rFonts w:ascii="Arial" w:hAnsi="Arial" w:cs="Arial"/>
          <w:lang w:eastAsia="en-GB"/>
        </w:rPr>
        <w:t>Examples</w:t>
      </w:r>
      <w:r w:rsidRPr="00A712FF">
        <w:rPr>
          <w:rFonts w:ascii="Arial" w:hAnsi="Arial" w:cs="Arial"/>
          <w:lang w:eastAsia="en-GB"/>
        </w:rPr>
        <w:t xml:space="preserve"> of how actual or potential conflicts have been addressed are set out at </w:t>
      </w:r>
      <w:r w:rsidR="00AF4077" w:rsidRPr="00A712FF">
        <w:rPr>
          <w:rFonts w:ascii="Arial" w:hAnsi="Arial" w:cs="Arial"/>
          <w:b/>
          <w:bCs/>
          <w:lang w:eastAsia="en-GB"/>
        </w:rPr>
        <w:t>3.3</w:t>
      </w:r>
      <w:r w:rsidRPr="00A712FF">
        <w:rPr>
          <w:rFonts w:ascii="Arial" w:hAnsi="Arial" w:cs="Arial"/>
          <w:lang w:eastAsia="en-GB"/>
        </w:rPr>
        <w:t xml:space="preserve"> below. </w:t>
      </w:r>
    </w:p>
    <w:p w14:paraId="138A2BB1" w14:textId="77777777" w:rsidR="00E07915" w:rsidRPr="00A712FF" w:rsidRDefault="00E07915">
      <w:pPr>
        <w:spacing w:after="160" w:line="259" w:lineRule="auto"/>
        <w:rPr>
          <w:rFonts w:ascii="Arial" w:eastAsia="Times New Roman" w:hAnsi="Arial" w:cs="Arial"/>
          <w:lang w:eastAsia="en-GB"/>
        </w:rPr>
      </w:pPr>
      <w:r w:rsidRPr="00A712FF">
        <w:rPr>
          <w:rFonts w:ascii="Arial" w:hAnsi="Arial" w:cs="Arial"/>
          <w:lang w:eastAsia="en-GB"/>
        </w:rPr>
        <w:br w:type="page"/>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820"/>
        <w:gridCol w:w="5245"/>
      </w:tblGrid>
      <w:tr w:rsidR="00112B6C" w:rsidRPr="00CA37A9" w14:paraId="2BCCDE83" w14:textId="77777777" w:rsidTr="00063551">
        <w:trPr>
          <w:tblHeader/>
        </w:trPr>
        <w:tc>
          <w:tcPr>
            <w:tcW w:w="4820" w:type="dxa"/>
            <w:shd w:val="clear" w:color="auto" w:fill="BFBFBF" w:themeFill="background1" w:themeFillShade="BF"/>
          </w:tcPr>
          <w:p w14:paraId="6DBD6FB1" w14:textId="77777777" w:rsidR="00112B6C" w:rsidRPr="00A712FF" w:rsidRDefault="00112B6C" w:rsidP="00063551">
            <w:pPr>
              <w:pStyle w:val="Default"/>
              <w:numPr>
                <w:ilvl w:val="0"/>
                <w:numId w:val="0"/>
              </w:numPr>
              <w:spacing w:line="276" w:lineRule="auto"/>
              <w:rPr>
                <w:b/>
                <w:sz w:val="22"/>
                <w:szCs w:val="22"/>
              </w:rPr>
            </w:pPr>
            <w:r w:rsidRPr="00A712FF">
              <w:rPr>
                <w:b/>
                <w:sz w:val="22"/>
                <w:szCs w:val="22"/>
              </w:rPr>
              <w:lastRenderedPageBreak/>
              <w:t>Identification</w:t>
            </w:r>
          </w:p>
        </w:tc>
        <w:tc>
          <w:tcPr>
            <w:tcW w:w="5245" w:type="dxa"/>
            <w:shd w:val="clear" w:color="auto" w:fill="BFBFBF" w:themeFill="background1" w:themeFillShade="BF"/>
          </w:tcPr>
          <w:p w14:paraId="1772D7C8" w14:textId="77777777" w:rsidR="00112B6C" w:rsidRPr="00A712FF" w:rsidRDefault="00112B6C" w:rsidP="00063551">
            <w:pPr>
              <w:pStyle w:val="Default"/>
              <w:numPr>
                <w:ilvl w:val="0"/>
                <w:numId w:val="0"/>
              </w:numPr>
              <w:spacing w:line="276" w:lineRule="auto"/>
              <w:rPr>
                <w:b/>
                <w:sz w:val="22"/>
                <w:szCs w:val="22"/>
              </w:rPr>
            </w:pPr>
            <w:r w:rsidRPr="00A712FF">
              <w:rPr>
                <w:b/>
                <w:sz w:val="22"/>
                <w:szCs w:val="22"/>
              </w:rPr>
              <w:t>Management</w:t>
            </w:r>
          </w:p>
        </w:tc>
      </w:tr>
      <w:tr w:rsidR="00112B6C" w:rsidRPr="00CA37A9" w14:paraId="02924E67" w14:textId="77777777" w:rsidTr="009C34BA">
        <w:tc>
          <w:tcPr>
            <w:tcW w:w="4820" w:type="dxa"/>
          </w:tcPr>
          <w:p w14:paraId="6D810CAC" w14:textId="0494328C" w:rsidR="00112B6C" w:rsidRPr="00FC5E3A" w:rsidRDefault="00112B6C" w:rsidP="00063551">
            <w:pPr>
              <w:pStyle w:val="Default"/>
              <w:numPr>
                <w:ilvl w:val="0"/>
                <w:numId w:val="0"/>
              </w:numPr>
              <w:spacing w:line="276" w:lineRule="auto"/>
              <w:rPr>
                <w:sz w:val="22"/>
                <w:szCs w:val="22"/>
              </w:rPr>
            </w:pPr>
            <w:r w:rsidRPr="00FC5E3A">
              <w:rPr>
                <w:b/>
                <w:sz w:val="22"/>
                <w:szCs w:val="22"/>
              </w:rPr>
              <w:t>Members of the Pensions Committee and LPB</w:t>
            </w:r>
            <w:r w:rsidRPr="00FC5E3A">
              <w:rPr>
                <w:sz w:val="22"/>
                <w:szCs w:val="22"/>
              </w:rPr>
              <w:t xml:space="preserve"> (‘Members’): </w:t>
            </w:r>
            <w:r w:rsidR="00B6056A" w:rsidRPr="00FC5E3A">
              <w:rPr>
                <w:sz w:val="22"/>
                <w:szCs w:val="22"/>
              </w:rPr>
              <w:t xml:space="preserve">All </w:t>
            </w:r>
            <w:r w:rsidRPr="00FC5E3A">
              <w:rPr>
                <w:color w:val="auto"/>
                <w:sz w:val="22"/>
                <w:szCs w:val="22"/>
              </w:rPr>
              <w:t xml:space="preserve">Members must declare any </w:t>
            </w:r>
            <w:r w:rsidRPr="00FC5E3A">
              <w:rPr>
                <w:bCs/>
                <w:color w:val="auto"/>
                <w:sz w:val="22"/>
                <w:szCs w:val="22"/>
                <w:lang w:eastAsia="en-GB"/>
              </w:rPr>
              <w:t>pecuniary</w:t>
            </w:r>
            <w:r w:rsidRPr="00FC5E3A">
              <w:rPr>
                <w:color w:val="auto"/>
                <w:sz w:val="22"/>
                <w:szCs w:val="22"/>
              </w:rPr>
              <w:t xml:space="preserve"> or </w:t>
            </w:r>
            <w:r w:rsidRPr="00FC5E3A">
              <w:rPr>
                <w:bCs/>
                <w:color w:val="auto"/>
                <w:sz w:val="22"/>
                <w:szCs w:val="22"/>
                <w:lang w:eastAsia="en-GB"/>
              </w:rPr>
              <w:t>other registerable interests</w:t>
            </w:r>
            <w:r w:rsidRPr="00FC5E3A">
              <w:rPr>
                <w:color w:val="auto"/>
                <w:sz w:val="22"/>
                <w:szCs w:val="22"/>
              </w:rPr>
              <w:t xml:space="preserve">. </w:t>
            </w:r>
          </w:p>
          <w:p w14:paraId="0AD00E76" w14:textId="77777777" w:rsidR="00112B6C" w:rsidRPr="00FC5E3A" w:rsidRDefault="00112B6C" w:rsidP="00063551">
            <w:pPr>
              <w:pStyle w:val="Default"/>
              <w:numPr>
                <w:ilvl w:val="0"/>
                <w:numId w:val="0"/>
              </w:numPr>
              <w:spacing w:line="276" w:lineRule="auto"/>
              <w:rPr>
                <w:sz w:val="22"/>
                <w:szCs w:val="22"/>
              </w:rPr>
            </w:pPr>
          </w:p>
          <w:p w14:paraId="6AC76E9A" w14:textId="4463CC1F" w:rsidR="00112B6C" w:rsidRPr="00FC5E3A" w:rsidRDefault="00112B6C" w:rsidP="00063551">
            <w:pPr>
              <w:pStyle w:val="Default"/>
              <w:numPr>
                <w:ilvl w:val="0"/>
                <w:numId w:val="0"/>
              </w:numPr>
              <w:spacing w:line="276" w:lineRule="auto"/>
              <w:rPr>
                <w:sz w:val="22"/>
                <w:szCs w:val="22"/>
              </w:rPr>
            </w:pPr>
            <w:r w:rsidRPr="00FC5E3A">
              <w:rPr>
                <w:sz w:val="22"/>
                <w:szCs w:val="22"/>
              </w:rPr>
              <w:t xml:space="preserve">Members </w:t>
            </w:r>
            <w:r w:rsidR="00B6056A" w:rsidRPr="00FC5E3A">
              <w:rPr>
                <w:sz w:val="22"/>
                <w:szCs w:val="22"/>
              </w:rPr>
              <w:t xml:space="preserve">will be required to </w:t>
            </w:r>
            <w:r w:rsidRPr="00FC5E3A">
              <w:rPr>
                <w:sz w:val="22"/>
                <w:szCs w:val="22"/>
              </w:rPr>
              <w:t>consider whether they have an interest in any matter on the agenda for a meeting and if so whether there is a need to disclose such an interest.</w:t>
            </w:r>
          </w:p>
          <w:p w14:paraId="7FEAEA73" w14:textId="77777777" w:rsidR="00112B6C" w:rsidRPr="00FC5E3A" w:rsidRDefault="00112B6C" w:rsidP="00063551">
            <w:pPr>
              <w:pStyle w:val="Default"/>
              <w:numPr>
                <w:ilvl w:val="0"/>
                <w:numId w:val="0"/>
              </w:numPr>
              <w:spacing w:line="276" w:lineRule="auto"/>
              <w:rPr>
                <w:sz w:val="22"/>
                <w:szCs w:val="22"/>
              </w:rPr>
            </w:pPr>
          </w:p>
          <w:p w14:paraId="72313C2E" w14:textId="271FA0A1" w:rsidR="00112B6C" w:rsidRPr="00FC5E3A" w:rsidRDefault="00112B6C" w:rsidP="00063551">
            <w:pPr>
              <w:pStyle w:val="Default"/>
              <w:numPr>
                <w:ilvl w:val="0"/>
                <w:numId w:val="0"/>
              </w:numPr>
              <w:spacing w:line="276" w:lineRule="auto"/>
              <w:rPr>
                <w:sz w:val="22"/>
                <w:szCs w:val="22"/>
              </w:rPr>
            </w:pPr>
            <w:r w:rsidRPr="00FC5E3A">
              <w:rPr>
                <w:sz w:val="22"/>
                <w:szCs w:val="22"/>
              </w:rPr>
              <w:t>All formal meetings of the Committee and LPB have ‘disclosures of interest’ as a standing item on the agenda</w:t>
            </w:r>
            <w:r w:rsidR="00492A81" w:rsidRPr="00FC5E3A">
              <w:rPr>
                <w:sz w:val="22"/>
                <w:szCs w:val="22"/>
              </w:rPr>
              <w:t xml:space="preserve">. </w:t>
            </w:r>
            <w:r w:rsidRPr="00FC5E3A">
              <w:rPr>
                <w:sz w:val="22"/>
                <w:szCs w:val="22"/>
              </w:rPr>
              <w:t>At that point each Member formally considers conflicts of interest they may have in any item on the agenda or during discussions throughout the meeting and the outcome is declared in the public minutes</w:t>
            </w:r>
            <w:r w:rsidR="00492A81" w:rsidRPr="00FC5E3A">
              <w:rPr>
                <w:sz w:val="22"/>
                <w:szCs w:val="22"/>
              </w:rPr>
              <w:t xml:space="preserve">. </w:t>
            </w:r>
          </w:p>
        </w:tc>
        <w:tc>
          <w:tcPr>
            <w:tcW w:w="5245" w:type="dxa"/>
            <w:shd w:val="clear" w:color="auto" w:fill="auto"/>
          </w:tcPr>
          <w:p w14:paraId="2B1BE327" w14:textId="77777777" w:rsidR="00B6056A" w:rsidRPr="00FC5E3A" w:rsidRDefault="00B6056A" w:rsidP="00063551">
            <w:pPr>
              <w:pStyle w:val="Default"/>
              <w:widowControl w:val="0"/>
              <w:numPr>
                <w:ilvl w:val="0"/>
                <w:numId w:val="0"/>
              </w:numPr>
              <w:spacing w:line="276" w:lineRule="auto"/>
              <w:rPr>
                <w:sz w:val="22"/>
                <w:szCs w:val="22"/>
              </w:rPr>
            </w:pPr>
            <w:r w:rsidRPr="00FC5E3A">
              <w:rPr>
                <w:sz w:val="22"/>
                <w:szCs w:val="22"/>
              </w:rPr>
              <w:t>The Fund maintains and monitors its own register of interests.  This register is separate from the register of interests that elected members are required to complete for their respective Council as detailed within their Council’s Code of Conduct Policy.</w:t>
            </w:r>
          </w:p>
          <w:p w14:paraId="68E1F2D9" w14:textId="439AA1FF" w:rsidR="004747EC" w:rsidRPr="00FC5E3A" w:rsidRDefault="00B6056A" w:rsidP="00063551">
            <w:pPr>
              <w:pStyle w:val="Default"/>
              <w:widowControl w:val="0"/>
              <w:numPr>
                <w:ilvl w:val="0"/>
                <w:numId w:val="0"/>
              </w:numPr>
              <w:spacing w:line="276" w:lineRule="auto"/>
              <w:rPr>
                <w:sz w:val="22"/>
                <w:szCs w:val="22"/>
              </w:rPr>
            </w:pPr>
            <w:r w:rsidRPr="00FC5E3A">
              <w:rPr>
                <w:sz w:val="22"/>
                <w:szCs w:val="22"/>
              </w:rPr>
              <w:t xml:space="preserve">Applicable persons will be required to submit an annual return confirming that their information contained in the register of interests remains correct and up to date. </w:t>
            </w:r>
            <w:r w:rsidR="00112B6C" w:rsidRPr="00FC5E3A">
              <w:rPr>
                <w:sz w:val="22"/>
                <w:szCs w:val="22"/>
              </w:rPr>
              <w:t>These are published on the Council’s website under each Member’s name and updated on a regular basis</w:t>
            </w:r>
            <w:r w:rsidR="008F6AD7" w:rsidRPr="00FC5E3A">
              <w:rPr>
                <w:sz w:val="22"/>
                <w:szCs w:val="22"/>
              </w:rPr>
              <w:t xml:space="preserve">. </w:t>
            </w:r>
          </w:p>
          <w:p w14:paraId="27EE7885" w14:textId="1E457A39" w:rsidR="00112B6C" w:rsidRPr="00FC5E3A" w:rsidRDefault="004747EC" w:rsidP="009F57A5">
            <w:pPr>
              <w:pStyle w:val="Default"/>
              <w:widowControl w:val="0"/>
              <w:numPr>
                <w:ilvl w:val="0"/>
                <w:numId w:val="0"/>
              </w:numPr>
              <w:spacing w:line="276" w:lineRule="auto"/>
              <w:rPr>
                <w:sz w:val="22"/>
                <w:szCs w:val="22"/>
              </w:rPr>
            </w:pPr>
            <w:r w:rsidRPr="00FC5E3A">
              <w:rPr>
                <w:sz w:val="22"/>
                <w:szCs w:val="22"/>
              </w:rPr>
              <w:t>F</w:t>
            </w:r>
            <w:r w:rsidR="00112B6C" w:rsidRPr="00FC5E3A">
              <w:rPr>
                <w:sz w:val="22"/>
                <w:szCs w:val="22"/>
              </w:rPr>
              <w:t xml:space="preserve">ull details of the process for the management of declarations of interests at meetings are set out in Part 4 section </w:t>
            </w:r>
            <w:r w:rsidR="006E0F3F" w:rsidRPr="00FC5E3A">
              <w:rPr>
                <w:sz w:val="22"/>
                <w:szCs w:val="22"/>
              </w:rPr>
              <w:t xml:space="preserve">1 Appendix B </w:t>
            </w:r>
            <w:r w:rsidR="00993060" w:rsidRPr="00FC5E3A">
              <w:rPr>
                <w:sz w:val="22"/>
                <w:szCs w:val="22"/>
              </w:rPr>
              <w:t xml:space="preserve">of the </w:t>
            </w:r>
            <w:hyperlink r:id="rId51" w:history="1">
              <w:r w:rsidR="00993060" w:rsidRPr="00FC5E3A">
                <w:rPr>
                  <w:rStyle w:val="Hyperlink"/>
                  <w:sz w:val="22"/>
                  <w:szCs w:val="22"/>
                </w:rPr>
                <w:t>Constitution.</w:t>
              </w:r>
            </w:hyperlink>
            <w:r w:rsidR="006C7F5C" w:rsidRPr="00FC5E3A">
              <w:rPr>
                <w:sz w:val="22"/>
                <w:szCs w:val="22"/>
              </w:rPr>
              <w:t xml:space="preserve"> </w:t>
            </w:r>
            <w:r w:rsidR="00993060" w:rsidRPr="00FC5E3A">
              <w:rPr>
                <w:sz w:val="22"/>
                <w:szCs w:val="22"/>
              </w:rPr>
              <w:t>An example</w:t>
            </w:r>
            <w:r w:rsidR="001E17B0" w:rsidRPr="00FC5E3A">
              <w:rPr>
                <w:sz w:val="22"/>
                <w:szCs w:val="22"/>
              </w:rPr>
              <w:t xml:space="preserve"> of this is when a Member </w:t>
            </w:r>
            <w:r w:rsidR="002C212D" w:rsidRPr="00FC5E3A">
              <w:rPr>
                <w:sz w:val="22"/>
                <w:szCs w:val="22"/>
              </w:rPr>
              <w:t>may have</w:t>
            </w:r>
            <w:r w:rsidR="001E17B0" w:rsidRPr="00FC5E3A">
              <w:rPr>
                <w:sz w:val="22"/>
                <w:szCs w:val="22"/>
              </w:rPr>
              <w:t xml:space="preserve"> worked for or holds shares in a company that is a service provider to the Fund. </w:t>
            </w:r>
            <w:r w:rsidR="00112B6C" w:rsidRPr="00FC5E3A">
              <w:rPr>
                <w:sz w:val="22"/>
                <w:szCs w:val="22"/>
              </w:rPr>
              <w:t xml:space="preserve">Unless a dispensation has been granted, they must then leave the meeting room and may not participate in any discussion, vote on, or discharge any function related to the matter. </w:t>
            </w:r>
          </w:p>
        </w:tc>
      </w:tr>
      <w:tr w:rsidR="00112B6C" w:rsidRPr="00CA37A9" w14:paraId="2CFD9845" w14:textId="77777777" w:rsidTr="00063551">
        <w:tc>
          <w:tcPr>
            <w:tcW w:w="4820" w:type="dxa"/>
          </w:tcPr>
          <w:p w14:paraId="41D66EDB" w14:textId="126D0210" w:rsidR="00112B6C" w:rsidRPr="00FC5E3A" w:rsidRDefault="00112B6C" w:rsidP="00063551">
            <w:pPr>
              <w:pStyle w:val="Default"/>
              <w:numPr>
                <w:ilvl w:val="0"/>
                <w:numId w:val="0"/>
              </w:numPr>
              <w:spacing w:line="276" w:lineRule="auto"/>
              <w:rPr>
                <w:sz w:val="22"/>
                <w:szCs w:val="22"/>
              </w:rPr>
            </w:pPr>
            <w:r w:rsidRPr="00FC5E3A">
              <w:rPr>
                <w:b/>
                <w:sz w:val="22"/>
                <w:szCs w:val="22"/>
              </w:rPr>
              <w:t>Advisors to the Fund</w:t>
            </w:r>
            <w:r w:rsidRPr="00FC5E3A">
              <w:rPr>
                <w:sz w:val="22"/>
                <w:szCs w:val="22"/>
              </w:rPr>
              <w:t xml:space="preserve">: In accordance with the Council’s </w:t>
            </w:r>
            <w:hyperlink r:id="rId52" w:history="1">
              <w:r w:rsidR="008E7348" w:rsidRPr="00FC5E3A">
                <w:rPr>
                  <w:rStyle w:val="Hyperlink"/>
                  <w:sz w:val="22"/>
                  <w:szCs w:val="22"/>
                  <w:lang w:val="en-GB"/>
                </w:rPr>
                <w:t>Constitution</w:t>
              </w:r>
            </w:hyperlink>
            <w:r w:rsidR="008E7348" w:rsidRPr="00FC5E3A">
              <w:rPr>
                <w:sz w:val="22"/>
                <w:szCs w:val="22"/>
              </w:rPr>
              <w:t xml:space="preserve"> </w:t>
            </w:r>
            <w:r w:rsidRPr="00FC5E3A">
              <w:rPr>
                <w:sz w:val="22"/>
                <w:szCs w:val="22"/>
              </w:rPr>
              <w:t xml:space="preserve">on appointment Independent Advisors are required to sign a declaration statement outlining any potential conflicts they may have. </w:t>
            </w:r>
          </w:p>
          <w:p w14:paraId="5A678C32" w14:textId="77777777" w:rsidR="00112B6C" w:rsidRPr="00FC5E3A" w:rsidRDefault="00112B6C" w:rsidP="00063551">
            <w:pPr>
              <w:pStyle w:val="Default"/>
              <w:numPr>
                <w:ilvl w:val="0"/>
                <w:numId w:val="0"/>
              </w:numPr>
              <w:spacing w:line="276" w:lineRule="auto"/>
              <w:rPr>
                <w:sz w:val="22"/>
                <w:szCs w:val="22"/>
              </w:rPr>
            </w:pPr>
          </w:p>
          <w:p w14:paraId="517A3354" w14:textId="77777777" w:rsidR="00112B6C" w:rsidRPr="00FC5E3A" w:rsidRDefault="00112B6C" w:rsidP="00063551">
            <w:pPr>
              <w:pStyle w:val="Default"/>
              <w:numPr>
                <w:ilvl w:val="0"/>
                <w:numId w:val="0"/>
              </w:numPr>
              <w:spacing w:line="276" w:lineRule="auto"/>
              <w:rPr>
                <w:sz w:val="22"/>
                <w:szCs w:val="22"/>
              </w:rPr>
            </w:pPr>
            <w:r w:rsidRPr="00FC5E3A">
              <w:rPr>
                <w:sz w:val="22"/>
                <w:szCs w:val="22"/>
              </w:rPr>
              <w:t>Once appointed they must immediately report any changes of circumstance directly to the Chair of the Committee for their consideration and further action should this be necessary.</w:t>
            </w:r>
          </w:p>
        </w:tc>
        <w:tc>
          <w:tcPr>
            <w:tcW w:w="5245" w:type="dxa"/>
          </w:tcPr>
          <w:p w14:paraId="580FFD33" w14:textId="0E910DA3" w:rsidR="00112B6C" w:rsidRPr="00FC5E3A" w:rsidRDefault="00112B6C" w:rsidP="00063551">
            <w:pPr>
              <w:pStyle w:val="Default"/>
              <w:numPr>
                <w:ilvl w:val="0"/>
                <w:numId w:val="0"/>
              </w:numPr>
              <w:spacing w:line="276" w:lineRule="auto"/>
              <w:rPr>
                <w:sz w:val="22"/>
                <w:szCs w:val="22"/>
              </w:rPr>
            </w:pPr>
            <w:r w:rsidRPr="00FC5E3A">
              <w:rPr>
                <w:sz w:val="22"/>
                <w:szCs w:val="22"/>
              </w:rPr>
              <w:t>Post appointment: where a matter arises, which presents a potential or actual conflict of interest then the action taken to manage the conflict is considered by the Chair of the Committee in consultation with Fund Officers</w:t>
            </w:r>
            <w:r w:rsidR="00492A81" w:rsidRPr="00FC5E3A">
              <w:rPr>
                <w:sz w:val="22"/>
                <w:szCs w:val="22"/>
              </w:rPr>
              <w:t xml:space="preserve">. </w:t>
            </w:r>
            <w:r w:rsidRPr="00FC5E3A">
              <w:rPr>
                <w:sz w:val="22"/>
                <w:szCs w:val="22"/>
              </w:rPr>
              <w:t>Examples may include requiring the Advisor to not participate in the relevant discussion or to leave the meeting during the consideration of the matter</w:t>
            </w:r>
            <w:r w:rsidR="00492A81" w:rsidRPr="00FC5E3A">
              <w:rPr>
                <w:sz w:val="22"/>
                <w:szCs w:val="22"/>
              </w:rPr>
              <w:t xml:space="preserve">. </w:t>
            </w:r>
          </w:p>
          <w:p w14:paraId="0BE4D3E1" w14:textId="4328E2BA" w:rsidR="00791830" w:rsidRPr="00FC5E3A" w:rsidRDefault="00791830" w:rsidP="00063551">
            <w:pPr>
              <w:pStyle w:val="Default"/>
              <w:numPr>
                <w:ilvl w:val="0"/>
                <w:numId w:val="0"/>
              </w:numPr>
              <w:spacing w:line="276" w:lineRule="auto"/>
              <w:rPr>
                <w:sz w:val="22"/>
                <w:szCs w:val="22"/>
              </w:rPr>
            </w:pPr>
            <w:r w:rsidRPr="00FC5E3A">
              <w:rPr>
                <w:sz w:val="22"/>
                <w:szCs w:val="22"/>
              </w:rPr>
              <w:t>During the year one of the Fund’s Advisors accepted a role with another pooling company which led to him resigning from his position.</w:t>
            </w:r>
          </w:p>
          <w:p w14:paraId="315535CC" w14:textId="72311025" w:rsidR="00112B6C" w:rsidRPr="00FC5E3A" w:rsidRDefault="00112B6C" w:rsidP="00063551">
            <w:pPr>
              <w:pStyle w:val="Default"/>
              <w:numPr>
                <w:ilvl w:val="0"/>
                <w:numId w:val="0"/>
              </w:numPr>
              <w:spacing w:line="276" w:lineRule="auto"/>
              <w:rPr>
                <w:sz w:val="22"/>
                <w:szCs w:val="22"/>
              </w:rPr>
            </w:pPr>
            <w:r w:rsidRPr="00FC5E3A">
              <w:rPr>
                <w:sz w:val="22"/>
                <w:szCs w:val="22"/>
              </w:rPr>
              <w:t xml:space="preserve">Narrative about consideration of conflicts during the appointment process is detailed at </w:t>
            </w:r>
            <w:r w:rsidR="00245F3A" w:rsidRPr="00FC5E3A">
              <w:rPr>
                <w:b/>
                <w:bCs/>
                <w:sz w:val="22"/>
                <w:szCs w:val="22"/>
              </w:rPr>
              <w:t>3</w:t>
            </w:r>
            <w:r w:rsidR="004747EC" w:rsidRPr="00FC5E3A">
              <w:rPr>
                <w:b/>
                <w:bCs/>
                <w:sz w:val="22"/>
                <w:szCs w:val="22"/>
              </w:rPr>
              <w:t>.3.3</w:t>
            </w:r>
            <w:r w:rsidRPr="00FC5E3A">
              <w:rPr>
                <w:sz w:val="22"/>
                <w:szCs w:val="22"/>
              </w:rPr>
              <w:t xml:space="preserve"> below.</w:t>
            </w:r>
          </w:p>
        </w:tc>
      </w:tr>
      <w:tr w:rsidR="00112B6C" w:rsidRPr="00CA37A9" w14:paraId="78FE3158" w14:textId="77777777" w:rsidTr="00063551">
        <w:tc>
          <w:tcPr>
            <w:tcW w:w="4820" w:type="dxa"/>
          </w:tcPr>
          <w:p w14:paraId="17C75BA5" w14:textId="6A6E943A" w:rsidR="00112B6C" w:rsidRPr="00FC5E3A" w:rsidRDefault="00112B6C" w:rsidP="00063551">
            <w:pPr>
              <w:pStyle w:val="Default"/>
              <w:numPr>
                <w:ilvl w:val="0"/>
                <w:numId w:val="0"/>
              </w:numPr>
              <w:spacing w:line="276" w:lineRule="auto"/>
              <w:rPr>
                <w:sz w:val="22"/>
                <w:szCs w:val="22"/>
              </w:rPr>
            </w:pPr>
            <w:r w:rsidRPr="00FC5E3A">
              <w:rPr>
                <w:b/>
                <w:sz w:val="22"/>
                <w:szCs w:val="22"/>
              </w:rPr>
              <w:t>Officers of the Fund (‘Officers’)</w:t>
            </w:r>
            <w:r w:rsidRPr="00FC5E3A">
              <w:rPr>
                <w:sz w:val="22"/>
                <w:szCs w:val="22"/>
              </w:rPr>
              <w:t>:</w:t>
            </w:r>
            <w:r w:rsidR="006C7F5C" w:rsidRPr="00FC5E3A">
              <w:rPr>
                <w:sz w:val="22"/>
                <w:szCs w:val="22"/>
              </w:rPr>
              <w:t xml:space="preserve"> </w:t>
            </w:r>
            <w:r w:rsidRPr="00FC5E3A">
              <w:rPr>
                <w:sz w:val="22"/>
                <w:szCs w:val="22"/>
              </w:rPr>
              <w:t>Officers</w:t>
            </w:r>
            <w:r w:rsidR="00791830" w:rsidRPr="00FC5E3A">
              <w:rPr>
                <w:sz w:val="22"/>
                <w:szCs w:val="22"/>
              </w:rPr>
              <w:t xml:space="preserve"> are required to</w:t>
            </w:r>
            <w:r w:rsidRPr="00FC5E3A">
              <w:rPr>
                <w:sz w:val="22"/>
                <w:szCs w:val="22"/>
              </w:rPr>
              <w:t xml:space="preserve"> make a formal declaration about any financial or non-financial interests which could bring about a potential or actual conflict of interest</w:t>
            </w:r>
            <w:r w:rsidR="00492A81" w:rsidRPr="00FC5E3A">
              <w:rPr>
                <w:sz w:val="22"/>
                <w:szCs w:val="22"/>
              </w:rPr>
              <w:t xml:space="preserve">. </w:t>
            </w:r>
            <w:r w:rsidRPr="00FC5E3A">
              <w:rPr>
                <w:sz w:val="22"/>
                <w:szCs w:val="22"/>
              </w:rPr>
              <w:t>Such declarations should be discussed with their line manager and submitted using the Council's online reporting tool</w:t>
            </w:r>
            <w:r w:rsidR="00492A81" w:rsidRPr="00FC5E3A">
              <w:rPr>
                <w:sz w:val="22"/>
                <w:szCs w:val="22"/>
              </w:rPr>
              <w:t xml:space="preserve">. </w:t>
            </w:r>
          </w:p>
        </w:tc>
        <w:tc>
          <w:tcPr>
            <w:tcW w:w="5245" w:type="dxa"/>
          </w:tcPr>
          <w:p w14:paraId="561394D8" w14:textId="35F8E019" w:rsidR="00112B6C" w:rsidRPr="00FC5E3A" w:rsidRDefault="00112B6C" w:rsidP="00063551">
            <w:pPr>
              <w:pStyle w:val="Default"/>
              <w:numPr>
                <w:ilvl w:val="0"/>
                <w:numId w:val="0"/>
              </w:numPr>
              <w:spacing w:line="276" w:lineRule="auto"/>
              <w:rPr>
                <w:sz w:val="22"/>
                <w:szCs w:val="22"/>
              </w:rPr>
            </w:pPr>
            <w:r w:rsidRPr="00FC5E3A">
              <w:rPr>
                <w:sz w:val="22"/>
                <w:szCs w:val="22"/>
              </w:rPr>
              <w:t xml:space="preserve">Where a potential or actual conflict of interest is identified then the Officer </w:t>
            </w:r>
            <w:r w:rsidR="004747EC" w:rsidRPr="00FC5E3A">
              <w:rPr>
                <w:sz w:val="22"/>
                <w:szCs w:val="22"/>
              </w:rPr>
              <w:t xml:space="preserve">may be </w:t>
            </w:r>
            <w:r w:rsidRPr="00FC5E3A">
              <w:rPr>
                <w:sz w:val="22"/>
                <w:szCs w:val="22"/>
              </w:rPr>
              <w:t>removed from the relevant workstream.</w:t>
            </w:r>
          </w:p>
          <w:p w14:paraId="4841FC62" w14:textId="77777777" w:rsidR="00112B6C" w:rsidRPr="00FC5E3A" w:rsidRDefault="00112B6C" w:rsidP="00063551">
            <w:pPr>
              <w:pStyle w:val="Default"/>
              <w:numPr>
                <w:ilvl w:val="0"/>
                <w:numId w:val="0"/>
              </w:numPr>
              <w:spacing w:line="276" w:lineRule="auto"/>
              <w:rPr>
                <w:sz w:val="22"/>
                <w:szCs w:val="22"/>
              </w:rPr>
            </w:pPr>
          </w:p>
          <w:p w14:paraId="012163CC" w14:textId="2F3965C4" w:rsidR="00112B6C" w:rsidRPr="00FC5E3A" w:rsidRDefault="00791830" w:rsidP="008104DE">
            <w:pPr>
              <w:pStyle w:val="Default"/>
              <w:numPr>
                <w:ilvl w:val="0"/>
                <w:numId w:val="0"/>
              </w:numPr>
              <w:spacing w:line="276" w:lineRule="auto"/>
              <w:rPr>
                <w:sz w:val="22"/>
                <w:szCs w:val="22"/>
              </w:rPr>
            </w:pPr>
            <w:r w:rsidRPr="00FC5E3A">
              <w:rPr>
                <w:sz w:val="22"/>
                <w:szCs w:val="22"/>
              </w:rPr>
              <w:t>I</w:t>
            </w:r>
            <w:r w:rsidR="00112B6C" w:rsidRPr="00FC5E3A">
              <w:rPr>
                <w:sz w:val="22"/>
                <w:szCs w:val="22"/>
              </w:rPr>
              <w:t>nteractions of officers with Investment Managers is subject to the requirement for any gifts or hospitality to be declared and captured by the Fund.</w:t>
            </w:r>
          </w:p>
        </w:tc>
      </w:tr>
      <w:tr w:rsidR="00112B6C" w:rsidRPr="00CA37A9" w14:paraId="074060E0" w14:textId="77777777" w:rsidTr="00063551">
        <w:tc>
          <w:tcPr>
            <w:tcW w:w="4820" w:type="dxa"/>
          </w:tcPr>
          <w:p w14:paraId="4AB7EB90" w14:textId="77777777" w:rsidR="00112B6C" w:rsidRPr="00FC5E3A" w:rsidRDefault="00112B6C" w:rsidP="00063551">
            <w:pPr>
              <w:pStyle w:val="Default"/>
              <w:numPr>
                <w:ilvl w:val="0"/>
                <w:numId w:val="0"/>
              </w:numPr>
              <w:spacing w:line="276" w:lineRule="auto"/>
              <w:rPr>
                <w:sz w:val="22"/>
                <w:szCs w:val="22"/>
              </w:rPr>
            </w:pPr>
            <w:r w:rsidRPr="00FC5E3A">
              <w:rPr>
                <w:b/>
                <w:sz w:val="22"/>
                <w:szCs w:val="22"/>
              </w:rPr>
              <w:t>Investment Managers</w:t>
            </w:r>
            <w:r w:rsidRPr="00FC5E3A">
              <w:rPr>
                <w:sz w:val="22"/>
                <w:szCs w:val="22"/>
              </w:rPr>
              <w:t xml:space="preserve">: The Fund expects the asset managers it employs to have effective stewardship policies including conflicts of interest and voting &amp; engagement, and that </w:t>
            </w:r>
            <w:r w:rsidRPr="00FC5E3A">
              <w:rPr>
                <w:sz w:val="22"/>
                <w:szCs w:val="22"/>
              </w:rPr>
              <w:lastRenderedPageBreak/>
              <w:t>these are all publicly available on their respective websites.</w:t>
            </w:r>
          </w:p>
          <w:p w14:paraId="0CD4DC97" w14:textId="77777777" w:rsidR="00112B6C" w:rsidRPr="00FC5E3A" w:rsidRDefault="00112B6C" w:rsidP="00063551">
            <w:pPr>
              <w:pStyle w:val="Default"/>
              <w:numPr>
                <w:ilvl w:val="0"/>
                <w:numId w:val="0"/>
              </w:numPr>
              <w:spacing w:line="276" w:lineRule="auto"/>
              <w:rPr>
                <w:sz w:val="22"/>
                <w:szCs w:val="22"/>
              </w:rPr>
            </w:pPr>
          </w:p>
          <w:p w14:paraId="5D1F4832" w14:textId="3A83D425" w:rsidR="00112B6C" w:rsidRPr="00FC5E3A" w:rsidRDefault="00112B6C" w:rsidP="00063551">
            <w:pPr>
              <w:pStyle w:val="Default"/>
              <w:numPr>
                <w:ilvl w:val="0"/>
                <w:numId w:val="0"/>
              </w:numPr>
              <w:spacing w:line="276" w:lineRule="auto"/>
              <w:rPr>
                <w:sz w:val="22"/>
                <w:szCs w:val="22"/>
              </w:rPr>
            </w:pPr>
            <w:r w:rsidRPr="00FC5E3A">
              <w:rPr>
                <w:sz w:val="22"/>
                <w:szCs w:val="22"/>
              </w:rPr>
              <w:t xml:space="preserve">These are considered as part of due diligence work undertaken prior to the appointment of a manager and manager policies are informally considered as part of the annual review process (see </w:t>
            </w:r>
            <w:r w:rsidR="00AF4077" w:rsidRPr="00FC5E3A">
              <w:rPr>
                <w:b/>
                <w:sz w:val="22"/>
                <w:szCs w:val="22"/>
              </w:rPr>
              <w:t>Principle 8</w:t>
            </w:r>
            <w:r w:rsidRPr="00FC5E3A">
              <w:rPr>
                <w:sz w:val="22"/>
                <w:szCs w:val="22"/>
              </w:rPr>
              <w:t>).</w:t>
            </w:r>
          </w:p>
        </w:tc>
        <w:tc>
          <w:tcPr>
            <w:tcW w:w="5245" w:type="dxa"/>
          </w:tcPr>
          <w:p w14:paraId="1421A0F9" w14:textId="77D420BD" w:rsidR="00112B6C" w:rsidRPr="00FC5E3A" w:rsidRDefault="00112B6C" w:rsidP="00063551">
            <w:pPr>
              <w:pStyle w:val="Default"/>
              <w:numPr>
                <w:ilvl w:val="0"/>
                <w:numId w:val="0"/>
              </w:numPr>
              <w:spacing w:line="276" w:lineRule="auto"/>
              <w:rPr>
                <w:sz w:val="22"/>
                <w:szCs w:val="22"/>
              </w:rPr>
            </w:pPr>
            <w:r w:rsidRPr="00FC5E3A">
              <w:rPr>
                <w:sz w:val="22"/>
                <w:szCs w:val="22"/>
              </w:rPr>
              <w:lastRenderedPageBreak/>
              <w:t xml:space="preserve">The Fund collaborates with other Partner Funds and BCPP on an ongoing basis through Responsible Investment workshops and by feeding into the annual </w:t>
            </w:r>
            <w:hyperlink r:id="rId53" w:history="1">
              <w:r w:rsidR="00830D0B" w:rsidRPr="00FC5E3A">
                <w:rPr>
                  <w:rStyle w:val="Hyperlink"/>
                  <w:b w:val="0"/>
                  <w:bCs/>
                  <w:sz w:val="22"/>
                  <w:szCs w:val="22"/>
                </w:rPr>
                <w:t>BCPP RI Policy</w:t>
              </w:r>
            </w:hyperlink>
            <w:r w:rsidR="00830D0B" w:rsidRPr="00FC5E3A">
              <w:rPr>
                <w:b/>
                <w:bCs/>
                <w:sz w:val="22"/>
                <w:szCs w:val="22"/>
              </w:rPr>
              <w:t xml:space="preserve"> </w:t>
            </w:r>
            <w:r w:rsidRPr="00FC5E3A">
              <w:rPr>
                <w:sz w:val="22"/>
                <w:szCs w:val="22"/>
              </w:rPr>
              <w:t xml:space="preserve">review to facilitate the </w:t>
            </w:r>
            <w:r w:rsidRPr="00FC5E3A">
              <w:rPr>
                <w:sz w:val="22"/>
                <w:szCs w:val="22"/>
              </w:rPr>
              <w:lastRenderedPageBreak/>
              <w:t xml:space="preserve">alignment of our approaches to stewardship where possible. See also </w:t>
            </w:r>
            <w:r w:rsidR="004747EC" w:rsidRPr="00FC5E3A">
              <w:rPr>
                <w:b/>
                <w:bCs/>
                <w:sz w:val="22"/>
                <w:szCs w:val="22"/>
              </w:rPr>
              <w:t>3.3.</w:t>
            </w:r>
            <w:r w:rsidR="00245F3A" w:rsidRPr="00FC5E3A">
              <w:rPr>
                <w:b/>
                <w:bCs/>
                <w:sz w:val="22"/>
                <w:szCs w:val="22"/>
              </w:rPr>
              <w:t>4</w:t>
            </w:r>
            <w:r w:rsidRPr="00FC5E3A">
              <w:rPr>
                <w:sz w:val="22"/>
                <w:szCs w:val="22"/>
              </w:rPr>
              <w:t xml:space="preserve"> below.</w:t>
            </w:r>
          </w:p>
          <w:p w14:paraId="69293F21" w14:textId="77777777" w:rsidR="00112B6C" w:rsidRPr="00FC5E3A" w:rsidRDefault="00112B6C" w:rsidP="00063551">
            <w:pPr>
              <w:pStyle w:val="Default"/>
              <w:numPr>
                <w:ilvl w:val="0"/>
                <w:numId w:val="0"/>
              </w:numPr>
              <w:spacing w:line="276" w:lineRule="auto"/>
              <w:rPr>
                <w:sz w:val="22"/>
                <w:szCs w:val="22"/>
              </w:rPr>
            </w:pPr>
          </w:p>
          <w:p w14:paraId="6E67CA8C" w14:textId="45157868" w:rsidR="00112B6C" w:rsidRPr="00FC5E3A" w:rsidRDefault="00112B6C" w:rsidP="00063551">
            <w:pPr>
              <w:pStyle w:val="Default"/>
              <w:numPr>
                <w:ilvl w:val="0"/>
                <w:numId w:val="0"/>
              </w:numPr>
              <w:spacing w:line="276" w:lineRule="auto"/>
              <w:rPr>
                <w:sz w:val="22"/>
                <w:szCs w:val="22"/>
              </w:rPr>
            </w:pPr>
            <w:r w:rsidRPr="00FC5E3A">
              <w:rPr>
                <w:sz w:val="22"/>
                <w:szCs w:val="22"/>
              </w:rPr>
              <w:t>The Fund is also working to improve how it engages with its other investment managers on their approach to stewardship</w:t>
            </w:r>
            <w:r w:rsidR="00492A81" w:rsidRPr="00FC5E3A">
              <w:rPr>
                <w:sz w:val="22"/>
                <w:szCs w:val="22"/>
              </w:rPr>
              <w:t xml:space="preserve">. </w:t>
            </w:r>
            <w:r w:rsidR="00CC4CA4" w:rsidRPr="00FC5E3A">
              <w:rPr>
                <w:sz w:val="22"/>
                <w:szCs w:val="22"/>
              </w:rPr>
              <w:t xml:space="preserve">See RI questionnaire in </w:t>
            </w:r>
            <w:r w:rsidR="00CC4CA4" w:rsidRPr="00FC5E3A">
              <w:rPr>
                <w:b/>
                <w:bCs/>
                <w:sz w:val="22"/>
                <w:szCs w:val="22"/>
              </w:rPr>
              <w:t>Principle 7</w:t>
            </w:r>
            <w:r w:rsidR="00993060" w:rsidRPr="00FC5E3A">
              <w:rPr>
                <w:sz w:val="22"/>
                <w:szCs w:val="22"/>
              </w:rPr>
              <w:t>.</w:t>
            </w:r>
          </w:p>
          <w:p w14:paraId="1646C9C4" w14:textId="77777777" w:rsidR="004747EC" w:rsidRPr="00FC5E3A" w:rsidRDefault="004747EC" w:rsidP="00063551">
            <w:pPr>
              <w:pStyle w:val="Default"/>
              <w:numPr>
                <w:ilvl w:val="0"/>
                <w:numId w:val="0"/>
              </w:numPr>
              <w:spacing w:line="276" w:lineRule="auto"/>
              <w:rPr>
                <w:sz w:val="22"/>
                <w:szCs w:val="22"/>
              </w:rPr>
            </w:pPr>
          </w:p>
          <w:p w14:paraId="1ED25CD7" w14:textId="77777777" w:rsidR="00112B6C" w:rsidRPr="00FC5E3A" w:rsidRDefault="00112B6C" w:rsidP="00063551">
            <w:pPr>
              <w:pStyle w:val="Default"/>
              <w:numPr>
                <w:ilvl w:val="0"/>
                <w:numId w:val="0"/>
              </w:numPr>
              <w:spacing w:line="276" w:lineRule="auto"/>
              <w:rPr>
                <w:sz w:val="22"/>
                <w:szCs w:val="22"/>
              </w:rPr>
            </w:pPr>
            <w:r w:rsidRPr="00FC5E3A">
              <w:rPr>
                <w:sz w:val="22"/>
                <w:szCs w:val="22"/>
              </w:rPr>
              <w:t>Work to date includes entering into an Investment Oversight Agreement with BCPP whereby the company provides Funds with an oversight service in relation to Legal &amp; General’s (LGIM) management and stewardship of the passive funds including the provision of a comparison of LGIM and BCPP’s Responsible Investment Policy and Corporate Governance &amp; Voting Guidelines (highlighting any differences between these policies).</w:t>
            </w:r>
          </w:p>
        </w:tc>
      </w:tr>
      <w:tr w:rsidR="00112B6C" w:rsidRPr="00CA37A9" w14:paraId="50561A18" w14:textId="77777777" w:rsidTr="00063551">
        <w:tc>
          <w:tcPr>
            <w:tcW w:w="4820" w:type="dxa"/>
          </w:tcPr>
          <w:p w14:paraId="4BD130C4" w14:textId="636796BE" w:rsidR="00112B6C" w:rsidRPr="00FC5E3A" w:rsidRDefault="00112B6C" w:rsidP="00063551">
            <w:pPr>
              <w:pStyle w:val="Default"/>
              <w:numPr>
                <w:ilvl w:val="0"/>
                <w:numId w:val="0"/>
              </w:numPr>
              <w:spacing w:line="276" w:lineRule="auto"/>
              <w:rPr>
                <w:sz w:val="22"/>
                <w:szCs w:val="22"/>
              </w:rPr>
            </w:pPr>
            <w:r w:rsidRPr="00FC5E3A">
              <w:rPr>
                <w:b/>
                <w:sz w:val="22"/>
                <w:szCs w:val="22"/>
              </w:rPr>
              <w:lastRenderedPageBreak/>
              <w:t>Other service providers to the Fund</w:t>
            </w:r>
            <w:r w:rsidRPr="00FC5E3A">
              <w:rPr>
                <w:sz w:val="22"/>
                <w:szCs w:val="22"/>
              </w:rPr>
              <w:t xml:space="preserve">: </w:t>
            </w:r>
            <w:r w:rsidR="00BE4E14" w:rsidRPr="00FC5E3A">
              <w:rPr>
                <w:sz w:val="22"/>
                <w:szCs w:val="22"/>
              </w:rPr>
              <w:t>C</w:t>
            </w:r>
            <w:r w:rsidRPr="00FC5E3A">
              <w:rPr>
                <w:sz w:val="22"/>
                <w:szCs w:val="22"/>
              </w:rPr>
              <w:t xml:space="preserve">onsideration of potential and actual conflicts of interest is undertaken both prior to entering into a contract for service provision (i.e. at the procurement stage) and throughout the duration of the contract. </w:t>
            </w:r>
          </w:p>
          <w:p w14:paraId="33489C4E" w14:textId="77777777" w:rsidR="00112B6C" w:rsidRPr="00FC5E3A" w:rsidRDefault="00112B6C" w:rsidP="00063551">
            <w:pPr>
              <w:pStyle w:val="Default"/>
              <w:numPr>
                <w:ilvl w:val="0"/>
                <w:numId w:val="0"/>
              </w:numPr>
              <w:spacing w:line="276" w:lineRule="auto"/>
              <w:rPr>
                <w:sz w:val="22"/>
                <w:szCs w:val="22"/>
              </w:rPr>
            </w:pPr>
          </w:p>
          <w:p w14:paraId="03A132A8" w14:textId="5B160A38" w:rsidR="00112B6C" w:rsidRPr="00FC5E3A" w:rsidRDefault="00112B6C" w:rsidP="00063551">
            <w:pPr>
              <w:pStyle w:val="Default"/>
              <w:numPr>
                <w:ilvl w:val="0"/>
                <w:numId w:val="0"/>
              </w:numPr>
              <w:spacing w:line="276" w:lineRule="auto"/>
              <w:rPr>
                <w:sz w:val="22"/>
                <w:szCs w:val="22"/>
                <w:highlight w:val="yellow"/>
              </w:rPr>
            </w:pPr>
            <w:r w:rsidRPr="00FC5E3A">
              <w:rPr>
                <w:sz w:val="22"/>
                <w:szCs w:val="22"/>
              </w:rPr>
              <w:t xml:space="preserve">For example, the requirement to undertake a conflict check to confirm that no conflicts of interest were present in the tender process </w:t>
            </w:r>
            <w:r w:rsidR="007D6E50" w:rsidRPr="00FC5E3A">
              <w:rPr>
                <w:sz w:val="22"/>
                <w:szCs w:val="22"/>
              </w:rPr>
              <w:t>undertaken</w:t>
            </w:r>
            <w:r w:rsidRPr="00FC5E3A">
              <w:rPr>
                <w:sz w:val="22"/>
                <w:szCs w:val="22"/>
              </w:rPr>
              <w:t xml:space="preserve"> </w:t>
            </w:r>
            <w:r w:rsidR="007D6E50" w:rsidRPr="00FC5E3A">
              <w:rPr>
                <w:sz w:val="22"/>
                <w:szCs w:val="22"/>
              </w:rPr>
              <w:t>during</w:t>
            </w:r>
            <w:r w:rsidR="00227A2B" w:rsidRPr="00FC5E3A">
              <w:rPr>
                <w:sz w:val="22"/>
                <w:szCs w:val="22"/>
              </w:rPr>
              <w:t xml:space="preserve"> </w:t>
            </w:r>
            <w:r w:rsidR="004747EC" w:rsidRPr="00FC5E3A">
              <w:rPr>
                <w:sz w:val="22"/>
                <w:szCs w:val="22"/>
              </w:rPr>
              <w:t>202</w:t>
            </w:r>
            <w:r w:rsidR="007D6E50" w:rsidRPr="00FC5E3A">
              <w:rPr>
                <w:sz w:val="22"/>
                <w:szCs w:val="22"/>
              </w:rPr>
              <w:t>4</w:t>
            </w:r>
            <w:r w:rsidR="00227A2B" w:rsidRPr="00FC5E3A">
              <w:rPr>
                <w:sz w:val="22"/>
                <w:szCs w:val="22"/>
              </w:rPr>
              <w:t>/</w:t>
            </w:r>
            <w:r w:rsidR="004747EC" w:rsidRPr="00FC5E3A">
              <w:rPr>
                <w:sz w:val="22"/>
                <w:szCs w:val="22"/>
              </w:rPr>
              <w:t>2</w:t>
            </w:r>
            <w:r w:rsidR="007D6E50" w:rsidRPr="00FC5E3A">
              <w:rPr>
                <w:sz w:val="22"/>
                <w:szCs w:val="22"/>
              </w:rPr>
              <w:t>5</w:t>
            </w:r>
            <w:r w:rsidR="004747EC" w:rsidRPr="00FC5E3A">
              <w:rPr>
                <w:sz w:val="22"/>
                <w:szCs w:val="22"/>
              </w:rPr>
              <w:t xml:space="preserve"> </w:t>
            </w:r>
            <w:r w:rsidRPr="00FC5E3A">
              <w:rPr>
                <w:sz w:val="22"/>
                <w:szCs w:val="22"/>
              </w:rPr>
              <w:t xml:space="preserve">for </w:t>
            </w:r>
            <w:r w:rsidR="007D6E50" w:rsidRPr="00FC5E3A">
              <w:rPr>
                <w:sz w:val="22"/>
                <w:szCs w:val="22"/>
              </w:rPr>
              <w:t>Legal</w:t>
            </w:r>
            <w:r w:rsidR="004747EC" w:rsidRPr="00FC5E3A">
              <w:rPr>
                <w:sz w:val="22"/>
                <w:szCs w:val="22"/>
              </w:rPr>
              <w:t xml:space="preserve"> Services to </w:t>
            </w:r>
            <w:r w:rsidR="00E8623F" w:rsidRPr="00FC5E3A">
              <w:rPr>
                <w:sz w:val="22"/>
                <w:szCs w:val="22"/>
              </w:rPr>
              <w:t>the fund.</w:t>
            </w:r>
          </w:p>
        </w:tc>
        <w:tc>
          <w:tcPr>
            <w:tcW w:w="5245" w:type="dxa"/>
          </w:tcPr>
          <w:p w14:paraId="5A211419" w14:textId="5A8FEC6F" w:rsidR="00112B6C" w:rsidRPr="00FC5E3A" w:rsidRDefault="00112B6C" w:rsidP="009C34BA">
            <w:pPr>
              <w:pStyle w:val="FootnoteText"/>
              <w:rPr>
                <w:sz w:val="22"/>
                <w:szCs w:val="22"/>
              </w:rPr>
            </w:pPr>
            <w:r w:rsidRPr="00FC5E3A">
              <w:rPr>
                <w:sz w:val="22"/>
                <w:szCs w:val="22"/>
                <w:u w:val="single"/>
              </w:rPr>
              <w:t>Procurement</w:t>
            </w:r>
            <w:r w:rsidRPr="00FC5E3A">
              <w:rPr>
                <w:sz w:val="22"/>
                <w:szCs w:val="22"/>
              </w:rPr>
              <w:t>: The Fund adheres to the Council’s Contract Procedure Rules</w:t>
            </w:r>
            <w:r w:rsidR="008E7348" w:rsidRPr="00FC5E3A">
              <w:rPr>
                <w:sz w:val="22"/>
                <w:szCs w:val="22"/>
              </w:rPr>
              <w:t xml:space="preserve"> (</w:t>
            </w:r>
            <w:hyperlink r:id="rId54" w:history="1">
              <w:r w:rsidR="008E7348" w:rsidRPr="00FC5E3A">
                <w:rPr>
                  <w:rStyle w:val="Hyperlink"/>
                  <w:sz w:val="22"/>
                  <w:szCs w:val="22"/>
                </w:rPr>
                <w:t>Constitution</w:t>
              </w:r>
            </w:hyperlink>
            <w:r w:rsidR="008E7348" w:rsidRPr="00FC5E3A">
              <w:rPr>
                <w:sz w:val="22"/>
                <w:szCs w:val="22"/>
              </w:rPr>
              <w:t xml:space="preserve"> </w:t>
            </w:r>
            <w:r w:rsidR="008E7348" w:rsidRPr="00FC5E3A">
              <w:rPr>
                <w:rFonts w:asciiTheme="minorHAnsi" w:eastAsiaTheme="minorEastAsia" w:hAnsiTheme="minorHAnsi" w:cstheme="minorBidi"/>
                <w:color w:val="auto"/>
                <w:sz w:val="22"/>
                <w:szCs w:val="22"/>
              </w:rPr>
              <w:t>Part 3 Item 7)</w:t>
            </w:r>
            <w:hyperlink w:history="1"/>
            <w:r w:rsidR="008E7348" w:rsidRPr="00FC5E3A">
              <w:rPr>
                <w:sz w:val="22"/>
                <w:szCs w:val="22"/>
              </w:rPr>
              <w:t xml:space="preserve"> wh</w:t>
            </w:r>
            <w:r w:rsidRPr="00FC5E3A">
              <w:rPr>
                <w:sz w:val="22"/>
                <w:szCs w:val="22"/>
              </w:rPr>
              <w:t xml:space="preserve">ich set out a clear framework for the procurement of goods and services. The Rules state that Officers must comply with measures put in place by the Council to identify, prevent and remedy conflicts of interest which arise during procurement. </w:t>
            </w:r>
          </w:p>
          <w:p w14:paraId="420CDE58" w14:textId="77777777" w:rsidR="00112B6C" w:rsidRPr="00FC5E3A" w:rsidRDefault="00112B6C" w:rsidP="00063551">
            <w:pPr>
              <w:pStyle w:val="Default"/>
              <w:numPr>
                <w:ilvl w:val="0"/>
                <w:numId w:val="0"/>
              </w:numPr>
              <w:spacing w:line="276" w:lineRule="auto"/>
              <w:rPr>
                <w:sz w:val="22"/>
                <w:szCs w:val="22"/>
                <w:u w:val="single"/>
              </w:rPr>
            </w:pPr>
          </w:p>
          <w:p w14:paraId="02BAB8F4" w14:textId="53C1D75D" w:rsidR="00112B6C" w:rsidRPr="00FC5E3A" w:rsidRDefault="00112B6C" w:rsidP="00063551">
            <w:pPr>
              <w:pStyle w:val="Default"/>
              <w:numPr>
                <w:ilvl w:val="0"/>
                <w:numId w:val="0"/>
              </w:numPr>
              <w:spacing w:line="276" w:lineRule="auto"/>
              <w:rPr>
                <w:sz w:val="22"/>
                <w:szCs w:val="22"/>
                <w:highlight w:val="yellow"/>
              </w:rPr>
            </w:pPr>
            <w:r w:rsidRPr="00FC5E3A">
              <w:rPr>
                <w:sz w:val="22"/>
                <w:szCs w:val="22"/>
                <w:u w:val="single"/>
              </w:rPr>
              <w:t>Contract management</w:t>
            </w:r>
            <w:r w:rsidRPr="00FC5E3A">
              <w:rPr>
                <w:sz w:val="22"/>
                <w:szCs w:val="22"/>
              </w:rPr>
              <w:t>: Where a conflict is identified the steps taken will depend on the type of service provider. For example, if the provider for the Fund is engaged to provide advice for a different client which creates a conflict of interest or a significant risk of one</w:t>
            </w:r>
            <w:r w:rsidR="00EB6EEA" w:rsidRPr="00FC5E3A">
              <w:rPr>
                <w:sz w:val="22"/>
                <w:szCs w:val="22"/>
              </w:rPr>
              <w:t>,</w:t>
            </w:r>
            <w:r w:rsidRPr="00FC5E3A">
              <w:rPr>
                <w:sz w:val="22"/>
                <w:szCs w:val="22"/>
              </w:rPr>
              <w:t xml:space="preserve"> then the Fund would ensure that the provider adheres to their obligations in relation to both parties</w:t>
            </w:r>
            <w:r w:rsidR="00023D41" w:rsidRPr="00FC5E3A">
              <w:rPr>
                <w:sz w:val="22"/>
                <w:szCs w:val="22"/>
              </w:rPr>
              <w:t>’</w:t>
            </w:r>
            <w:r w:rsidRPr="00FC5E3A">
              <w:rPr>
                <w:sz w:val="22"/>
                <w:szCs w:val="22"/>
              </w:rPr>
              <w:t xml:space="preserve"> conflicts of interest policies.</w:t>
            </w:r>
          </w:p>
        </w:tc>
      </w:tr>
    </w:tbl>
    <w:p w14:paraId="54E31633" w14:textId="77777777" w:rsidR="00FC5E3A" w:rsidRDefault="00FC5E3A" w:rsidP="00FC5E3A">
      <w:pPr>
        <w:pStyle w:val="ListParagraph"/>
        <w:spacing w:line="276" w:lineRule="auto"/>
        <w:ind w:left="574"/>
        <w:jc w:val="both"/>
        <w:outlineLvl w:val="1"/>
        <w:rPr>
          <w:rFonts w:ascii="Arial" w:hAnsi="Arial" w:cs="Arial"/>
          <w:b/>
          <w:bCs/>
          <w:lang w:eastAsia="en-GB"/>
        </w:rPr>
      </w:pPr>
      <w:bookmarkStart w:id="58" w:name="_Ref78978995"/>
    </w:p>
    <w:p w14:paraId="0FBC4673" w14:textId="502920FB" w:rsidR="00112B6C" w:rsidRPr="00A712FF" w:rsidRDefault="00112B6C" w:rsidP="00A9400D">
      <w:pPr>
        <w:pStyle w:val="ListParagraph"/>
        <w:numPr>
          <w:ilvl w:val="1"/>
          <w:numId w:val="39"/>
        </w:numPr>
        <w:spacing w:line="276" w:lineRule="auto"/>
        <w:ind w:left="574" w:hanging="574"/>
        <w:jc w:val="both"/>
        <w:outlineLvl w:val="1"/>
        <w:rPr>
          <w:rFonts w:ascii="Arial" w:hAnsi="Arial" w:cs="Arial"/>
          <w:b/>
          <w:bCs/>
          <w:lang w:eastAsia="en-GB"/>
        </w:rPr>
      </w:pPr>
      <w:r w:rsidRPr="00A712FF">
        <w:rPr>
          <w:rFonts w:ascii="Arial" w:hAnsi="Arial" w:cs="Arial"/>
          <w:b/>
          <w:bCs/>
          <w:lang w:eastAsia="en-GB"/>
        </w:rPr>
        <w:t>Outcomes</w:t>
      </w:r>
      <w:bookmarkEnd w:id="58"/>
    </w:p>
    <w:p w14:paraId="44E7651F" w14:textId="30919FA6" w:rsidR="00112B6C" w:rsidRPr="00A712FF" w:rsidRDefault="00CF2F24" w:rsidP="00971E3D">
      <w:pPr>
        <w:tabs>
          <w:tab w:val="left" w:pos="6675"/>
        </w:tabs>
        <w:spacing w:line="276" w:lineRule="auto"/>
        <w:jc w:val="both"/>
        <w:outlineLvl w:val="1"/>
        <w:rPr>
          <w:rFonts w:ascii="Arial" w:hAnsi="Arial" w:cs="Arial"/>
          <w:lang w:eastAsia="en-GB"/>
        </w:rPr>
      </w:pPr>
      <w:r w:rsidRPr="00A712FF">
        <w:rPr>
          <w:rFonts w:ascii="Arial" w:hAnsi="Arial" w:cs="Arial"/>
          <w:lang w:eastAsia="en-GB"/>
        </w:rPr>
        <w:tab/>
      </w:r>
    </w:p>
    <w:p w14:paraId="7C1F2AB4" w14:textId="1C2A9311" w:rsidR="00112B6C" w:rsidRPr="00A712FF" w:rsidRDefault="00112B6C" w:rsidP="00A4210F">
      <w:pPr>
        <w:pStyle w:val="ListParagraph"/>
        <w:numPr>
          <w:ilvl w:val="2"/>
          <w:numId w:val="39"/>
        </w:numPr>
        <w:spacing w:line="276" w:lineRule="auto"/>
        <w:ind w:left="851" w:hanging="851"/>
        <w:jc w:val="both"/>
        <w:outlineLvl w:val="1"/>
        <w:rPr>
          <w:rFonts w:ascii="Arial" w:hAnsi="Arial" w:cs="Arial"/>
          <w:bCs/>
        </w:rPr>
      </w:pPr>
      <w:r w:rsidRPr="00A712FF">
        <w:rPr>
          <w:rFonts w:ascii="Arial" w:hAnsi="Arial" w:cs="Arial"/>
          <w:bCs/>
        </w:rPr>
        <w:t xml:space="preserve">All </w:t>
      </w:r>
      <w:r w:rsidR="00245F3A" w:rsidRPr="00A712FF">
        <w:rPr>
          <w:rFonts w:ascii="Arial" w:hAnsi="Arial" w:cs="Arial"/>
          <w:bCs/>
        </w:rPr>
        <w:t xml:space="preserve">potential </w:t>
      </w:r>
      <w:r w:rsidRPr="00A712FF">
        <w:rPr>
          <w:rFonts w:ascii="Arial" w:hAnsi="Arial" w:cs="Arial"/>
          <w:bCs/>
        </w:rPr>
        <w:t xml:space="preserve">Conflicts of Interest have been managed effectively during </w:t>
      </w:r>
      <w:r w:rsidR="009207C8" w:rsidRPr="00A712FF">
        <w:rPr>
          <w:rFonts w:ascii="Arial" w:hAnsi="Arial" w:cs="Arial"/>
          <w:bCs/>
        </w:rPr>
        <w:t>2024</w:t>
      </w:r>
      <w:r w:rsidRPr="00A712FF">
        <w:rPr>
          <w:rFonts w:ascii="Arial" w:hAnsi="Arial" w:cs="Arial"/>
          <w:bCs/>
        </w:rPr>
        <w:t>/</w:t>
      </w:r>
      <w:r w:rsidR="009207C8" w:rsidRPr="00A712FF">
        <w:rPr>
          <w:rFonts w:ascii="Arial" w:hAnsi="Arial" w:cs="Arial"/>
          <w:bCs/>
        </w:rPr>
        <w:t>25</w:t>
      </w:r>
      <w:r w:rsidR="00245F3A" w:rsidRPr="00A712FF">
        <w:rPr>
          <w:rFonts w:ascii="Arial" w:hAnsi="Arial" w:cs="Arial"/>
          <w:bCs/>
        </w:rPr>
        <w:t>.</w:t>
      </w:r>
    </w:p>
    <w:p w14:paraId="52B6306E" w14:textId="77777777" w:rsidR="00112B6C" w:rsidRPr="00A712FF" w:rsidRDefault="00112B6C" w:rsidP="00A4210F">
      <w:pPr>
        <w:spacing w:line="276" w:lineRule="auto"/>
        <w:ind w:left="851" w:hanging="851"/>
        <w:jc w:val="both"/>
        <w:outlineLvl w:val="1"/>
        <w:rPr>
          <w:rFonts w:ascii="Arial" w:hAnsi="Arial" w:cs="Arial"/>
          <w:bCs/>
        </w:rPr>
      </w:pPr>
    </w:p>
    <w:p w14:paraId="0B8C0A77" w14:textId="4E6FFC14" w:rsidR="00245F3A" w:rsidRPr="00A712FF" w:rsidRDefault="00245F3A" w:rsidP="00A4210F">
      <w:pPr>
        <w:pStyle w:val="ListParagraph"/>
        <w:numPr>
          <w:ilvl w:val="2"/>
          <w:numId w:val="39"/>
        </w:numPr>
        <w:spacing w:line="276" w:lineRule="auto"/>
        <w:ind w:left="851" w:hanging="851"/>
        <w:jc w:val="both"/>
        <w:outlineLvl w:val="1"/>
        <w:rPr>
          <w:rFonts w:ascii="Arial" w:hAnsi="Arial" w:cs="Arial"/>
          <w:u w:val="single"/>
          <w:lang w:eastAsia="en-GB"/>
        </w:rPr>
      </w:pPr>
      <w:bookmarkStart w:id="59" w:name="_Ref78988515"/>
      <w:r w:rsidRPr="00A712FF">
        <w:rPr>
          <w:rFonts w:ascii="Arial" w:hAnsi="Arial" w:cs="Arial"/>
          <w:u w:val="single"/>
          <w:lang w:eastAsia="en-GB"/>
        </w:rPr>
        <w:t>Independent Chair of Cumbria LPB</w:t>
      </w:r>
      <w:r w:rsidRPr="00A712FF">
        <w:rPr>
          <w:rFonts w:ascii="Arial" w:hAnsi="Arial" w:cs="Arial"/>
          <w:lang w:eastAsia="en-GB"/>
        </w:rPr>
        <w:t xml:space="preserve">: </w:t>
      </w:r>
      <w:r w:rsidR="005F688D" w:rsidRPr="00A712FF">
        <w:rPr>
          <w:rFonts w:ascii="Arial" w:hAnsi="Arial" w:cs="Arial"/>
          <w:lang w:eastAsia="en-GB"/>
        </w:rPr>
        <w:t>In June 2023 the Cumbria LPB appointed Patrick Mulligan as its first Independent Chair. Addressing potential conflicts of interest was included within the recruitment process, and upon appointment a Declaration of Interests form was completed.</w:t>
      </w:r>
      <w:r w:rsidR="006C7F5C" w:rsidRPr="00A712FF">
        <w:rPr>
          <w:rFonts w:ascii="Arial" w:hAnsi="Arial" w:cs="Arial"/>
          <w:lang w:eastAsia="en-GB"/>
        </w:rPr>
        <w:t xml:space="preserve"> </w:t>
      </w:r>
      <w:r w:rsidR="005F688D" w:rsidRPr="00A712FF">
        <w:rPr>
          <w:rFonts w:ascii="Arial" w:hAnsi="Arial" w:cs="Arial"/>
          <w:lang w:eastAsia="en-GB"/>
        </w:rPr>
        <w:t xml:space="preserve">Declarations of Interest are a standing item on the Board’s agenda at each meeting. </w:t>
      </w:r>
    </w:p>
    <w:p w14:paraId="324FC24B" w14:textId="77777777" w:rsidR="009207C8" w:rsidRPr="00A712FF" w:rsidRDefault="009207C8" w:rsidP="00A712FF">
      <w:pPr>
        <w:pStyle w:val="ListParagraph"/>
        <w:rPr>
          <w:rFonts w:ascii="Arial" w:hAnsi="Arial" w:cs="Arial"/>
          <w:u w:val="single"/>
          <w:lang w:eastAsia="en-GB"/>
        </w:rPr>
      </w:pPr>
    </w:p>
    <w:p w14:paraId="101C8CBC" w14:textId="62D884D9" w:rsidR="009207C8" w:rsidRPr="00A712FF" w:rsidRDefault="009207C8" w:rsidP="00A4210F">
      <w:pPr>
        <w:pStyle w:val="ListParagraph"/>
        <w:numPr>
          <w:ilvl w:val="2"/>
          <w:numId w:val="39"/>
        </w:numPr>
        <w:spacing w:line="276" w:lineRule="auto"/>
        <w:ind w:left="851" w:hanging="851"/>
        <w:jc w:val="both"/>
        <w:outlineLvl w:val="1"/>
        <w:rPr>
          <w:rFonts w:ascii="Arial" w:hAnsi="Arial" w:cs="Arial"/>
          <w:lang w:eastAsia="en-GB"/>
        </w:rPr>
      </w:pPr>
      <w:r w:rsidRPr="00A712FF">
        <w:rPr>
          <w:rFonts w:ascii="Arial" w:hAnsi="Arial" w:cs="Arial"/>
          <w:u w:val="single"/>
          <w:lang w:eastAsia="en-GB"/>
        </w:rPr>
        <w:t>Independent Advisors</w:t>
      </w:r>
      <w:r w:rsidRPr="00A712FF">
        <w:rPr>
          <w:rFonts w:ascii="Arial" w:hAnsi="Arial" w:cs="Arial"/>
          <w:lang w:eastAsia="en-GB"/>
        </w:rPr>
        <w:t xml:space="preserve">: </w:t>
      </w:r>
      <w:r w:rsidR="00131D72" w:rsidRPr="00A712FF">
        <w:rPr>
          <w:rFonts w:ascii="Arial" w:hAnsi="Arial" w:cs="Arial"/>
          <w:lang w:eastAsia="en-GB"/>
        </w:rPr>
        <w:t xml:space="preserve">New Investment Advisors were appointed to the Fund in July and September 2024. In accordance with the Fund’s Conflict of Interests Policy had to </w:t>
      </w:r>
      <w:r w:rsidR="00131D72" w:rsidRPr="00A712FF">
        <w:rPr>
          <w:rFonts w:ascii="Arial" w:hAnsi="Arial" w:cs="Arial"/>
          <w:lang w:eastAsia="en-GB"/>
        </w:rPr>
        <w:lastRenderedPageBreak/>
        <w:t>submit details of any potential conflicts of interest as part of their application which were considered as part of the selection process.  They also had to complete a declaration of interest form upon appointment and notify the Fund immediately should a potential conflict arise.  As noted in the table above one of the Advisors subsequently left the Fund as a result of</w:t>
      </w:r>
      <w:r w:rsidR="0017649C">
        <w:rPr>
          <w:rFonts w:ascii="Arial" w:hAnsi="Arial" w:cs="Arial"/>
          <w:lang w:eastAsia="en-GB"/>
        </w:rPr>
        <w:t xml:space="preserve"> taking on</w:t>
      </w:r>
      <w:r w:rsidR="00131D72" w:rsidRPr="00A712FF">
        <w:rPr>
          <w:rFonts w:ascii="Arial" w:hAnsi="Arial" w:cs="Arial"/>
          <w:lang w:eastAsia="en-GB"/>
        </w:rPr>
        <w:t xml:space="preserve"> a conflicting role</w:t>
      </w:r>
    </w:p>
    <w:p w14:paraId="167A22FE" w14:textId="77777777" w:rsidR="00245F3A" w:rsidRPr="00A712FF" w:rsidRDefault="00245F3A" w:rsidP="00A4210F">
      <w:pPr>
        <w:pStyle w:val="ListParagraph"/>
        <w:ind w:left="851" w:hanging="851"/>
        <w:rPr>
          <w:rFonts w:ascii="Arial" w:hAnsi="Arial" w:cs="Arial"/>
          <w:bCs/>
        </w:rPr>
      </w:pPr>
    </w:p>
    <w:p w14:paraId="6C34441D" w14:textId="2C820485" w:rsidR="007A4C2D" w:rsidRPr="00A712FF" w:rsidRDefault="00112B6C" w:rsidP="00A4210F">
      <w:pPr>
        <w:pStyle w:val="ListParagraph"/>
        <w:numPr>
          <w:ilvl w:val="2"/>
          <w:numId w:val="39"/>
        </w:numPr>
        <w:spacing w:line="276" w:lineRule="auto"/>
        <w:ind w:left="851" w:hanging="851"/>
        <w:jc w:val="both"/>
        <w:outlineLvl w:val="1"/>
        <w:rPr>
          <w:rFonts w:ascii="Arial" w:hAnsi="Arial" w:cs="Arial"/>
          <w:lang w:eastAsia="en-GB"/>
        </w:rPr>
      </w:pPr>
      <w:bookmarkStart w:id="60" w:name="_Ref78990409"/>
      <w:bookmarkEnd w:id="59"/>
      <w:r w:rsidRPr="00A712FF">
        <w:rPr>
          <w:rFonts w:ascii="Arial" w:hAnsi="Arial" w:cs="Arial"/>
          <w:bCs/>
          <w:u w:val="single"/>
        </w:rPr>
        <w:t>Management of Stewardship Policies with BCPP</w:t>
      </w:r>
      <w:bookmarkStart w:id="61" w:name="_Ref78988900"/>
      <w:r w:rsidRPr="00A712FF">
        <w:rPr>
          <w:rFonts w:ascii="Arial" w:hAnsi="Arial" w:cs="Arial"/>
          <w:bCs/>
        </w:rPr>
        <w:t xml:space="preserve">: </w:t>
      </w:r>
      <w:r w:rsidRPr="00A712FF">
        <w:rPr>
          <w:rFonts w:ascii="Arial" w:hAnsi="Arial" w:cs="Arial"/>
          <w:lang w:eastAsia="en-GB"/>
        </w:rPr>
        <w:t>As owners of BCPP, all partner funds are involved in the development of the key stewardship policies within BCPP, namely the Responsible Investment Policy</w:t>
      </w:r>
      <w:r w:rsidR="00A00415" w:rsidRPr="00A712FF">
        <w:rPr>
          <w:rFonts w:ascii="Arial" w:hAnsi="Arial" w:cs="Arial"/>
          <w:lang w:eastAsia="en-GB"/>
        </w:rPr>
        <w:t xml:space="preserve">, </w:t>
      </w:r>
      <w:r w:rsidRPr="00A712FF">
        <w:rPr>
          <w:rFonts w:ascii="Arial" w:hAnsi="Arial" w:cs="Arial"/>
          <w:lang w:eastAsia="en-GB"/>
        </w:rPr>
        <w:t>Corporate Governance and Voting Guidelines</w:t>
      </w:r>
      <w:r w:rsidR="00A00415" w:rsidRPr="00A712FF">
        <w:rPr>
          <w:rFonts w:ascii="Arial" w:hAnsi="Arial" w:cs="Arial"/>
          <w:lang w:eastAsia="en-GB"/>
        </w:rPr>
        <w:t xml:space="preserve"> </w:t>
      </w:r>
      <w:r w:rsidR="001C213A" w:rsidRPr="00A712FF">
        <w:rPr>
          <w:rFonts w:ascii="Arial" w:hAnsi="Arial" w:cs="Arial"/>
          <w:lang w:eastAsia="en-GB"/>
        </w:rPr>
        <w:t>a</w:t>
      </w:r>
      <w:r w:rsidR="00A00415" w:rsidRPr="00A712FF">
        <w:rPr>
          <w:rFonts w:ascii="Arial" w:hAnsi="Arial" w:cs="Arial"/>
          <w:lang w:eastAsia="en-GB"/>
        </w:rPr>
        <w:t>nd Climate Change Policy</w:t>
      </w:r>
      <w:r w:rsidRPr="00A712FF">
        <w:rPr>
          <w:rFonts w:ascii="Arial" w:hAnsi="Arial" w:cs="Arial"/>
          <w:lang w:eastAsia="en-GB"/>
        </w:rPr>
        <w:t>.</w:t>
      </w:r>
      <w:r w:rsidR="006C7F5C" w:rsidRPr="00A712FF">
        <w:rPr>
          <w:rFonts w:ascii="Arial" w:hAnsi="Arial" w:cs="Arial"/>
          <w:lang w:eastAsia="en-GB"/>
        </w:rPr>
        <w:t xml:space="preserve"> </w:t>
      </w:r>
      <w:r w:rsidRPr="00A712FF">
        <w:rPr>
          <w:rFonts w:ascii="Arial" w:hAnsi="Arial" w:cs="Arial"/>
          <w:lang w:eastAsia="en-GB"/>
        </w:rPr>
        <w:t>There is a comprehensive and collaborative joint governance process to ensure that BCPP and each Pension Fund's own policies on Responsible Investment and Corporate Governance are aligned, to reduce the possibility of any conflicts in stewardship activity and ensure that RI activity undertaken by the Pool represents all partner funds beliefs.</w:t>
      </w:r>
      <w:bookmarkEnd w:id="61"/>
      <w:r w:rsidRPr="00A712FF">
        <w:rPr>
          <w:rFonts w:ascii="Arial" w:hAnsi="Arial" w:cs="Arial"/>
          <w:lang w:eastAsia="en-GB"/>
        </w:rPr>
        <w:t xml:space="preserve"> The annual governance process involves BCPP officers, partner fund officers, the Joint Committee, BCPP Board and the individual Fund Pension Committees (for further details see </w:t>
      </w:r>
      <w:r w:rsidR="00AF4077" w:rsidRPr="00A712FF">
        <w:rPr>
          <w:rFonts w:ascii="Arial" w:hAnsi="Arial" w:cs="Arial"/>
          <w:b/>
          <w:lang w:eastAsia="en-GB"/>
        </w:rPr>
        <w:t>Principle 9</w:t>
      </w:r>
      <w:r w:rsidRPr="00A712FF">
        <w:rPr>
          <w:rFonts w:ascii="Arial" w:hAnsi="Arial" w:cs="Arial"/>
          <w:lang w:eastAsia="en-GB"/>
        </w:rPr>
        <w:t xml:space="preserve"> section</w:t>
      </w:r>
      <w:r w:rsidR="00D05F8D">
        <w:rPr>
          <w:rFonts w:ascii="Arial" w:hAnsi="Arial" w:cs="Arial"/>
          <w:lang w:eastAsia="en-GB"/>
        </w:rPr>
        <w:t xml:space="preserve"> </w:t>
      </w:r>
      <w:r w:rsidR="00D05F8D" w:rsidRPr="00D05F8D">
        <w:rPr>
          <w:rFonts w:ascii="Arial" w:hAnsi="Arial" w:cs="Arial"/>
          <w:b/>
          <w:bCs/>
          <w:lang w:eastAsia="en-GB"/>
        </w:rPr>
        <w:t>9.2</w:t>
      </w:r>
      <w:r w:rsidRPr="00A712FF">
        <w:rPr>
          <w:rFonts w:ascii="Arial" w:hAnsi="Arial" w:cs="Arial"/>
          <w:lang w:eastAsia="en-GB"/>
        </w:rPr>
        <w:t>)</w:t>
      </w:r>
      <w:r w:rsidR="007A4C2D" w:rsidRPr="00A712FF">
        <w:rPr>
          <w:rFonts w:ascii="Arial" w:hAnsi="Arial" w:cs="Arial"/>
          <w:lang w:eastAsia="en-GB"/>
        </w:rPr>
        <w:t>.</w:t>
      </w:r>
      <w:r w:rsidR="006C7F5C" w:rsidRPr="00A712FF">
        <w:rPr>
          <w:rFonts w:ascii="Arial" w:hAnsi="Arial" w:cs="Arial"/>
          <w:lang w:eastAsia="en-GB"/>
        </w:rPr>
        <w:t xml:space="preserve"> </w:t>
      </w:r>
    </w:p>
    <w:p w14:paraId="2C260266" w14:textId="77777777" w:rsidR="007A4C2D" w:rsidRPr="00A712FF" w:rsidRDefault="007A4C2D" w:rsidP="00A4210F">
      <w:pPr>
        <w:pStyle w:val="ListParagraph"/>
        <w:ind w:left="851" w:hanging="851"/>
        <w:rPr>
          <w:rFonts w:ascii="Arial" w:hAnsi="Arial" w:cs="Arial"/>
          <w:lang w:eastAsia="en-GB"/>
        </w:rPr>
      </w:pPr>
    </w:p>
    <w:p w14:paraId="23106438" w14:textId="4314827B" w:rsidR="00112B6C" w:rsidRPr="00883B05" w:rsidRDefault="007A4C2D" w:rsidP="00112B6C">
      <w:pPr>
        <w:pStyle w:val="ListParagraph"/>
        <w:numPr>
          <w:ilvl w:val="2"/>
          <w:numId w:val="39"/>
        </w:numPr>
        <w:spacing w:line="276" w:lineRule="auto"/>
        <w:ind w:left="851" w:hanging="851"/>
        <w:jc w:val="both"/>
        <w:outlineLvl w:val="1"/>
        <w:rPr>
          <w:rFonts w:ascii="Arial" w:hAnsi="Arial" w:cs="Arial"/>
          <w:lang w:eastAsia="en-GB"/>
        </w:rPr>
      </w:pPr>
      <w:r w:rsidRPr="00A712FF">
        <w:rPr>
          <w:rFonts w:ascii="Arial" w:hAnsi="Arial" w:cs="Arial"/>
          <w:lang w:eastAsia="en-GB"/>
        </w:rPr>
        <w:t xml:space="preserve">Following the review undertaken by officers and the Chair and Vice Chair of Pensions Committee of the </w:t>
      </w:r>
      <w:r w:rsidR="00112B6C" w:rsidRPr="00A712FF">
        <w:rPr>
          <w:rFonts w:ascii="Arial" w:hAnsi="Arial" w:cs="Arial"/>
          <w:lang w:eastAsia="en-GB"/>
        </w:rPr>
        <w:t xml:space="preserve">latest BCPP </w:t>
      </w:r>
      <w:r w:rsidR="002D4AF3" w:rsidRPr="00A712FF">
        <w:rPr>
          <w:rFonts w:ascii="Arial" w:hAnsi="Arial" w:cs="Arial"/>
          <w:lang w:eastAsia="en-GB"/>
        </w:rPr>
        <w:t xml:space="preserve">Responsible Investment </w:t>
      </w:r>
      <w:r w:rsidR="00112B6C" w:rsidRPr="00A712FF">
        <w:rPr>
          <w:rFonts w:ascii="Arial" w:hAnsi="Arial" w:cs="Arial"/>
          <w:lang w:eastAsia="en-GB"/>
        </w:rPr>
        <w:t>Policies the Pensions Committee</w:t>
      </w:r>
      <w:r w:rsidRPr="00A712FF">
        <w:rPr>
          <w:rFonts w:ascii="Arial" w:hAnsi="Arial" w:cs="Arial"/>
          <w:lang w:eastAsia="en-GB"/>
        </w:rPr>
        <w:t xml:space="preserve">, at their </w:t>
      </w:r>
      <w:r w:rsidR="0080019D" w:rsidRPr="00A712FF">
        <w:rPr>
          <w:rFonts w:ascii="Arial" w:hAnsi="Arial" w:cs="Arial"/>
          <w:lang w:eastAsia="en-GB"/>
        </w:rPr>
        <w:t xml:space="preserve">10 </w:t>
      </w:r>
      <w:r w:rsidRPr="00A712FF">
        <w:rPr>
          <w:rFonts w:ascii="Arial" w:hAnsi="Arial" w:cs="Arial"/>
          <w:lang w:eastAsia="en-GB"/>
        </w:rPr>
        <w:t xml:space="preserve">December </w:t>
      </w:r>
      <w:r w:rsidR="0080019D" w:rsidRPr="00A712FF">
        <w:rPr>
          <w:rFonts w:ascii="Arial" w:hAnsi="Arial" w:cs="Arial"/>
          <w:lang w:eastAsia="en-GB"/>
        </w:rPr>
        <w:t xml:space="preserve">2024 </w:t>
      </w:r>
      <w:r w:rsidRPr="00A712FF">
        <w:rPr>
          <w:rFonts w:ascii="Arial" w:hAnsi="Arial" w:cs="Arial"/>
          <w:lang w:eastAsia="en-GB"/>
        </w:rPr>
        <w:t>meeting,</w:t>
      </w:r>
      <w:r w:rsidR="006C7F5C" w:rsidRPr="00A712FF">
        <w:rPr>
          <w:rFonts w:ascii="Arial" w:hAnsi="Arial" w:cs="Arial"/>
          <w:lang w:eastAsia="en-GB"/>
        </w:rPr>
        <w:t xml:space="preserve"> </w:t>
      </w:r>
      <w:r w:rsidRPr="00A712FF">
        <w:rPr>
          <w:rFonts w:ascii="Arial" w:hAnsi="Arial" w:cs="Arial"/>
          <w:lang w:eastAsia="en-GB"/>
        </w:rPr>
        <w:t xml:space="preserve">noted the changes and that these amended policies continue to be aligned with the underlying principles of the Fund’s </w:t>
      </w:r>
      <w:r w:rsidR="00D05F8D">
        <w:rPr>
          <w:rFonts w:ascii="Arial" w:hAnsi="Arial" w:cs="Arial"/>
          <w:lang w:eastAsia="en-GB"/>
        </w:rPr>
        <w:t>ISS</w:t>
      </w:r>
      <w:r w:rsidRPr="00A712FF">
        <w:rPr>
          <w:rFonts w:ascii="Arial" w:hAnsi="Arial" w:cs="Arial"/>
          <w:lang w:eastAsia="en-GB"/>
        </w:rPr>
        <w:t>.</w:t>
      </w:r>
      <w:bookmarkStart w:id="62" w:name="_Hlk176437585"/>
      <w:bookmarkEnd w:id="60"/>
    </w:p>
    <w:p w14:paraId="17725898" w14:textId="77777777" w:rsidR="004747EC" w:rsidRPr="00A712FF" w:rsidRDefault="004747EC" w:rsidP="004747EC">
      <w:pPr>
        <w:spacing w:line="276" w:lineRule="auto"/>
        <w:jc w:val="both"/>
        <w:outlineLvl w:val="1"/>
        <w:rPr>
          <w:rFonts w:ascii="Arial" w:hAnsi="Arial" w:cs="Arial"/>
          <w:b/>
          <w:bCs/>
          <w:lang w:eastAsia="en-GB"/>
        </w:rPr>
      </w:pPr>
    </w:p>
    <w:tbl>
      <w:tblPr>
        <w:tblStyle w:val="TableGrid"/>
        <w:tblW w:w="1006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top w:w="85" w:type="dxa"/>
          <w:left w:w="85" w:type="dxa"/>
          <w:bottom w:w="85" w:type="dxa"/>
          <w:right w:w="85" w:type="dxa"/>
        </w:tblCellMar>
        <w:tblLook w:val="04A0" w:firstRow="1" w:lastRow="0" w:firstColumn="1" w:lastColumn="0" w:noHBand="0" w:noVBand="1"/>
      </w:tblPr>
      <w:tblGrid>
        <w:gridCol w:w="10060"/>
      </w:tblGrid>
      <w:tr w:rsidR="004747EC" w:rsidRPr="0080019D" w14:paraId="2E989160" w14:textId="77777777" w:rsidTr="00E520DD">
        <w:tc>
          <w:tcPr>
            <w:tcW w:w="10060" w:type="dxa"/>
          </w:tcPr>
          <w:p w14:paraId="397DEA76" w14:textId="56AC17F1" w:rsidR="004747EC" w:rsidRPr="00A712FF" w:rsidRDefault="004747EC" w:rsidP="004747EC">
            <w:pPr>
              <w:spacing w:line="276" w:lineRule="auto"/>
              <w:contextualSpacing/>
              <w:jc w:val="both"/>
              <w:outlineLvl w:val="1"/>
              <w:rPr>
                <w:rFonts w:ascii="Arial" w:hAnsi="Arial" w:cs="Arial"/>
                <w:b/>
                <w:bCs/>
              </w:rPr>
            </w:pPr>
            <w:r w:rsidRPr="00A712FF">
              <w:rPr>
                <w:rFonts w:ascii="Arial" w:hAnsi="Arial" w:cs="Arial"/>
                <w:b/>
                <w:bCs/>
              </w:rPr>
              <w:t xml:space="preserve">SUMMARY OUTCOME: The Pension Fund considers that all potential conflicts of interest have been managed effectively during </w:t>
            </w:r>
            <w:r w:rsidR="0080019D" w:rsidRPr="00A712FF">
              <w:rPr>
                <w:rFonts w:ascii="Arial" w:hAnsi="Arial" w:cs="Arial"/>
                <w:b/>
                <w:bCs/>
              </w:rPr>
              <w:t>2024</w:t>
            </w:r>
            <w:r w:rsidRPr="00A712FF">
              <w:rPr>
                <w:rFonts w:ascii="Arial" w:hAnsi="Arial" w:cs="Arial"/>
                <w:b/>
                <w:bCs/>
              </w:rPr>
              <w:t>/</w:t>
            </w:r>
            <w:r w:rsidR="0080019D" w:rsidRPr="00A712FF">
              <w:rPr>
                <w:rFonts w:ascii="Arial" w:hAnsi="Arial" w:cs="Arial"/>
                <w:b/>
                <w:bCs/>
              </w:rPr>
              <w:t xml:space="preserve">25 </w:t>
            </w:r>
            <w:r w:rsidRPr="00A712FF">
              <w:rPr>
                <w:rFonts w:ascii="Arial" w:hAnsi="Arial" w:cs="Arial"/>
                <w:b/>
                <w:bCs/>
              </w:rPr>
              <w:t xml:space="preserve">to deliver on the Fund’s fiduciary duty to put the best interests of clients and beneficiaries first. </w:t>
            </w:r>
          </w:p>
        </w:tc>
      </w:tr>
    </w:tbl>
    <w:p w14:paraId="4A83F258" w14:textId="77777777" w:rsidR="004747EC" w:rsidRPr="00A712FF" w:rsidRDefault="004747EC" w:rsidP="00112B6C">
      <w:pPr>
        <w:spacing w:line="276" w:lineRule="auto"/>
        <w:jc w:val="both"/>
        <w:outlineLvl w:val="1"/>
        <w:rPr>
          <w:rFonts w:ascii="Arial" w:hAnsi="Arial" w:cs="Arial"/>
          <w:b/>
        </w:rPr>
      </w:pPr>
    </w:p>
    <w:p w14:paraId="46E17E67" w14:textId="59709A21" w:rsidR="00112B6C" w:rsidRPr="00A712FF" w:rsidRDefault="00112B6C" w:rsidP="00A9400D">
      <w:pPr>
        <w:pStyle w:val="ListParagraph"/>
        <w:numPr>
          <w:ilvl w:val="1"/>
          <w:numId w:val="39"/>
        </w:numPr>
        <w:spacing w:line="276" w:lineRule="auto"/>
        <w:ind w:left="567" w:hanging="567"/>
        <w:jc w:val="both"/>
        <w:outlineLvl w:val="1"/>
        <w:rPr>
          <w:rFonts w:ascii="Arial" w:hAnsi="Arial" w:cs="Arial"/>
          <w:b/>
          <w:bCs/>
          <w:lang w:eastAsia="en-GB"/>
        </w:rPr>
      </w:pPr>
      <w:bookmarkStart w:id="63" w:name="_Hlk176437580"/>
      <w:r w:rsidRPr="00A712FF">
        <w:rPr>
          <w:rFonts w:ascii="Arial" w:hAnsi="Arial" w:cs="Arial"/>
          <w:b/>
          <w:bCs/>
          <w:lang w:eastAsia="en-GB"/>
        </w:rPr>
        <w:t xml:space="preserve">Future </w:t>
      </w:r>
      <w:r w:rsidR="00FB5A2F">
        <w:rPr>
          <w:rFonts w:ascii="Arial" w:hAnsi="Arial" w:cs="Arial"/>
          <w:b/>
          <w:bCs/>
          <w:lang w:eastAsia="en-GB"/>
        </w:rPr>
        <w:t>Developments:</w:t>
      </w:r>
    </w:p>
    <w:p w14:paraId="53BB1FE4" w14:textId="77777777" w:rsidR="00112B6C" w:rsidRPr="00A712FF" w:rsidRDefault="00112B6C" w:rsidP="00112B6C">
      <w:pPr>
        <w:spacing w:line="276" w:lineRule="auto"/>
        <w:jc w:val="both"/>
        <w:outlineLvl w:val="1"/>
        <w:rPr>
          <w:rFonts w:ascii="Arial" w:hAnsi="Arial" w:cs="Arial"/>
          <w:b/>
        </w:rPr>
      </w:pPr>
    </w:p>
    <w:p w14:paraId="4584FF61" w14:textId="2B552FD7" w:rsidR="00671A85" w:rsidRPr="00A712FF" w:rsidRDefault="00671A85" w:rsidP="00A4210F">
      <w:pPr>
        <w:pStyle w:val="ListParagraph"/>
        <w:numPr>
          <w:ilvl w:val="2"/>
          <w:numId w:val="39"/>
        </w:numPr>
        <w:spacing w:line="276" w:lineRule="auto"/>
        <w:ind w:left="851" w:hanging="851"/>
        <w:contextualSpacing/>
        <w:jc w:val="both"/>
        <w:outlineLvl w:val="1"/>
        <w:rPr>
          <w:rFonts w:ascii="Arial" w:hAnsi="Arial" w:cs="Arial"/>
          <w:lang w:eastAsia="en-GB"/>
        </w:rPr>
      </w:pPr>
      <w:bookmarkStart w:id="64" w:name="_Ref78977713"/>
      <w:r w:rsidRPr="00A712FF">
        <w:rPr>
          <w:rFonts w:ascii="Arial" w:hAnsi="Arial" w:cs="Arial"/>
        </w:rPr>
        <w:t xml:space="preserve">In </w:t>
      </w:r>
      <w:r w:rsidR="00314571" w:rsidRPr="00A712FF">
        <w:rPr>
          <w:rFonts w:ascii="Arial" w:hAnsi="Arial" w:cs="Arial"/>
        </w:rPr>
        <w:t xml:space="preserve">2024/25 </w:t>
      </w:r>
      <w:r w:rsidRPr="00A712FF">
        <w:rPr>
          <w:rFonts w:ascii="Arial" w:hAnsi="Arial" w:cs="Arial"/>
        </w:rPr>
        <w:t xml:space="preserve">a </w:t>
      </w:r>
      <w:r w:rsidR="00314571" w:rsidRPr="00A712FF">
        <w:rPr>
          <w:rFonts w:ascii="Arial" w:hAnsi="Arial" w:cs="Arial"/>
        </w:rPr>
        <w:t xml:space="preserve">Conflicts of Interest policy </w:t>
      </w:r>
      <w:r w:rsidR="0080019D" w:rsidRPr="00A712FF">
        <w:rPr>
          <w:rFonts w:ascii="Arial" w:hAnsi="Arial" w:cs="Arial"/>
        </w:rPr>
        <w:t>was</w:t>
      </w:r>
      <w:r w:rsidR="00314571" w:rsidRPr="00A712FF">
        <w:rPr>
          <w:rFonts w:ascii="Arial" w:hAnsi="Arial" w:cs="Arial"/>
        </w:rPr>
        <w:t xml:space="preserve"> developed specifically for the Pension Fund. </w:t>
      </w:r>
      <w:r w:rsidRPr="00A712FF">
        <w:rPr>
          <w:rFonts w:ascii="Arial" w:hAnsi="Arial" w:cs="Arial"/>
        </w:rPr>
        <w:t>This policy</w:t>
      </w:r>
      <w:r w:rsidR="0080019D" w:rsidRPr="00A712FF">
        <w:rPr>
          <w:rFonts w:ascii="Arial" w:hAnsi="Arial" w:cs="Arial"/>
        </w:rPr>
        <w:t xml:space="preserve"> will be reviewed at least every three years to ensure it remains fit for purpose and continues to</w:t>
      </w:r>
      <w:r w:rsidR="0080019D" w:rsidRPr="0080019D">
        <w:rPr>
          <w:rFonts w:ascii="Arial" w:hAnsi="Arial" w:cs="Arial"/>
        </w:rPr>
        <w:t xml:space="preserve"> fulfil the requirements and expectations detailed in </w:t>
      </w:r>
      <w:r w:rsidR="003F102A">
        <w:rPr>
          <w:rFonts w:ascii="Arial" w:hAnsi="Arial" w:cs="Arial"/>
        </w:rPr>
        <w:t>tPR</w:t>
      </w:r>
      <w:r w:rsidR="0080019D" w:rsidRPr="0080019D">
        <w:rPr>
          <w:rFonts w:ascii="Arial" w:hAnsi="Arial" w:cs="Arial"/>
        </w:rPr>
        <w:t>’s General Code of Practice</w:t>
      </w:r>
      <w:r w:rsidR="0080019D" w:rsidRPr="00A712FF">
        <w:rPr>
          <w:rFonts w:ascii="Arial" w:hAnsi="Arial" w:cs="Arial"/>
        </w:rPr>
        <w:t>.</w:t>
      </w:r>
    </w:p>
    <w:bookmarkEnd w:id="63"/>
    <w:bookmarkEnd w:id="64"/>
    <w:p w14:paraId="73529BC2" w14:textId="77777777" w:rsidR="00112B6C" w:rsidRPr="00A712FF" w:rsidRDefault="00112B6C" w:rsidP="00112B6C">
      <w:pPr>
        <w:spacing w:line="276" w:lineRule="auto"/>
      </w:pPr>
    </w:p>
    <w:bookmarkEnd w:id="62"/>
    <w:p w14:paraId="432E6128" w14:textId="77777777" w:rsidR="00112B6C" w:rsidRPr="00CA37A9" w:rsidRDefault="00112B6C" w:rsidP="00112B6C">
      <w:pPr>
        <w:spacing w:line="276" w:lineRule="auto"/>
        <w:rPr>
          <w:highlight w:val="yellow"/>
        </w:rPr>
        <w:sectPr w:rsidR="00112B6C" w:rsidRPr="00CA37A9" w:rsidSect="00C740CC">
          <w:headerReference w:type="even" r:id="rId55"/>
          <w:headerReference w:type="default" r:id="rId56"/>
          <w:headerReference w:type="first" r:id="rId57"/>
          <w:pgSz w:w="11906" w:h="16838"/>
          <w:pgMar w:top="1701" w:right="991" w:bottom="720" w:left="993" w:header="426" w:footer="316" w:gutter="0"/>
          <w:cols w:space="708"/>
          <w:docGrid w:linePitch="360"/>
        </w:sectPr>
      </w:pPr>
    </w:p>
    <w:p w14:paraId="655202C9" w14:textId="2D1D0E99" w:rsidR="00112B6C" w:rsidRPr="005D4888" w:rsidRDefault="00112B6C" w:rsidP="00112B6C">
      <w:pPr>
        <w:pStyle w:val="Heading1"/>
        <w:jc w:val="both"/>
        <w:rPr>
          <w:b w:val="0"/>
          <w:bCs/>
          <w:sz w:val="28"/>
          <w:szCs w:val="28"/>
        </w:rPr>
      </w:pPr>
      <w:bookmarkStart w:id="65" w:name="_Toc79398190"/>
      <w:r w:rsidRPr="005D4888">
        <w:rPr>
          <w:b w:val="0"/>
          <w:bCs/>
          <w:sz w:val="28"/>
          <w:szCs w:val="28"/>
        </w:rPr>
        <w:lastRenderedPageBreak/>
        <w:t>PRINCIPLE 4:</w:t>
      </w:r>
      <w:r w:rsidR="006C7F5C" w:rsidRPr="005D4888">
        <w:rPr>
          <w:b w:val="0"/>
          <w:bCs/>
          <w:sz w:val="28"/>
          <w:szCs w:val="28"/>
        </w:rPr>
        <w:t xml:space="preserve"> </w:t>
      </w:r>
      <w:r w:rsidRPr="005D4888">
        <w:rPr>
          <w:b w:val="0"/>
          <w:bCs/>
          <w:sz w:val="28"/>
          <w:szCs w:val="28"/>
        </w:rPr>
        <w:t xml:space="preserve">Signatories identify and respond to market-wide and systemic risks to promote a well-functioning financial </w:t>
      </w:r>
      <w:bookmarkEnd w:id="65"/>
      <w:r w:rsidR="008B2851" w:rsidRPr="005D4888">
        <w:rPr>
          <w:b w:val="0"/>
          <w:bCs/>
          <w:sz w:val="28"/>
          <w:szCs w:val="28"/>
        </w:rPr>
        <w:t>system.</w:t>
      </w:r>
    </w:p>
    <w:p w14:paraId="1641CF42" w14:textId="77777777" w:rsidR="00112B6C" w:rsidRPr="005D4888" w:rsidRDefault="00112B6C" w:rsidP="00112B6C">
      <w:pPr>
        <w:autoSpaceDE w:val="0"/>
        <w:autoSpaceDN w:val="0"/>
        <w:adjustRightInd w:val="0"/>
        <w:jc w:val="both"/>
        <w:rPr>
          <w:rFonts w:ascii="Calibri" w:hAnsi="Calibri" w:cs="Calibri"/>
          <w:b/>
          <w:color w:val="000000"/>
        </w:rPr>
      </w:pPr>
    </w:p>
    <w:p w14:paraId="75B8E294" w14:textId="77777777" w:rsidR="00112B6C" w:rsidRPr="005D4888" w:rsidRDefault="00112B6C" w:rsidP="00A9400D">
      <w:pPr>
        <w:pStyle w:val="ListParagraph"/>
        <w:numPr>
          <w:ilvl w:val="0"/>
          <w:numId w:val="39"/>
        </w:numPr>
        <w:spacing w:line="276" w:lineRule="auto"/>
        <w:jc w:val="both"/>
        <w:outlineLvl w:val="1"/>
        <w:rPr>
          <w:rFonts w:ascii="Arial" w:hAnsi="Arial" w:cs="Arial"/>
          <w:b/>
          <w:vanish/>
          <w:color w:val="000000"/>
        </w:rPr>
      </w:pPr>
    </w:p>
    <w:p w14:paraId="50D92C2B" w14:textId="38CB4D1A" w:rsidR="00112B6C" w:rsidRPr="005D4888" w:rsidRDefault="00112B6C" w:rsidP="00A9400D">
      <w:pPr>
        <w:pStyle w:val="ListParagraph"/>
        <w:numPr>
          <w:ilvl w:val="1"/>
          <w:numId w:val="39"/>
        </w:numPr>
        <w:spacing w:line="276" w:lineRule="auto"/>
        <w:ind w:left="567" w:hanging="567"/>
        <w:jc w:val="both"/>
        <w:outlineLvl w:val="1"/>
        <w:rPr>
          <w:rFonts w:ascii="Arial" w:hAnsi="Arial" w:cs="Arial"/>
          <w:b/>
          <w:color w:val="000000"/>
        </w:rPr>
      </w:pPr>
      <w:bookmarkStart w:id="66" w:name="_Ref82016029"/>
      <w:r w:rsidRPr="005D4888">
        <w:rPr>
          <w:rFonts w:ascii="Arial" w:hAnsi="Arial" w:cs="Arial"/>
          <w:b/>
          <w:color w:val="000000"/>
        </w:rPr>
        <w:t>Identification of systemic &amp; market-wide risks</w:t>
      </w:r>
      <w:bookmarkEnd w:id="66"/>
    </w:p>
    <w:p w14:paraId="368056BF" w14:textId="77777777" w:rsidR="00112B6C" w:rsidRPr="005D4888" w:rsidRDefault="00112B6C" w:rsidP="00112B6C">
      <w:pPr>
        <w:pStyle w:val="ListParagraph"/>
        <w:spacing w:line="276" w:lineRule="auto"/>
        <w:ind w:left="574"/>
        <w:jc w:val="both"/>
        <w:outlineLvl w:val="1"/>
        <w:rPr>
          <w:rFonts w:ascii="Calibri" w:hAnsi="Calibri" w:cs="Calibri"/>
          <w:b/>
          <w:color w:val="000000"/>
        </w:rPr>
      </w:pPr>
    </w:p>
    <w:p w14:paraId="748CB127" w14:textId="765BCB76" w:rsidR="00112B6C" w:rsidRPr="005D4888" w:rsidRDefault="00112B6C" w:rsidP="00A4210F">
      <w:pPr>
        <w:pStyle w:val="ListParagraph"/>
        <w:numPr>
          <w:ilvl w:val="2"/>
          <w:numId w:val="39"/>
        </w:numPr>
        <w:autoSpaceDE w:val="0"/>
        <w:autoSpaceDN w:val="0"/>
        <w:adjustRightInd w:val="0"/>
        <w:spacing w:line="276" w:lineRule="auto"/>
        <w:ind w:left="851" w:hanging="851"/>
        <w:jc w:val="both"/>
        <w:outlineLvl w:val="1"/>
        <w:rPr>
          <w:rFonts w:ascii="Arial" w:hAnsi="Arial" w:cs="Arial"/>
        </w:rPr>
      </w:pPr>
      <w:r w:rsidRPr="005D4888">
        <w:rPr>
          <w:rFonts w:ascii="Arial" w:hAnsi="Arial" w:cs="Arial"/>
        </w:rPr>
        <w:t xml:space="preserve">The </w:t>
      </w:r>
      <w:r w:rsidRPr="005D4888">
        <w:rPr>
          <w:rFonts w:ascii="Arial" w:hAnsi="Arial" w:cs="Arial"/>
          <w:lang w:eastAsia="en-GB"/>
        </w:rPr>
        <w:t>identification</w:t>
      </w:r>
      <w:r w:rsidRPr="005D4888">
        <w:rPr>
          <w:rFonts w:ascii="Arial" w:hAnsi="Arial" w:cs="Arial"/>
        </w:rPr>
        <w:t xml:space="preserve"> of and response to systemic and market-wide risks by the Fund is a key tool in its approach to addressing barriers to effective stewardship.</w:t>
      </w:r>
      <w:r w:rsidR="006C7F5C" w:rsidRPr="005D4888">
        <w:rPr>
          <w:rFonts w:ascii="Arial" w:hAnsi="Arial" w:cs="Arial"/>
        </w:rPr>
        <w:t xml:space="preserve"> </w:t>
      </w:r>
      <w:r w:rsidR="003F102A">
        <w:rPr>
          <w:rFonts w:ascii="Arial" w:hAnsi="Arial" w:cs="Arial"/>
        </w:rPr>
        <w:t>T</w:t>
      </w:r>
      <w:r w:rsidRPr="005D4888">
        <w:rPr>
          <w:rFonts w:ascii="Arial" w:hAnsi="Arial" w:cs="Arial"/>
        </w:rPr>
        <w:t xml:space="preserve">he incorporation of ESG considerations, such as climate change, into investment decisions can help improve </w:t>
      </w:r>
      <w:r w:rsidRPr="005D4888">
        <w:rPr>
          <w:rFonts w:ascii="Arial" w:hAnsi="Arial" w:cs="Arial"/>
          <w:lang w:eastAsia="en-GB"/>
        </w:rPr>
        <w:t>long</w:t>
      </w:r>
      <w:r w:rsidRPr="005D4888">
        <w:rPr>
          <w:rFonts w:ascii="Arial" w:hAnsi="Arial" w:cs="Arial"/>
        </w:rPr>
        <w:t>-term value by minimising the risk of, for example, stranded assets and the impact of regulatory change.</w:t>
      </w:r>
    </w:p>
    <w:p w14:paraId="54752837" w14:textId="77777777" w:rsidR="00112B6C" w:rsidRPr="005D4888" w:rsidRDefault="00112B6C" w:rsidP="00A4210F">
      <w:pPr>
        <w:spacing w:line="276" w:lineRule="auto"/>
        <w:ind w:left="851" w:hanging="851"/>
        <w:contextualSpacing/>
        <w:jc w:val="both"/>
        <w:rPr>
          <w:rFonts w:ascii="Arial" w:eastAsia="Times New Roman" w:hAnsi="Arial" w:cs="Arial"/>
        </w:rPr>
      </w:pPr>
    </w:p>
    <w:p w14:paraId="2D94BA58" w14:textId="48AA84A0" w:rsidR="00112B6C" w:rsidRPr="005D4888" w:rsidRDefault="00112B6C" w:rsidP="00A4210F">
      <w:pPr>
        <w:pStyle w:val="ListParagraph"/>
        <w:numPr>
          <w:ilvl w:val="2"/>
          <w:numId w:val="39"/>
        </w:numPr>
        <w:spacing w:line="276" w:lineRule="auto"/>
        <w:ind w:left="851" w:hanging="851"/>
        <w:jc w:val="both"/>
        <w:outlineLvl w:val="1"/>
        <w:rPr>
          <w:rFonts w:ascii="Arial" w:hAnsi="Arial" w:cs="Arial"/>
          <w:lang w:val="en"/>
        </w:rPr>
      </w:pPr>
      <w:r w:rsidRPr="005D4888">
        <w:rPr>
          <w:rFonts w:ascii="Arial" w:hAnsi="Arial" w:cs="Arial"/>
          <w:lang w:val="en"/>
        </w:rPr>
        <w:t>The Fund's risk management process is in line with that recommended by the Chartered Institute of Public Finance and Accountancy (CIPFA)</w:t>
      </w:r>
      <w:r w:rsidR="00492A81" w:rsidRPr="005D4888">
        <w:rPr>
          <w:rFonts w:ascii="Arial" w:hAnsi="Arial" w:cs="Arial"/>
          <w:lang w:val="en"/>
        </w:rPr>
        <w:t xml:space="preserve">. </w:t>
      </w:r>
      <w:r w:rsidRPr="005D4888">
        <w:rPr>
          <w:rFonts w:ascii="Arial" w:hAnsi="Arial" w:cs="Arial"/>
          <w:lang w:val="en"/>
        </w:rPr>
        <w:t>This is a continuous approach which systematically looks at risks surrounding the Fund's past, present and future activities, which includes systemic and market-wide risks in addition to Fund-specific risks</w:t>
      </w:r>
      <w:r w:rsidR="00492A81" w:rsidRPr="005D4888">
        <w:rPr>
          <w:rFonts w:ascii="Arial" w:hAnsi="Arial" w:cs="Arial"/>
          <w:lang w:val="en"/>
        </w:rPr>
        <w:t xml:space="preserve">. </w:t>
      </w:r>
      <w:r w:rsidRPr="005D4888">
        <w:rPr>
          <w:rFonts w:ascii="Arial" w:hAnsi="Arial" w:cs="Arial"/>
          <w:lang w:val="en"/>
        </w:rPr>
        <w:t>Risk identification is enhanced through liaison with investment managers, other administering authorities and regional and national groups, including the S</w:t>
      </w:r>
      <w:r w:rsidR="00690BA0">
        <w:rPr>
          <w:rFonts w:ascii="Arial" w:hAnsi="Arial" w:cs="Arial"/>
          <w:lang w:val="en"/>
        </w:rPr>
        <w:t xml:space="preserve">cheme </w:t>
      </w:r>
      <w:r w:rsidRPr="005D4888">
        <w:rPr>
          <w:rFonts w:ascii="Arial" w:hAnsi="Arial" w:cs="Arial"/>
          <w:lang w:val="en"/>
        </w:rPr>
        <w:t>A</w:t>
      </w:r>
      <w:r w:rsidR="00690BA0">
        <w:rPr>
          <w:rFonts w:ascii="Arial" w:hAnsi="Arial" w:cs="Arial"/>
          <w:lang w:val="en"/>
        </w:rPr>
        <w:t xml:space="preserve">dvisory </w:t>
      </w:r>
      <w:r w:rsidRPr="005D4888">
        <w:rPr>
          <w:rFonts w:ascii="Arial" w:hAnsi="Arial" w:cs="Arial"/>
          <w:lang w:val="en"/>
        </w:rPr>
        <w:t>B</w:t>
      </w:r>
      <w:r w:rsidR="00690BA0">
        <w:rPr>
          <w:rFonts w:ascii="Arial" w:hAnsi="Arial" w:cs="Arial"/>
          <w:lang w:val="en"/>
        </w:rPr>
        <w:t>oard (SAB)</w:t>
      </w:r>
      <w:r w:rsidRPr="005D4888">
        <w:rPr>
          <w:rFonts w:ascii="Arial" w:hAnsi="Arial" w:cs="Arial"/>
          <w:lang w:val="en"/>
        </w:rPr>
        <w:t xml:space="preserve">, CIPFA, and various investor collaborations and initiatives (see </w:t>
      </w:r>
      <w:r w:rsidR="00AF4077" w:rsidRPr="005D4888">
        <w:rPr>
          <w:rFonts w:ascii="Arial" w:hAnsi="Arial" w:cs="Arial"/>
          <w:b/>
          <w:lang w:eastAsia="en-GB"/>
        </w:rPr>
        <w:t>Principle</w:t>
      </w:r>
      <w:r w:rsidR="00AF4077" w:rsidRPr="005D4888">
        <w:rPr>
          <w:rFonts w:ascii="Arial" w:hAnsi="Arial" w:cs="Arial"/>
          <w:b/>
          <w:lang w:val="en"/>
        </w:rPr>
        <w:t xml:space="preserve"> 10</w:t>
      </w:r>
      <w:r w:rsidRPr="005D4888">
        <w:rPr>
          <w:rFonts w:ascii="Arial" w:hAnsi="Arial" w:cs="Arial"/>
          <w:lang w:val="en"/>
        </w:rPr>
        <w:t>).</w:t>
      </w:r>
      <w:r w:rsidR="006C7F5C" w:rsidRPr="005D4888">
        <w:rPr>
          <w:rFonts w:ascii="Arial" w:hAnsi="Arial" w:cs="Arial"/>
          <w:lang w:val="en"/>
        </w:rPr>
        <w:t xml:space="preserve"> </w:t>
      </w:r>
    </w:p>
    <w:p w14:paraId="3DBD9F2E" w14:textId="77777777" w:rsidR="00112B6C" w:rsidRPr="00CA37A9" w:rsidRDefault="00112B6C" w:rsidP="00A4210F">
      <w:pPr>
        <w:spacing w:line="276" w:lineRule="auto"/>
        <w:ind w:left="851" w:hanging="851"/>
        <w:contextualSpacing/>
        <w:jc w:val="both"/>
        <w:rPr>
          <w:rFonts w:ascii="Arial" w:eastAsia="Times New Roman" w:hAnsi="Arial" w:cs="Arial"/>
          <w:highlight w:val="yellow"/>
          <w:lang w:val="en"/>
        </w:rPr>
      </w:pPr>
    </w:p>
    <w:p w14:paraId="2E90800E" w14:textId="0324C036" w:rsidR="00112B6C" w:rsidRPr="005D4888" w:rsidRDefault="00112B6C" w:rsidP="00A4210F">
      <w:pPr>
        <w:pStyle w:val="ListParagraph"/>
        <w:numPr>
          <w:ilvl w:val="2"/>
          <w:numId w:val="39"/>
        </w:numPr>
        <w:spacing w:line="276" w:lineRule="auto"/>
        <w:ind w:left="851" w:hanging="851"/>
        <w:jc w:val="both"/>
        <w:outlineLvl w:val="1"/>
        <w:rPr>
          <w:rFonts w:ascii="Arial" w:hAnsi="Arial" w:cs="Arial"/>
          <w:lang w:val="en"/>
        </w:rPr>
      </w:pPr>
      <w:r w:rsidRPr="005D4888">
        <w:rPr>
          <w:rFonts w:ascii="Arial" w:hAnsi="Arial" w:cs="Arial"/>
          <w:lang w:val="en"/>
        </w:rPr>
        <w:t>Once identified, material risks are documented on the Fund's risk register, which is the primary control document for the subsequent analysis and classification, control and monitoring of those risks.</w:t>
      </w:r>
      <w:r w:rsidR="006C7F5C" w:rsidRPr="005D4888">
        <w:rPr>
          <w:rFonts w:ascii="Arial" w:hAnsi="Arial" w:cs="Arial"/>
          <w:lang w:val="en"/>
        </w:rPr>
        <w:t xml:space="preserve"> </w:t>
      </w:r>
      <w:r w:rsidRPr="005D4888">
        <w:rPr>
          <w:rFonts w:ascii="Arial" w:hAnsi="Arial" w:cs="Arial"/>
          <w:lang w:val="en"/>
        </w:rPr>
        <w:t xml:space="preserve">The register is formally reviewed on a quarterly basis by the Committee and LPB. </w:t>
      </w:r>
    </w:p>
    <w:p w14:paraId="76578EA4" w14:textId="77777777" w:rsidR="00A912CA" w:rsidRPr="005D4888" w:rsidRDefault="00A912CA" w:rsidP="00A4210F">
      <w:pPr>
        <w:pStyle w:val="ListParagraph"/>
        <w:ind w:left="851" w:hanging="851"/>
        <w:rPr>
          <w:rFonts w:ascii="Arial" w:hAnsi="Arial" w:cs="Arial"/>
          <w:lang w:val="en"/>
        </w:rPr>
      </w:pPr>
    </w:p>
    <w:p w14:paraId="4F010CDE" w14:textId="33EE8F5E" w:rsidR="00A912CA" w:rsidRPr="005D4888" w:rsidRDefault="00A912CA" w:rsidP="00A4210F">
      <w:pPr>
        <w:pStyle w:val="ListParagraph"/>
        <w:numPr>
          <w:ilvl w:val="2"/>
          <w:numId w:val="39"/>
        </w:numPr>
        <w:spacing w:line="276" w:lineRule="auto"/>
        <w:ind w:left="851" w:hanging="851"/>
        <w:jc w:val="both"/>
        <w:outlineLvl w:val="1"/>
        <w:rPr>
          <w:rFonts w:ascii="Arial" w:hAnsi="Arial" w:cs="Arial"/>
          <w:lang w:val="en"/>
        </w:rPr>
      </w:pPr>
      <w:r w:rsidRPr="005D4888">
        <w:rPr>
          <w:rFonts w:ascii="Arial" w:hAnsi="Arial" w:cs="Arial"/>
          <w:lang w:val="en"/>
        </w:rPr>
        <w:t>The Fund’s approach to identifying and responding to systemic and market-wide risks is regularly reviewed, along with all aspects of governance.</w:t>
      </w:r>
      <w:r w:rsidR="006C7F5C" w:rsidRPr="005D4888">
        <w:rPr>
          <w:rFonts w:ascii="Arial" w:hAnsi="Arial" w:cs="Arial"/>
          <w:lang w:val="en"/>
        </w:rPr>
        <w:t xml:space="preserve"> </w:t>
      </w:r>
      <w:r w:rsidRPr="005D4888">
        <w:rPr>
          <w:rFonts w:ascii="Arial" w:hAnsi="Arial" w:cs="Arial"/>
          <w:lang w:val="en"/>
        </w:rPr>
        <w:t>It is not deemed necessary to make any changes at this time as they are working effectively.</w:t>
      </w:r>
    </w:p>
    <w:p w14:paraId="788D527A" w14:textId="77777777" w:rsidR="00112B6C" w:rsidRPr="005D4888" w:rsidRDefault="00112B6C" w:rsidP="00112B6C">
      <w:pPr>
        <w:spacing w:line="276" w:lineRule="auto"/>
        <w:contextualSpacing/>
        <w:jc w:val="both"/>
        <w:rPr>
          <w:rFonts w:ascii="Arial" w:eastAsia="Times New Roman" w:hAnsi="Arial" w:cs="Arial"/>
          <w:b/>
          <w:bCs/>
          <w:lang w:val="en"/>
        </w:rPr>
      </w:pPr>
    </w:p>
    <w:p w14:paraId="60A217C4" w14:textId="42CE56FB" w:rsidR="00112B6C" w:rsidRPr="005D4888" w:rsidRDefault="00112B6C" w:rsidP="00A9400D">
      <w:pPr>
        <w:pStyle w:val="ListParagraph"/>
        <w:numPr>
          <w:ilvl w:val="1"/>
          <w:numId w:val="39"/>
        </w:numPr>
        <w:spacing w:line="276" w:lineRule="auto"/>
        <w:ind w:left="567" w:hanging="567"/>
        <w:jc w:val="both"/>
        <w:outlineLvl w:val="1"/>
        <w:rPr>
          <w:rFonts w:ascii="Arial" w:hAnsi="Arial" w:cs="Arial"/>
          <w:b/>
          <w:color w:val="000000"/>
        </w:rPr>
      </w:pPr>
      <w:r w:rsidRPr="005D4888">
        <w:rPr>
          <w:rFonts w:ascii="Arial" w:hAnsi="Arial" w:cs="Arial"/>
          <w:b/>
          <w:color w:val="000000"/>
        </w:rPr>
        <w:t xml:space="preserve">Response to systemic &amp; market-wide risks </w:t>
      </w:r>
      <w:r w:rsidRPr="005D4888">
        <w:rPr>
          <w:rFonts w:ascii="Arial" w:hAnsi="Arial" w:cs="Arial"/>
          <w:bCs/>
          <w:color w:val="000000"/>
        </w:rPr>
        <w:t>(examples</w:t>
      </w:r>
      <w:r w:rsidR="002F2683" w:rsidRPr="005D4888">
        <w:rPr>
          <w:rFonts w:ascii="Arial" w:hAnsi="Arial" w:cs="Arial"/>
          <w:bCs/>
          <w:color w:val="000000"/>
        </w:rPr>
        <w:t xml:space="preserve"> are summarised</w:t>
      </w:r>
      <w:r w:rsidRPr="005D4888">
        <w:rPr>
          <w:rFonts w:ascii="Arial" w:hAnsi="Arial" w:cs="Arial"/>
          <w:bCs/>
          <w:color w:val="000000"/>
        </w:rPr>
        <w:t xml:space="preserve"> from Cumbria </w:t>
      </w:r>
      <w:r w:rsidR="007C6D2E" w:rsidRPr="005D4888">
        <w:rPr>
          <w:rFonts w:ascii="Arial" w:hAnsi="Arial" w:cs="Arial"/>
          <w:bCs/>
          <w:color w:val="000000"/>
        </w:rPr>
        <w:t xml:space="preserve">Pension Fund </w:t>
      </w:r>
      <w:r w:rsidRPr="005D4888">
        <w:rPr>
          <w:rFonts w:ascii="Arial" w:hAnsi="Arial" w:cs="Arial"/>
          <w:bCs/>
          <w:color w:val="000000"/>
        </w:rPr>
        <w:t xml:space="preserve">risk register </w:t>
      </w:r>
      <w:r w:rsidR="00854F33" w:rsidRPr="005D4888">
        <w:rPr>
          <w:rFonts w:ascii="Arial" w:hAnsi="Arial" w:cs="Arial"/>
          <w:bCs/>
          <w:color w:val="000000"/>
        </w:rPr>
        <w:t>2024</w:t>
      </w:r>
      <w:r w:rsidRPr="005D4888">
        <w:rPr>
          <w:rFonts w:ascii="Arial" w:hAnsi="Arial" w:cs="Arial"/>
          <w:bCs/>
          <w:color w:val="000000"/>
        </w:rPr>
        <w:t>/</w:t>
      </w:r>
      <w:r w:rsidR="00854F33" w:rsidRPr="005D4888">
        <w:rPr>
          <w:rFonts w:ascii="Arial" w:hAnsi="Arial" w:cs="Arial"/>
          <w:bCs/>
          <w:color w:val="000000"/>
        </w:rPr>
        <w:t>25</w:t>
      </w:r>
      <w:r w:rsidRPr="005D4888">
        <w:rPr>
          <w:rFonts w:ascii="Arial" w:hAnsi="Arial" w:cs="Arial"/>
          <w:bCs/>
          <w:color w:val="000000"/>
        </w:rPr>
        <w:t>)</w:t>
      </w:r>
    </w:p>
    <w:p w14:paraId="4576A760" w14:textId="77777777" w:rsidR="00112B6C" w:rsidRPr="00CA37A9" w:rsidRDefault="00112B6C" w:rsidP="00112B6C">
      <w:pPr>
        <w:spacing w:line="276" w:lineRule="auto"/>
        <w:contextualSpacing/>
        <w:jc w:val="both"/>
        <w:rPr>
          <w:rFonts w:ascii="Arial" w:eastAsia="Times New Roman" w:hAnsi="Arial" w:cs="Arial"/>
          <w:b/>
          <w:bCs/>
          <w:highlight w:val="yellow"/>
          <w:u w:val="single"/>
          <w:lang w:val="en"/>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256"/>
        <w:gridCol w:w="6662"/>
      </w:tblGrid>
      <w:tr w:rsidR="00112B6C" w:rsidRPr="00CA37A9" w14:paraId="31208C34" w14:textId="77777777" w:rsidTr="007201E2">
        <w:trPr>
          <w:tblHeader/>
        </w:trPr>
        <w:tc>
          <w:tcPr>
            <w:tcW w:w="3256" w:type="dxa"/>
            <w:shd w:val="clear" w:color="auto" w:fill="BFBFBF" w:themeFill="background1" w:themeFillShade="BF"/>
          </w:tcPr>
          <w:p w14:paraId="73FFDA4D" w14:textId="77777777" w:rsidR="00112B6C" w:rsidRPr="003B3BBD" w:rsidRDefault="00112B6C" w:rsidP="00063551">
            <w:pPr>
              <w:spacing w:line="276" w:lineRule="auto"/>
              <w:contextualSpacing/>
              <w:jc w:val="both"/>
              <w:rPr>
                <w:rFonts w:ascii="Arial" w:eastAsia="Times New Roman" w:hAnsi="Arial" w:cs="Arial"/>
                <w:b/>
                <w:lang w:val="en"/>
              </w:rPr>
            </w:pPr>
            <w:r w:rsidRPr="003B3BBD">
              <w:rPr>
                <w:rFonts w:ascii="Arial" w:eastAsia="Times New Roman" w:hAnsi="Arial" w:cs="Arial"/>
                <w:b/>
                <w:lang w:val="en"/>
              </w:rPr>
              <w:t>Risk</w:t>
            </w:r>
          </w:p>
        </w:tc>
        <w:tc>
          <w:tcPr>
            <w:tcW w:w="6662" w:type="dxa"/>
            <w:shd w:val="clear" w:color="auto" w:fill="BFBFBF" w:themeFill="background1" w:themeFillShade="BF"/>
          </w:tcPr>
          <w:p w14:paraId="3966A04D" w14:textId="77777777" w:rsidR="00112B6C" w:rsidRPr="003B3BBD" w:rsidRDefault="00112B6C" w:rsidP="00063551">
            <w:pPr>
              <w:spacing w:line="276" w:lineRule="auto"/>
              <w:contextualSpacing/>
              <w:jc w:val="both"/>
              <w:rPr>
                <w:rFonts w:ascii="Arial" w:eastAsia="Times New Roman" w:hAnsi="Arial" w:cs="Arial"/>
                <w:b/>
                <w:lang w:val="en"/>
              </w:rPr>
            </w:pPr>
            <w:r w:rsidRPr="003B3BBD">
              <w:rPr>
                <w:rFonts w:ascii="Arial" w:eastAsia="Times New Roman" w:hAnsi="Arial" w:cs="Arial"/>
                <w:b/>
                <w:lang w:val="en"/>
              </w:rPr>
              <w:t>Response</w:t>
            </w:r>
          </w:p>
        </w:tc>
      </w:tr>
      <w:tr w:rsidR="00112B6C" w:rsidRPr="00CA37A9" w14:paraId="773CF8DB" w14:textId="77777777" w:rsidTr="00063551">
        <w:tc>
          <w:tcPr>
            <w:tcW w:w="3256" w:type="dxa"/>
          </w:tcPr>
          <w:p w14:paraId="48AF85C0" w14:textId="681638DB" w:rsidR="00112B6C" w:rsidRPr="003B3BBD" w:rsidRDefault="00112B6C" w:rsidP="001606EC">
            <w:pPr>
              <w:spacing w:line="276" w:lineRule="auto"/>
              <w:contextualSpacing/>
              <w:rPr>
                <w:rFonts w:ascii="Arial" w:eastAsia="Times New Roman" w:hAnsi="Arial" w:cs="Arial"/>
                <w:lang w:val="en"/>
              </w:rPr>
            </w:pPr>
            <w:r w:rsidRPr="003B3BBD">
              <w:rPr>
                <w:rFonts w:ascii="Arial" w:eastAsia="Times New Roman" w:hAnsi="Arial" w:cs="Arial"/>
                <w:b/>
                <w:u w:val="single"/>
                <w:lang w:val="en"/>
              </w:rPr>
              <w:t>Performance</w:t>
            </w:r>
            <w:r w:rsidRPr="003B3BBD">
              <w:rPr>
                <w:rFonts w:ascii="Arial" w:eastAsia="Times New Roman" w:hAnsi="Arial" w:cs="Arial"/>
                <w:bCs/>
                <w:lang w:val="en"/>
              </w:rPr>
              <w:t xml:space="preserve">: </w:t>
            </w:r>
            <w:r w:rsidRPr="003B3BBD">
              <w:rPr>
                <w:rFonts w:ascii="Arial" w:eastAsia="Times New Roman" w:hAnsi="Arial" w:cs="Arial"/>
                <w:lang w:val="en"/>
              </w:rPr>
              <w:t xml:space="preserve">Adverse market movements impact on the Fund’s long-term performance: </w:t>
            </w:r>
            <w:r w:rsidR="009F7AF3" w:rsidRPr="003B3BBD">
              <w:rPr>
                <w:rFonts w:ascii="Arial" w:eastAsia="Times New Roman" w:hAnsi="Arial" w:cs="Arial"/>
                <w:lang w:val="en"/>
              </w:rPr>
              <w:t>e.g. Climate</w:t>
            </w:r>
            <w:r w:rsidR="001968AE" w:rsidRPr="003B3BBD">
              <w:rPr>
                <w:rFonts w:ascii="Arial" w:eastAsia="Times New Roman" w:hAnsi="Arial" w:cs="Arial"/>
                <w:lang w:val="en"/>
              </w:rPr>
              <w:t xml:space="preserve"> Change</w:t>
            </w:r>
            <w:r w:rsidR="004B4413" w:rsidRPr="003B3BBD">
              <w:rPr>
                <w:rFonts w:ascii="Arial" w:eastAsia="Times New Roman" w:hAnsi="Arial" w:cs="Arial"/>
                <w:lang w:val="en"/>
              </w:rPr>
              <w:t xml:space="preserve">, increases in </w:t>
            </w:r>
            <w:r w:rsidRPr="003B3BBD">
              <w:rPr>
                <w:rFonts w:ascii="Arial" w:eastAsia="Times New Roman" w:hAnsi="Arial" w:cs="Arial"/>
                <w:lang w:val="en"/>
              </w:rPr>
              <w:t>inflation</w:t>
            </w:r>
            <w:r w:rsidR="009928A3" w:rsidRPr="003B3BBD">
              <w:rPr>
                <w:rFonts w:ascii="Arial" w:eastAsia="Times New Roman" w:hAnsi="Arial" w:cs="Arial"/>
                <w:lang w:val="en"/>
              </w:rPr>
              <w:t xml:space="preserve">, impact of armed conflicts </w:t>
            </w:r>
            <w:r w:rsidRPr="003B3BBD">
              <w:rPr>
                <w:rFonts w:ascii="Arial" w:eastAsia="Times New Roman" w:hAnsi="Arial" w:cs="Arial"/>
                <w:lang w:val="en"/>
              </w:rPr>
              <w:t>etc.</w:t>
            </w:r>
          </w:p>
        </w:tc>
        <w:tc>
          <w:tcPr>
            <w:tcW w:w="6662" w:type="dxa"/>
          </w:tcPr>
          <w:p w14:paraId="10AAEEF2" w14:textId="472F340B" w:rsidR="00112B6C" w:rsidRPr="003B3BBD" w:rsidRDefault="00112B6C" w:rsidP="00A9400D">
            <w:pPr>
              <w:pStyle w:val="NoSpacing"/>
              <w:numPr>
                <w:ilvl w:val="0"/>
                <w:numId w:val="56"/>
              </w:numPr>
              <w:spacing w:line="276" w:lineRule="auto"/>
              <w:ind w:left="312" w:right="90" w:hanging="284"/>
              <w:jc w:val="both"/>
              <w:rPr>
                <w:rFonts w:ascii="Arial" w:eastAsia="Times New Roman" w:hAnsi="Arial" w:cs="Arial"/>
                <w:sz w:val="24"/>
                <w:szCs w:val="24"/>
                <w:lang w:val="en"/>
              </w:rPr>
            </w:pPr>
            <w:r w:rsidRPr="003B3BBD">
              <w:rPr>
                <w:rFonts w:ascii="Arial" w:eastAsia="Times New Roman" w:hAnsi="Arial" w:cs="Arial"/>
                <w:sz w:val="24"/>
                <w:szCs w:val="24"/>
                <w:lang w:val="en"/>
              </w:rPr>
              <w:t>Adherence to the Fund’s Investment Strategy ensures that the assets of the Fund are invested in a diverse portfolio of investments, the impact on overall performance is therefore not as extreme as that experienced in any one asset class alone</w:t>
            </w:r>
            <w:r w:rsidR="009F4CDE" w:rsidRPr="003B3BBD">
              <w:rPr>
                <w:rFonts w:ascii="Arial" w:eastAsia="Times New Roman" w:hAnsi="Arial" w:cs="Arial"/>
                <w:sz w:val="24"/>
                <w:szCs w:val="24"/>
                <w:lang w:val="en"/>
              </w:rPr>
              <w:t>.</w:t>
            </w:r>
          </w:p>
          <w:p w14:paraId="198298AC" w14:textId="77777777" w:rsidR="009F4CDE" w:rsidRPr="003B3BBD" w:rsidRDefault="009F4CDE" w:rsidP="001606EC">
            <w:pPr>
              <w:pStyle w:val="NoSpacing"/>
              <w:spacing w:line="276" w:lineRule="auto"/>
              <w:ind w:left="312" w:right="90"/>
              <w:jc w:val="both"/>
              <w:rPr>
                <w:rFonts w:ascii="Arial" w:eastAsia="Times New Roman" w:hAnsi="Arial" w:cs="Arial"/>
                <w:sz w:val="24"/>
                <w:szCs w:val="24"/>
                <w:lang w:val="en"/>
              </w:rPr>
            </w:pPr>
          </w:p>
          <w:p w14:paraId="089D6560" w14:textId="0326BF85" w:rsidR="00112B6C" w:rsidRPr="003B3BBD" w:rsidRDefault="00112B6C" w:rsidP="00A9400D">
            <w:pPr>
              <w:pStyle w:val="NoSpacing"/>
              <w:numPr>
                <w:ilvl w:val="0"/>
                <w:numId w:val="56"/>
              </w:numPr>
              <w:spacing w:line="276" w:lineRule="auto"/>
              <w:ind w:left="312" w:right="90" w:hanging="284"/>
              <w:jc w:val="both"/>
              <w:rPr>
                <w:rFonts w:ascii="Arial" w:eastAsia="Times New Roman" w:hAnsi="Arial" w:cs="Arial"/>
                <w:sz w:val="24"/>
                <w:szCs w:val="24"/>
                <w:lang w:val="en"/>
              </w:rPr>
            </w:pPr>
            <w:r w:rsidRPr="003B3BBD">
              <w:rPr>
                <w:rFonts w:ascii="Arial" w:eastAsia="Times New Roman" w:hAnsi="Arial" w:cs="Arial"/>
                <w:sz w:val="24"/>
                <w:szCs w:val="24"/>
                <w:lang w:val="en"/>
              </w:rPr>
              <w:t xml:space="preserve">Potential new investments are closely scrutinised by </w:t>
            </w:r>
            <w:r w:rsidR="00B86B84" w:rsidRPr="003B3BBD">
              <w:rPr>
                <w:rFonts w:ascii="Arial" w:eastAsia="Times New Roman" w:hAnsi="Arial" w:cs="Arial"/>
                <w:sz w:val="24"/>
                <w:szCs w:val="24"/>
                <w:lang w:val="en"/>
              </w:rPr>
              <w:t>O</w:t>
            </w:r>
            <w:r w:rsidRPr="003B3BBD">
              <w:rPr>
                <w:rFonts w:ascii="Arial" w:eastAsia="Times New Roman" w:hAnsi="Arial" w:cs="Arial"/>
                <w:sz w:val="24"/>
                <w:szCs w:val="24"/>
                <w:lang w:val="en"/>
              </w:rPr>
              <w:t>fficers and Fund Advisors to assess if the product meets the investment criteria of the Fund.</w:t>
            </w:r>
          </w:p>
          <w:p w14:paraId="687C0287" w14:textId="77777777" w:rsidR="009F4CDE" w:rsidRPr="003B3BBD" w:rsidRDefault="009F4CDE" w:rsidP="001606EC">
            <w:pPr>
              <w:pStyle w:val="NoSpacing"/>
              <w:spacing w:line="276" w:lineRule="auto"/>
              <w:ind w:left="312" w:right="90"/>
              <w:jc w:val="both"/>
              <w:rPr>
                <w:rFonts w:ascii="Arial" w:eastAsia="Times New Roman" w:hAnsi="Arial" w:cs="Arial"/>
                <w:sz w:val="24"/>
                <w:szCs w:val="24"/>
                <w:lang w:val="en"/>
              </w:rPr>
            </w:pPr>
          </w:p>
          <w:p w14:paraId="363361A7" w14:textId="3FE39B32" w:rsidR="002F2683" w:rsidRPr="003B3BBD" w:rsidRDefault="002F2683" w:rsidP="00A9400D">
            <w:pPr>
              <w:pStyle w:val="NoSpacing"/>
              <w:numPr>
                <w:ilvl w:val="0"/>
                <w:numId w:val="56"/>
              </w:numPr>
              <w:spacing w:line="276" w:lineRule="auto"/>
              <w:ind w:left="312" w:right="90" w:hanging="284"/>
              <w:jc w:val="both"/>
              <w:rPr>
                <w:rFonts w:ascii="Arial" w:eastAsia="Times New Roman" w:hAnsi="Arial" w:cs="Arial"/>
                <w:sz w:val="24"/>
                <w:szCs w:val="24"/>
                <w:lang w:val="en"/>
              </w:rPr>
            </w:pPr>
            <w:r w:rsidRPr="003B3BBD">
              <w:rPr>
                <w:rFonts w:ascii="Arial" w:eastAsia="Times New Roman" w:hAnsi="Arial" w:cs="Arial"/>
                <w:sz w:val="24"/>
                <w:szCs w:val="24"/>
                <w:lang w:val="en"/>
              </w:rPr>
              <w:lastRenderedPageBreak/>
              <w:t xml:space="preserve">The Fund believes that the best way to be a responsible investor </w:t>
            </w:r>
            <w:r w:rsidR="007051A7" w:rsidRPr="003B3BBD">
              <w:rPr>
                <w:rFonts w:ascii="Arial" w:eastAsia="Times New Roman" w:hAnsi="Arial" w:cs="Arial"/>
                <w:sz w:val="24"/>
                <w:szCs w:val="24"/>
                <w:lang w:val="en"/>
              </w:rPr>
              <w:t>and</w:t>
            </w:r>
            <w:r w:rsidRPr="003B3BBD">
              <w:rPr>
                <w:rFonts w:ascii="Arial" w:eastAsia="Times New Roman" w:hAnsi="Arial" w:cs="Arial"/>
                <w:sz w:val="24"/>
                <w:szCs w:val="24"/>
                <w:lang w:val="en"/>
              </w:rPr>
              <w:t xml:space="preserve"> to influence policy change is not through divestment but through active engagement. The Fund considers that, by exerting pressure as an investor, it can bring more influence on companies than it could by boycotting specific sectors from its investment strategy. </w:t>
            </w:r>
          </w:p>
          <w:p w14:paraId="6C36144A" w14:textId="77777777" w:rsidR="002F2683" w:rsidRPr="003B3BBD" w:rsidRDefault="002F2683" w:rsidP="001606EC">
            <w:pPr>
              <w:pStyle w:val="NoSpacing"/>
              <w:spacing w:line="276" w:lineRule="auto"/>
              <w:ind w:left="720" w:right="90"/>
              <w:jc w:val="both"/>
              <w:rPr>
                <w:rFonts w:ascii="Arial" w:eastAsia="Times New Roman" w:hAnsi="Arial" w:cs="Arial"/>
                <w:sz w:val="24"/>
                <w:szCs w:val="24"/>
                <w:lang w:val="en"/>
              </w:rPr>
            </w:pPr>
          </w:p>
          <w:p w14:paraId="2654DC62" w14:textId="6C0D6FE1" w:rsidR="009F4CDE" w:rsidRPr="003B3BBD" w:rsidRDefault="007051A7" w:rsidP="00A9400D">
            <w:pPr>
              <w:pStyle w:val="NoSpacing"/>
              <w:numPr>
                <w:ilvl w:val="0"/>
                <w:numId w:val="56"/>
              </w:numPr>
              <w:spacing w:line="276" w:lineRule="auto"/>
              <w:ind w:left="312" w:right="90" w:hanging="284"/>
              <w:jc w:val="both"/>
              <w:rPr>
                <w:rFonts w:ascii="Arial" w:eastAsia="Times New Roman" w:hAnsi="Arial" w:cs="Arial"/>
                <w:sz w:val="24"/>
                <w:szCs w:val="24"/>
                <w:lang w:val="en"/>
              </w:rPr>
            </w:pPr>
            <w:r w:rsidRPr="003B3BBD">
              <w:rPr>
                <w:rFonts w:ascii="Arial" w:eastAsia="Times New Roman" w:hAnsi="Arial" w:cs="Arial"/>
                <w:sz w:val="24"/>
                <w:szCs w:val="24"/>
                <w:u w:val="single"/>
                <w:lang w:val="en"/>
              </w:rPr>
              <w:t>Inflation risk</w:t>
            </w:r>
            <w:r w:rsidRPr="003B3BBD">
              <w:rPr>
                <w:rFonts w:ascii="Arial" w:eastAsia="Times New Roman" w:hAnsi="Arial" w:cs="Arial"/>
                <w:sz w:val="24"/>
                <w:szCs w:val="24"/>
                <w:lang w:val="en"/>
              </w:rPr>
              <w:t xml:space="preserve">: </w:t>
            </w:r>
            <w:r w:rsidR="001968AE" w:rsidRPr="003B3BBD">
              <w:rPr>
                <w:rFonts w:ascii="Arial" w:eastAsia="Times New Roman" w:hAnsi="Arial" w:cs="Arial"/>
                <w:sz w:val="24"/>
                <w:szCs w:val="24"/>
                <w:lang w:val="en"/>
              </w:rPr>
              <w:t>R</w:t>
            </w:r>
            <w:r w:rsidRPr="003B3BBD">
              <w:rPr>
                <w:rFonts w:ascii="Arial" w:eastAsia="Times New Roman" w:hAnsi="Arial" w:cs="Arial"/>
                <w:sz w:val="24"/>
                <w:szCs w:val="24"/>
                <w:lang w:val="en"/>
              </w:rPr>
              <w:t>evisions to t</w:t>
            </w:r>
            <w:r w:rsidR="009F4CDE" w:rsidRPr="003B3BBD">
              <w:rPr>
                <w:rFonts w:ascii="Arial" w:eastAsia="Times New Roman" w:hAnsi="Arial" w:cs="Arial"/>
                <w:sz w:val="24"/>
                <w:szCs w:val="24"/>
                <w:lang w:val="en"/>
              </w:rPr>
              <w:t>he Fund</w:t>
            </w:r>
            <w:r w:rsidRPr="003B3BBD">
              <w:rPr>
                <w:rFonts w:ascii="Arial" w:eastAsia="Times New Roman" w:hAnsi="Arial" w:cs="Arial"/>
                <w:sz w:val="24"/>
                <w:szCs w:val="24"/>
                <w:lang w:val="en"/>
              </w:rPr>
              <w:t>’s t</w:t>
            </w:r>
            <w:r w:rsidR="009F4CDE" w:rsidRPr="003B3BBD">
              <w:rPr>
                <w:rFonts w:ascii="Arial" w:eastAsia="Times New Roman" w:hAnsi="Arial" w:cs="Arial"/>
                <w:sz w:val="24"/>
                <w:szCs w:val="24"/>
                <w:lang w:val="en"/>
              </w:rPr>
              <w:t xml:space="preserve">arget </w:t>
            </w:r>
            <w:r w:rsidR="008F1623" w:rsidRPr="003B3BBD">
              <w:rPr>
                <w:rFonts w:ascii="Arial" w:eastAsia="Times New Roman" w:hAnsi="Arial" w:cs="Arial"/>
                <w:sz w:val="24"/>
                <w:szCs w:val="24"/>
                <w:lang w:val="en"/>
              </w:rPr>
              <w:t>I</w:t>
            </w:r>
            <w:r w:rsidR="009F4CDE" w:rsidRPr="003B3BBD">
              <w:rPr>
                <w:rFonts w:ascii="Arial" w:eastAsia="Times New Roman" w:hAnsi="Arial" w:cs="Arial"/>
                <w:sz w:val="24"/>
                <w:szCs w:val="24"/>
                <w:lang w:val="en"/>
              </w:rPr>
              <w:t xml:space="preserve">nvestment </w:t>
            </w:r>
            <w:r w:rsidR="008F1623" w:rsidRPr="003B3BBD">
              <w:rPr>
                <w:rFonts w:ascii="Arial" w:eastAsia="Times New Roman" w:hAnsi="Arial" w:cs="Arial"/>
                <w:sz w:val="24"/>
                <w:szCs w:val="24"/>
                <w:lang w:val="en"/>
              </w:rPr>
              <w:t>S</w:t>
            </w:r>
            <w:r w:rsidR="009F4CDE" w:rsidRPr="003B3BBD">
              <w:rPr>
                <w:rFonts w:ascii="Arial" w:eastAsia="Times New Roman" w:hAnsi="Arial" w:cs="Arial"/>
                <w:sz w:val="24"/>
                <w:szCs w:val="24"/>
                <w:lang w:val="en"/>
              </w:rPr>
              <w:t xml:space="preserve">trategy </w:t>
            </w:r>
            <w:r w:rsidR="00FE2B0F" w:rsidRPr="003B3BBD">
              <w:rPr>
                <w:rFonts w:ascii="Arial" w:eastAsia="Times New Roman" w:hAnsi="Arial" w:cs="Arial"/>
                <w:sz w:val="24"/>
                <w:szCs w:val="24"/>
                <w:lang w:val="en"/>
              </w:rPr>
              <w:t>are carried out at least every three years and consider infl</w:t>
            </w:r>
            <w:r w:rsidR="00772762" w:rsidRPr="003B3BBD">
              <w:rPr>
                <w:rFonts w:ascii="Arial" w:eastAsia="Times New Roman" w:hAnsi="Arial" w:cs="Arial"/>
                <w:sz w:val="24"/>
                <w:szCs w:val="24"/>
                <w:lang w:val="en"/>
              </w:rPr>
              <w:t>a</w:t>
            </w:r>
            <w:r w:rsidR="00FE2B0F" w:rsidRPr="003B3BBD">
              <w:rPr>
                <w:rFonts w:ascii="Arial" w:eastAsia="Times New Roman" w:hAnsi="Arial" w:cs="Arial"/>
                <w:sz w:val="24"/>
                <w:szCs w:val="24"/>
                <w:lang w:val="en"/>
              </w:rPr>
              <w:t>tion risks and p</w:t>
            </w:r>
            <w:r w:rsidR="00772762" w:rsidRPr="003B3BBD">
              <w:rPr>
                <w:rFonts w:ascii="Arial" w:eastAsia="Times New Roman" w:hAnsi="Arial" w:cs="Arial"/>
                <w:sz w:val="24"/>
                <w:szCs w:val="24"/>
                <w:lang w:val="en"/>
              </w:rPr>
              <w:t>r</w:t>
            </w:r>
            <w:r w:rsidR="00FE2B0F" w:rsidRPr="003B3BBD">
              <w:rPr>
                <w:rFonts w:ascii="Arial" w:eastAsia="Times New Roman" w:hAnsi="Arial" w:cs="Arial"/>
                <w:sz w:val="24"/>
                <w:szCs w:val="24"/>
                <w:lang w:val="en"/>
              </w:rPr>
              <w:t>otect</w:t>
            </w:r>
            <w:r w:rsidR="00772762" w:rsidRPr="003B3BBD">
              <w:rPr>
                <w:rFonts w:ascii="Arial" w:eastAsia="Times New Roman" w:hAnsi="Arial" w:cs="Arial"/>
                <w:sz w:val="24"/>
                <w:szCs w:val="24"/>
                <w:lang w:val="en"/>
              </w:rPr>
              <w:t>i</w:t>
            </w:r>
            <w:r w:rsidR="00FE2B0F" w:rsidRPr="003B3BBD">
              <w:rPr>
                <w:rFonts w:ascii="Arial" w:eastAsia="Times New Roman" w:hAnsi="Arial" w:cs="Arial"/>
                <w:sz w:val="24"/>
                <w:szCs w:val="24"/>
                <w:lang w:val="en"/>
              </w:rPr>
              <w:t>on from different asset classes</w:t>
            </w:r>
            <w:r w:rsidR="00772762" w:rsidRPr="003B3BBD">
              <w:rPr>
                <w:rFonts w:ascii="Arial" w:eastAsia="Times New Roman" w:hAnsi="Arial" w:cs="Arial"/>
                <w:sz w:val="24"/>
                <w:szCs w:val="24"/>
                <w:lang w:val="en"/>
              </w:rPr>
              <w:t xml:space="preserve">. An example being increasing the Fund’s investment in index-linked gilts. </w:t>
            </w:r>
            <w:r w:rsidRPr="003B3BBD">
              <w:rPr>
                <w:rFonts w:ascii="Arial" w:eastAsia="Times New Roman" w:hAnsi="Arial" w:cs="Arial"/>
                <w:sz w:val="24"/>
                <w:szCs w:val="24"/>
                <w:lang w:val="en"/>
              </w:rPr>
              <w:t>Furthermore</w:t>
            </w:r>
            <w:r w:rsidR="00772762" w:rsidRPr="003B3BBD">
              <w:rPr>
                <w:rFonts w:ascii="Arial" w:eastAsia="Times New Roman" w:hAnsi="Arial" w:cs="Arial"/>
                <w:sz w:val="24"/>
                <w:szCs w:val="24"/>
                <w:lang w:val="en"/>
              </w:rPr>
              <w:t xml:space="preserve"> mitigations of the risk of high short-term inflation are considered as part of the actuarial valuation.</w:t>
            </w:r>
          </w:p>
          <w:p w14:paraId="3C5715BC" w14:textId="77777777" w:rsidR="001968AE" w:rsidRPr="003B3BBD" w:rsidRDefault="001968AE" w:rsidP="00CC4CA4">
            <w:pPr>
              <w:pStyle w:val="ListParagraph"/>
              <w:rPr>
                <w:rFonts w:ascii="Arial" w:hAnsi="Arial" w:cs="Arial"/>
                <w:lang w:val="en"/>
              </w:rPr>
            </w:pPr>
          </w:p>
          <w:p w14:paraId="0B26A099" w14:textId="3F682A42" w:rsidR="00884055" w:rsidRPr="003B3BBD" w:rsidRDefault="001968AE" w:rsidP="00A9400D">
            <w:pPr>
              <w:pStyle w:val="NoSpacing"/>
              <w:numPr>
                <w:ilvl w:val="0"/>
                <w:numId w:val="56"/>
              </w:numPr>
              <w:spacing w:line="276" w:lineRule="auto"/>
              <w:ind w:left="312" w:right="90" w:hanging="284"/>
              <w:jc w:val="both"/>
              <w:rPr>
                <w:rFonts w:ascii="Arial" w:eastAsia="Times New Roman" w:hAnsi="Arial" w:cs="Arial"/>
                <w:sz w:val="24"/>
                <w:szCs w:val="24"/>
                <w:u w:val="single"/>
                <w:lang w:val="en"/>
              </w:rPr>
            </w:pPr>
            <w:r w:rsidRPr="003B3BBD">
              <w:rPr>
                <w:rFonts w:ascii="Arial" w:eastAsia="Times New Roman" w:hAnsi="Arial" w:cs="Arial"/>
                <w:sz w:val="24"/>
                <w:szCs w:val="24"/>
                <w:u w:val="single"/>
                <w:lang w:val="en"/>
              </w:rPr>
              <w:t xml:space="preserve">Climate Change: </w:t>
            </w:r>
            <w:r w:rsidR="00884055" w:rsidRPr="003B3BBD">
              <w:rPr>
                <w:rFonts w:ascii="Arial" w:eastAsia="Times New Roman" w:hAnsi="Arial" w:cs="Arial"/>
                <w:sz w:val="24"/>
                <w:szCs w:val="24"/>
                <w:lang w:val="en"/>
              </w:rPr>
              <w:t xml:space="preserve">The Fund’s </w:t>
            </w:r>
            <w:r w:rsidR="00D05F8D" w:rsidRPr="003B3BBD">
              <w:rPr>
                <w:rFonts w:ascii="Arial" w:eastAsia="Times New Roman" w:hAnsi="Arial" w:cs="Arial"/>
                <w:sz w:val="24"/>
                <w:szCs w:val="24"/>
                <w:lang w:val="en"/>
              </w:rPr>
              <w:t>ISS</w:t>
            </w:r>
            <w:r w:rsidR="00884055" w:rsidRPr="003B3BBD">
              <w:rPr>
                <w:rFonts w:ascii="Arial" w:eastAsia="Times New Roman" w:hAnsi="Arial" w:cs="Arial"/>
                <w:sz w:val="24"/>
                <w:szCs w:val="24"/>
                <w:lang w:val="en"/>
              </w:rPr>
              <w:t xml:space="preserve"> sets out how the Fund incorporates </w:t>
            </w:r>
            <w:r w:rsidR="00A77F50" w:rsidRPr="003B3BBD">
              <w:rPr>
                <w:rFonts w:ascii="Arial" w:eastAsia="Times New Roman" w:hAnsi="Arial" w:cs="Arial"/>
                <w:sz w:val="24"/>
                <w:szCs w:val="24"/>
                <w:lang w:val="en"/>
              </w:rPr>
              <w:t xml:space="preserve">ESG </w:t>
            </w:r>
            <w:r w:rsidR="00884055" w:rsidRPr="003B3BBD">
              <w:rPr>
                <w:rFonts w:ascii="Arial" w:eastAsia="Times New Roman" w:hAnsi="Arial" w:cs="Arial"/>
                <w:sz w:val="24"/>
                <w:szCs w:val="24"/>
                <w:lang w:val="en"/>
              </w:rPr>
              <w:t xml:space="preserve">factors including climate change into the investment process. </w:t>
            </w:r>
            <w:bookmarkStart w:id="67" w:name="_Hlk144483471"/>
            <w:r w:rsidR="00884055" w:rsidRPr="003B3BBD">
              <w:rPr>
                <w:rFonts w:ascii="Arial" w:eastAsia="Times New Roman" w:hAnsi="Arial" w:cs="Arial"/>
                <w:sz w:val="24"/>
                <w:szCs w:val="24"/>
                <w:lang w:val="en"/>
              </w:rPr>
              <w:t xml:space="preserve">The Fund </w:t>
            </w:r>
            <w:r w:rsidR="00CD0822" w:rsidRPr="003B3BBD">
              <w:rPr>
                <w:rFonts w:ascii="Arial" w:eastAsia="Times New Roman" w:hAnsi="Arial" w:cs="Arial"/>
                <w:sz w:val="24"/>
                <w:szCs w:val="24"/>
                <w:lang w:val="en"/>
              </w:rPr>
              <w:t xml:space="preserve">has </w:t>
            </w:r>
            <w:r w:rsidR="00884055" w:rsidRPr="003B3BBD">
              <w:rPr>
                <w:rFonts w:ascii="Arial" w:eastAsia="Times New Roman" w:hAnsi="Arial" w:cs="Arial"/>
                <w:sz w:val="24"/>
                <w:szCs w:val="24"/>
                <w:lang w:val="en"/>
              </w:rPr>
              <w:t xml:space="preserve">responded to </w:t>
            </w:r>
            <w:r w:rsidR="00CD0822" w:rsidRPr="003B3BBD">
              <w:rPr>
                <w:rFonts w:ascii="Arial" w:eastAsia="Times New Roman" w:hAnsi="Arial" w:cs="Arial"/>
                <w:sz w:val="24"/>
                <w:szCs w:val="24"/>
                <w:lang w:val="en"/>
              </w:rPr>
              <w:t xml:space="preserve">government </w:t>
            </w:r>
            <w:r w:rsidR="00884055" w:rsidRPr="003B3BBD">
              <w:rPr>
                <w:rFonts w:ascii="Arial" w:eastAsia="Times New Roman" w:hAnsi="Arial" w:cs="Arial"/>
                <w:sz w:val="24"/>
                <w:szCs w:val="24"/>
                <w:lang w:val="en"/>
              </w:rPr>
              <w:t>consultation</w:t>
            </w:r>
            <w:r w:rsidR="00CD0822" w:rsidRPr="003B3BBD">
              <w:rPr>
                <w:rFonts w:ascii="Arial" w:eastAsia="Times New Roman" w:hAnsi="Arial" w:cs="Arial"/>
                <w:sz w:val="24"/>
                <w:szCs w:val="24"/>
                <w:lang w:val="en"/>
              </w:rPr>
              <w:t>s</w:t>
            </w:r>
            <w:r w:rsidR="00884055" w:rsidRPr="003B3BBD">
              <w:rPr>
                <w:rFonts w:ascii="Arial" w:eastAsia="Times New Roman" w:hAnsi="Arial" w:cs="Arial"/>
                <w:sz w:val="24"/>
                <w:szCs w:val="24"/>
                <w:lang w:val="en"/>
              </w:rPr>
              <w:t xml:space="preserve"> on Governance and Climate Risk Reporting</w:t>
            </w:r>
            <w:r w:rsidR="00CD0822" w:rsidRPr="003B3BBD">
              <w:rPr>
                <w:rFonts w:ascii="Arial" w:eastAsia="Times New Roman" w:hAnsi="Arial" w:cs="Arial"/>
                <w:sz w:val="24"/>
                <w:szCs w:val="24"/>
                <w:lang w:val="en"/>
              </w:rPr>
              <w:t xml:space="preserve"> </w:t>
            </w:r>
            <w:r w:rsidR="00A77F50" w:rsidRPr="003B3BBD">
              <w:rPr>
                <w:rFonts w:ascii="Arial" w:eastAsia="Times New Roman" w:hAnsi="Arial" w:cs="Arial"/>
                <w:sz w:val="24"/>
                <w:szCs w:val="24"/>
                <w:lang w:val="en"/>
              </w:rPr>
              <w:t>ahead of the release of regulation</w:t>
            </w:r>
            <w:r w:rsidR="00CD0822" w:rsidRPr="003B3BBD">
              <w:rPr>
                <w:rFonts w:ascii="Arial" w:eastAsia="Times New Roman" w:hAnsi="Arial" w:cs="Arial"/>
                <w:sz w:val="24"/>
                <w:szCs w:val="24"/>
                <w:lang w:val="en"/>
              </w:rPr>
              <w:t>s</w:t>
            </w:r>
            <w:r w:rsidR="00A77F50" w:rsidRPr="003B3BBD">
              <w:rPr>
                <w:rFonts w:ascii="Arial" w:eastAsia="Times New Roman" w:hAnsi="Arial" w:cs="Arial"/>
                <w:sz w:val="24"/>
                <w:szCs w:val="24"/>
                <w:lang w:val="en"/>
              </w:rPr>
              <w:t xml:space="preserve"> relating to increased levels of disclosure on Climate Related risks and opportunities.</w:t>
            </w:r>
            <w:bookmarkEnd w:id="67"/>
            <w:r w:rsidR="006C7F5C" w:rsidRPr="003B3BBD">
              <w:rPr>
                <w:rFonts w:ascii="Arial" w:eastAsia="Times New Roman" w:hAnsi="Arial" w:cs="Arial"/>
                <w:sz w:val="24"/>
                <w:szCs w:val="24"/>
                <w:lang w:val="en"/>
              </w:rPr>
              <w:t xml:space="preserve"> </w:t>
            </w:r>
            <w:r w:rsidR="00A77F50" w:rsidRPr="003B3BBD">
              <w:rPr>
                <w:rFonts w:ascii="Arial" w:eastAsia="Times New Roman" w:hAnsi="Arial" w:cs="Arial"/>
                <w:sz w:val="24"/>
                <w:szCs w:val="24"/>
                <w:lang w:val="en"/>
              </w:rPr>
              <w:t xml:space="preserve">The resulting increased level of disclosure will seek to ensure that the Fund understands and manages the financial risks and opportunities arising from climate change in order to protect and grow the Fund’s assets and cashflows. </w:t>
            </w:r>
          </w:p>
          <w:p w14:paraId="72EAF1E4" w14:textId="77777777" w:rsidR="009928A3" w:rsidRPr="003B3BBD" w:rsidRDefault="009928A3" w:rsidP="009C34BA">
            <w:pPr>
              <w:pStyle w:val="ListParagraph"/>
              <w:rPr>
                <w:rFonts w:ascii="Arial" w:hAnsi="Arial" w:cs="Arial"/>
                <w:u w:val="single"/>
                <w:lang w:val="en"/>
              </w:rPr>
            </w:pPr>
          </w:p>
          <w:p w14:paraId="33AFB43E" w14:textId="4DEBFF68" w:rsidR="009928A3" w:rsidRPr="003B3BBD" w:rsidRDefault="00772762" w:rsidP="009928A3">
            <w:pPr>
              <w:pStyle w:val="NoSpacing"/>
              <w:numPr>
                <w:ilvl w:val="0"/>
                <w:numId w:val="56"/>
              </w:numPr>
              <w:spacing w:line="276" w:lineRule="auto"/>
              <w:ind w:left="312" w:right="90" w:hanging="284"/>
              <w:jc w:val="both"/>
              <w:rPr>
                <w:rFonts w:ascii="Arial" w:eastAsia="Times New Roman" w:hAnsi="Arial" w:cs="Arial"/>
                <w:sz w:val="24"/>
                <w:szCs w:val="24"/>
                <w:lang w:val="en"/>
              </w:rPr>
            </w:pPr>
            <w:r w:rsidRPr="003B3BBD">
              <w:rPr>
                <w:rFonts w:ascii="Arial" w:eastAsia="Times New Roman" w:hAnsi="Arial" w:cs="Arial"/>
                <w:sz w:val="24"/>
                <w:szCs w:val="24"/>
                <w:u w:val="single"/>
                <w:lang w:val="en"/>
              </w:rPr>
              <w:t>Geo-Political Events</w:t>
            </w:r>
            <w:r w:rsidR="009928A3" w:rsidRPr="003B3BBD">
              <w:rPr>
                <w:rFonts w:ascii="Arial" w:eastAsia="Times New Roman" w:hAnsi="Arial" w:cs="Arial"/>
                <w:sz w:val="24"/>
                <w:szCs w:val="24"/>
                <w:u w:val="single"/>
                <w:lang w:val="en"/>
              </w:rPr>
              <w:t xml:space="preserve">: </w:t>
            </w:r>
            <w:r w:rsidR="0090744D" w:rsidRPr="003B3BBD">
              <w:rPr>
                <w:rFonts w:ascii="Arial" w:eastAsia="Times New Roman" w:hAnsi="Arial" w:cs="Arial"/>
                <w:sz w:val="24"/>
                <w:szCs w:val="24"/>
                <w:lang w:val="en"/>
              </w:rPr>
              <w:t xml:space="preserve">This risk has the potential to increase </w:t>
            </w:r>
            <w:r w:rsidR="009928A3" w:rsidRPr="003B3BBD">
              <w:rPr>
                <w:rFonts w:ascii="Arial" w:eastAsia="Times New Roman" w:hAnsi="Arial" w:cs="Arial"/>
                <w:sz w:val="24"/>
                <w:szCs w:val="24"/>
                <w:lang w:val="en"/>
              </w:rPr>
              <w:t>global unrest and its potential impact on the investment markets and assumptions used by the actuary.</w:t>
            </w:r>
            <w:r w:rsidR="006C7F5C" w:rsidRPr="003B3BBD">
              <w:rPr>
                <w:rFonts w:ascii="Arial" w:eastAsia="Times New Roman" w:hAnsi="Arial" w:cs="Arial"/>
                <w:sz w:val="24"/>
                <w:szCs w:val="24"/>
                <w:lang w:val="en"/>
              </w:rPr>
              <w:t xml:space="preserve"> </w:t>
            </w:r>
          </w:p>
          <w:p w14:paraId="4D600217" w14:textId="614DBC08" w:rsidR="007C78E7" w:rsidRPr="003B3BBD" w:rsidRDefault="009928A3" w:rsidP="009C34BA">
            <w:pPr>
              <w:pStyle w:val="NoSpacing"/>
              <w:numPr>
                <w:ilvl w:val="0"/>
                <w:numId w:val="56"/>
              </w:numPr>
              <w:spacing w:line="276" w:lineRule="auto"/>
              <w:ind w:left="312" w:right="90" w:hanging="284"/>
              <w:jc w:val="both"/>
              <w:rPr>
                <w:rFonts w:ascii="Arial" w:eastAsia="Times New Roman" w:hAnsi="Arial" w:cs="Arial"/>
                <w:sz w:val="24"/>
                <w:szCs w:val="24"/>
                <w:lang w:val="en"/>
              </w:rPr>
            </w:pPr>
            <w:r w:rsidRPr="003B3BBD">
              <w:rPr>
                <w:rFonts w:ascii="Arial" w:eastAsia="Times New Roman" w:hAnsi="Arial" w:cs="Arial"/>
                <w:sz w:val="24"/>
                <w:szCs w:val="24"/>
                <w:lang w:val="en"/>
              </w:rPr>
              <w:t>The Fund will continue to monitor geo-political events and the impact these have on the Fund.</w:t>
            </w:r>
          </w:p>
        </w:tc>
      </w:tr>
      <w:tr w:rsidR="00112B6C" w:rsidRPr="00CA37A9" w14:paraId="592B5287" w14:textId="77777777" w:rsidTr="00063551">
        <w:tc>
          <w:tcPr>
            <w:tcW w:w="3256" w:type="dxa"/>
          </w:tcPr>
          <w:p w14:paraId="7923D4DA" w14:textId="24AD03F4" w:rsidR="00112B6C" w:rsidRPr="003B3BBD" w:rsidRDefault="00112B6C" w:rsidP="00063551">
            <w:pPr>
              <w:spacing w:line="276" w:lineRule="auto"/>
              <w:ind w:right="91"/>
              <w:rPr>
                <w:rFonts w:ascii="Arial" w:eastAsia="Times New Roman" w:hAnsi="Arial" w:cs="Arial"/>
                <w:lang w:val="en"/>
              </w:rPr>
            </w:pPr>
            <w:r w:rsidRPr="003B3BBD">
              <w:rPr>
                <w:rFonts w:ascii="Arial" w:eastAsia="Times New Roman" w:hAnsi="Arial" w:cs="Arial"/>
                <w:b/>
                <w:u w:val="single"/>
                <w:lang w:val="en"/>
              </w:rPr>
              <w:lastRenderedPageBreak/>
              <w:t>Regulatory Changes</w:t>
            </w:r>
            <w:r w:rsidRPr="003B3BBD">
              <w:rPr>
                <w:rFonts w:ascii="Arial" w:eastAsia="Times New Roman" w:hAnsi="Arial" w:cs="Arial"/>
                <w:bCs/>
                <w:lang w:val="en"/>
              </w:rPr>
              <w:t>:</w:t>
            </w:r>
            <w:r w:rsidR="006C7F5C" w:rsidRPr="003B3BBD">
              <w:rPr>
                <w:rFonts w:ascii="Arial" w:eastAsia="Times New Roman" w:hAnsi="Arial" w:cs="Arial"/>
                <w:bCs/>
                <w:lang w:val="en"/>
              </w:rPr>
              <w:t xml:space="preserve"> </w:t>
            </w:r>
            <w:r w:rsidRPr="003B3BBD">
              <w:rPr>
                <w:rFonts w:ascii="Arial" w:eastAsia="Times New Roman" w:hAnsi="Arial" w:cs="Arial"/>
                <w:lang w:val="en"/>
              </w:rPr>
              <w:t>There is a risk that the LGPS is mandated to invest in particular markets or risks that may otherwise impact onto the sovereignty of the Fund.</w:t>
            </w:r>
          </w:p>
          <w:p w14:paraId="6EA9B397" w14:textId="77777777" w:rsidR="00112B6C" w:rsidRPr="003B3BBD" w:rsidRDefault="00112B6C" w:rsidP="00063551">
            <w:pPr>
              <w:spacing w:line="276" w:lineRule="auto"/>
              <w:ind w:right="91"/>
              <w:jc w:val="both"/>
              <w:rPr>
                <w:rFonts w:ascii="Arial" w:eastAsia="Times New Roman" w:hAnsi="Arial" w:cs="Arial"/>
                <w:lang w:val="en"/>
              </w:rPr>
            </w:pPr>
          </w:p>
          <w:p w14:paraId="7F5BA68E" w14:textId="576B907F" w:rsidR="009928A3" w:rsidRPr="003B3BBD" w:rsidRDefault="00112B6C" w:rsidP="001606EC">
            <w:pPr>
              <w:spacing w:line="276" w:lineRule="auto"/>
              <w:ind w:right="91"/>
              <w:rPr>
                <w:rFonts w:ascii="Arial" w:eastAsia="Times New Roman" w:hAnsi="Arial" w:cs="Arial"/>
                <w:lang w:val="en"/>
              </w:rPr>
            </w:pPr>
            <w:r w:rsidRPr="003B3BBD">
              <w:rPr>
                <w:rFonts w:ascii="Arial" w:eastAsia="Times New Roman" w:hAnsi="Arial" w:cs="Arial"/>
                <w:lang w:val="en"/>
              </w:rPr>
              <w:lastRenderedPageBreak/>
              <w:t>This may be caused by government policy or amendments to regulations.</w:t>
            </w:r>
          </w:p>
        </w:tc>
        <w:tc>
          <w:tcPr>
            <w:tcW w:w="6662" w:type="dxa"/>
          </w:tcPr>
          <w:p w14:paraId="7A119BC7" w14:textId="77777777" w:rsidR="00112B6C" w:rsidRPr="003B3BBD" w:rsidRDefault="00112B6C" w:rsidP="00A9400D">
            <w:pPr>
              <w:pStyle w:val="NoSpacing"/>
              <w:numPr>
                <w:ilvl w:val="0"/>
                <w:numId w:val="56"/>
              </w:numPr>
              <w:spacing w:line="276" w:lineRule="auto"/>
              <w:ind w:left="312" w:right="90" w:hanging="284"/>
              <w:jc w:val="both"/>
              <w:rPr>
                <w:rFonts w:ascii="Arial" w:eastAsia="Times New Roman" w:hAnsi="Arial" w:cs="Arial"/>
                <w:sz w:val="24"/>
                <w:szCs w:val="24"/>
                <w:lang w:val="en"/>
              </w:rPr>
            </w:pPr>
            <w:r w:rsidRPr="003B3BBD">
              <w:rPr>
                <w:rFonts w:ascii="Arial" w:eastAsia="Times New Roman" w:hAnsi="Arial" w:cs="Arial"/>
                <w:sz w:val="24"/>
                <w:szCs w:val="24"/>
                <w:lang w:val="en"/>
              </w:rPr>
              <w:lastRenderedPageBreak/>
              <w:t>Officers of the Fund respond to government consultations where relevant to help influence policy.</w:t>
            </w:r>
          </w:p>
          <w:p w14:paraId="10922DC9" w14:textId="77777777" w:rsidR="00112B6C" w:rsidRPr="003B3BBD" w:rsidRDefault="00112B6C" w:rsidP="00A9400D">
            <w:pPr>
              <w:pStyle w:val="NoSpacing"/>
              <w:numPr>
                <w:ilvl w:val="0"/>
                <w:numId w:val="56"/>
              </w:numPr>
              <w:spacing w:line="276" w:lineRule="auto"/>
              <w:ind w:left="312" w:right="90" w:hanging="284"/>
              <w:jc w:val="both"/>
              <w:rPr>
                <w:rFonts w:ascii="Arial" w:eastAsia="Times New Roman" w:hAnsi="Arial" w:cs="Arial"/>
                <w:sz w:val="24"/>
                <w:szCs w:val="24"/>
                <w:lang w:val="en"/>
              </w:rPr>
            </w:pPr>
            <w:r w:rsidRPr="003B3BBD">
              <w:rPr>
                <w:rFonts w:ascii="Arial" w:eastAsia="Times New Roman" w:hAnsi="Arial" w:cs="Arial"/>
                <w:sz w:val="24"/>
                <w:szCs w:val="24"/>
                <w:lang w:val="en"/>
              </w:rPr>
              <w:t>Where relevant, the Fund will support lobbying or lobby directly to ensure that its voice is heard in the development of national policy.</w:t>
            </w:r>
          </w:p>
          <w:p w14:paraId="52F341AC" w14:textId="77777777" w:rsidR="00112B6C" w:rsidRPr="003B3BBD" w:rsidRDefault="00112B6C" w:rsidP="00A9400D">
            <w:pPr>
              <w:pStyle w:val="NoSpacing"/>
              <w:numPr>
                <w:ilvl w:val="0"/>
                <w:numId w:val="56"/>
              </w:numPr>
              <w:spacing w:line="276" w:lineRule="auto"/>
              <w:ind w:left="312" w:right="90" w:hanging="284"/>
              <w:jc w:val="both"/>
              <w:rPr>
                <w:rFonts w:ascii="Arial" w:eastAsia="Times New Roman" w:hAnsi="Arial" w:cs="Arial"/>
                <w:sz w:val="24"/>
                <w:szCs w:val="24"/>
                <w:lang w:val="en"/>
              </w:rPr>
            </w:pPr>
            <w:r w:rsidRPr="003B3BBD">
              <w:rPr>
                <w:rFonts w:ascii="Arial" w:eastAsia="Times New Roman" w:hAnsi="Arial" w:cs="Arial"/>
                <w:sz w:val="24"/>
                <w:szCs w:val="24"/>
                <w:lang w:val="en"/>
              </w:rPr>
              <w:t>Officers within the Fund ensure that they are aware of impending amendments to regulations and advise Pensions Committee and the LPB (and, where relevant, employers and scheme members) in a timely way as to any amendments and their impact to the Fund.</w:t>
            </w:r>
          </w:p>
        </w:tc>
      </w:tr>
    </w:tbl>
    <w:p w14:paraId="14996774" w14:textId="77777777" w:rsidR="00F116C8" w:rsidRPr="005D4888" w:rsidRDefault="00F116C8" w:rsidP="00112B6C">
      <w:pPr>
        <w:autoSpaceDE w:val="0"/>
        <w:autoSpaceDN w:val="0"/>
        <w:adjustRightInd w:val="0"/>
        <w:spacing w:line="276" w:lineRule="auto"/>
        <w:jc w:val="both"/>
        <w:rPr>
          <w:rFonts w:ascii="Arial" w:hAnsi="Arial" w:cs="Arial"/>
        </w:rPr>
      </w:pPr>
    </w:p>
    <w:p w14:paraId="0CD2091A" w14:textId="7729BE7F" w:rsidR="00112B6C" w:rsidRPr="005D4888" w:rsidRDefault="00112B6C" w:rsidP="00A9400D">
      <w:pPr>
        <w:pStyle w:val="ListParagraph"/>
        <w:numPr>
          <w:ilvl w:val="1"/>
          <w:numId w:val="39"/>
        </w:numPr>
        <w:spacing w:line="276" w:lineRule="auto"/>
        <w:ind w:left="574" w:hanging="574"/>
        <w:jc w:val="both"/>
        <w:outlineLvl w:val="1"/>
        <w:rPr>
          <w:rFonts w:ascii="Arial" w:hAnsi="Arial" w:cs="Arial"/>
        </w:rPr>
      </w:pPr>
      <w:r w:rsidRPr="005D4888">
        <w:rPr>
          <w:rFonts w:ascii="Arial" w:hAnsi="Arial" w:cs="Arial"/>
          <w:b/>
          <w:color w:val="000000"/>
        </w:rPr>
        <w:t>Working with other stakeholders and industry initiatives to promote a well-functioning financial system</w:t>
      </w:r>
      <w:r w:rsidR="002C212D" w:rsidRPr="005D4888">
        <w:rPr>
          <w:rFonts w:ascii="Arial" w:hAnsi="Arial" w:cs="Arial"/>
          <w:b/>
          <w:color w:val="000000"/>
        </w:rPr>
        <w:t>.</w:t>
      </w:r>
    </w:p>
    <w:p w14:paraId="70B3EF9A" w14:textId="77777777" w:rsidR="00112B6C" w:rsidRPr="00CA37A9" w:rsidRDefault="00112B6C" w:rsidP="00112B6C">
      <w:pPr>
        <w:autoSpaceDE w:val="0"/>
        <w:autoSpaceDN w:val="0"/>
        <w:adjustRightInd w:val="0"/>
        <w:spacing w:line="276" w:lineRule="auto"/>
        <w:jc w:val="both"/>
        <w:rPr>
          <w:rFonts w:ascii="Arial" w:hAnsi="Arial" w:cs="Arial"/>
          <w:highlight w:val="yellow"/>
        </w:rPr>
      </w:pPr>
    </w:p>
    <w:p w14:paraId="2F7ABF6B" w14:textId="124DE65B" w:rsidR="008B7935" w:rsidRPr="00B856E3" w:rsidRDefault="00112B6C" w:rsidP="00A4210F">
      <w:pPr>
        <w:pStyle w:val="ListParagraph"/>
        <w:numPr>
          <w:ilvl w:val="2"/>
          <w:numId w:val="39"/>
        </w:numPr>
        <w:spacing w:line="276" w:lineRule="auto"/>
        <w:ind w:left="851" w:hanging="851"/>
        <w:jc w:val="both"/>
        <w:outlineLvl w:val="1"/>
        <w:rPr>
          <w:rFonts w:ascii="Arial" w:hAnsi="Arial" w:cs="Arial"/>
        </w:rPr>
      </w:pPr>
      <w:r w:rsidRPr="005D4888">
        <w:rPr>
          <w:rFonts w:ascii="Arial" w:hAnsi="Arial" w:cs="Arial"/>
        </w:rPr>
        <w:t>The Fund is a relatively small participant in the financial system and markets.</w:t>
      </w:r>
      <w:r w:rsidR="006C7F5C" w:rsidRPr="005D4888">
        <w:rPr>
          <w:rFonts w:ascii="Arial" w:hAnsi="Arial" w:cs="Arial"/>
        </w:rPr>
        <w:t xml:space="preserve"> </w:t>
      </w:r>
      <w:r w:rsidRPr="005D4888">
        <w:rPr>
          <w:rFonts w:ascii="Arial" w:hAnsi="Arial" w:cs="Arial"/>
        </w:rPr>
        <w:t xml:space="preserve">As such, it is best placed to promote the continued improvement of the functioning of financial </w:t>
      </w:r>
      <w:r w:rsidRPr="00B856E3">
        <w:rPr>
          <w:rFonts w:ascii="Arial" w:hAnsi="Arial" w:cs="Arial"/>
        </w:rPr>
        <w:t>markets by working in partnership with other stakeholders and industry initiatives and by focussing on specific areas of risk.</w:t>
      </w:r>
      <w:r w:rsidR="006C7F5C" w:rsidRPr="00B856E3">
        <w:rPr>
          <w:rFonts w:ascii="Arial" w:hAnsi="Arial" w:cs="Arial"/>
        </w:rPr>
        <w:t xml:space="preserve"> </w:t>
      </w:r>
    </w:p>
    <w:p w14:paraId="093BDC05" w14:textId="77777777" w:rsidR="008B7935" w:rsidRPr="00A712FF" w:rsidRDefault="008B7935" w:rsidP="00A4210F">
      <w:pPr>
        <w:spacing w:line="276" w:lineRule="auto"/>
        <w:ind w:left="851" w:hanging="851"/>
        <w:jc w:val="both"/>
        <w:outlineLvl w:val="1"/>
        <w:rPr>
          <w:rFonts w:ascii="Arial" w:hAnsi="Arial" w:cs="Arial"/>
        </w:rPr>
      </w:pPr>
    </w:p>
    <w:p w14:paraId="5A1D8B2A" w14:textId="5282C4E3" w:rsidR="00EE50D0" w:rsidRPr="002C7C04" w:rsidRDefault="00EE50D0" w:rsidP="002C7C04">
      <w:pPr>
        <w:pStyle w:val="ListParagraph"/>
        <w:spacing w:line="276" w:lineRule="auto"/>
        <w:ind w:left="851"/>
        <w:jc w:val="both"/>
        <w:outlineLvl w:val="1"/>
        <w:rPr>
          <w:rFonts w:ascii="Arial" w:hAnsi="Arial" w:cs="Arial"/>
          <w:b/>
          <w:color w:val="000000"/>
        </w:rPr>
      </w:pPr>
      <w:r w:rsidRPr="00A712FF">
        <w:rPr>
          <w:rFonts w:ascii="Arial" w:hAnsi="Arial" w:cs="Arial"/>
          <w:b/>
          <w:color w:val="000000"/>
        </w:rPr>
        <w:t>BCPP</w:t>
      </w:r>
    </w:p>
    <w:p w14:paraId="24898B7B" w14:textId="31E8A36F" w:rsidR="00BC1F7E" w:rsidRPr="00A712FF" w:rsidRDefault="00A26EE3" w:rsidP="00A4210F">
      <w:pPr>
        <w:pStyle w:val="ListParagraph"/>
        <w:numPr>
          <w:ilvl w:val="2"/>
          <w:numId w:val="39"/>
        </w:numPr>
        <w:spacing w:line="276" w:lineRule="auto"/>
        <w:ind w:left="851" w:hanging="851"/>
        <w:jc w:val="both"/>
        <w:outlineLvl w:val="1"/>
        <w:rPr>
          <w:rFonts w:ascii="Arial" w:hAnsi="Arial" w:cs="Arial"/>
        </w:rPr>
      </w:pPr>
      <w:r>
        <w:rPr>
          <w:rFonts w:ascii="Arial" w:hAnsi="Arial" w:cs="Arial"/>
        </w:rPr>
        <w:t>BCPP</w:t>
      </w:r>
      <w:r w:rsidR="00EE50D0" w:rsidRPr="00A712FF">
        <w:rPr>
          <w:rFonts w:ascii="Arial" w:hAnsi="Arial" w:cs="Arial"/>
        </w:rPr>
        <w:t xml:space="preserve"> are committed to fundamental analysis and the prudent management of risks, </w:t>
      </w:r>
      <w:r>
        <w:rPr>
          <w:rFonts w:ascii="Arial" w:hAnsi="Arial" w:cs="Arial"/>
        </w:rPr>
        <w:t xml:space="preserve">engaging with investee companies to manage long-term risks </w:t>
      </w:r>
      <w:r w:rsidRPr="00A26EE3">
        <w:rPr>
          <w:rFonts w:ascii="Arial" w:hAnsi="Arial" w:cs="Arial"/>
        </w:rPr>
        <w:t>that have the potential to impact investment returns</w:t>
      </w:r>
      <w:r>
        <w:rPr>
          <w:rFonts w:ascii="Arial" w:hAnsi="Arial" w:cs="Arial"/>
        </w:rPr>
        <w:t xml:space="preserve"> </w:t>
      </w:r>
      <w:r w:rsidR="00EE50D0" w:rsidRPr="00A712FF">
        <w:rPr>
          <w:rFonts w:ascii="Arial" w:hAnsi="Arial" w:cs="Arial"/>
        </w:rPr>
        <w:t>including financial risks associated with climate change</w:t>
      </w:r>
      <w:r w:rsidR="00B856E3" w:rsidRPr="00A712FF">
        <w:rPr>
          <w:rFonts w:ascii="Arial" w:hAnsi="Arial" w:cs="Arial"/>
        </w:rPr>
        <w:t xml:space="preserve">.  They seek to understand how companies address climate risk, </w:t>
      </w:r>
      <w:r w:rsidR="00B856E3">
        <w:rPr>
          <w:rFonts w:ascii="Arial" w:hAnsi="Arial" w:cs="Arial"/>
        </w:rPr>
        <w:t xml:space="preserve">for example </w:t>
      </w:r>
      <w:r w:rsidR="00B856E3" w:rsidRPr="00A712FF">
        <w:rPr>
          <w:rFonts w:ascii="Arial" w:hAnsi="Arial" w:cs="Arial"/>
        </w:rPr>
        <w:t>searching out those management teams that are at the forefront of understanding emerging</w:t>
      </w:r>
      <w:r>
        <w:rPr>
          <w:rFonts w:ascii="Arial" w:hAnsi="Arial" w:cs="Arial"/>
        </w:rPr>
        <w:t xml:space="preserve"> threats</w:t>
      </w:r>
      <w:r w:rsidR="00B856E3" w:rsidRPr="00A712FF">
        <w:rPr>
          <w:rFonts w:ascii="Arial" w:hAnsi="Arial" w:cs="Arial"/>
        </w:rPr>
        <w:t>. One of their US holdings,</w:t>
      </w:r>
      <w:r w:rsidR="00B856E3" w:rsidRPr="00B856E3">
        <w:rPr>
          <w:rFonts w:asciiTheme="minorHAnsi" w:eastAsiaTheme="minorEastAsia" w:hAnsiTheme="minorHAnsi" w:cstheme="minorBidi"/>
        </w:rPr>
        <w:t xml:space="preserve"> </w:t>
      </w:r>
      <w:r w:rsidR="00B856E3" w:rsidRPr="00A712FF">
        <w:rPr>
          <w:rFonts w:ascii="Arial" w:hAnsi="Arial" w:cs="Arial"/>
        </w:rPr>
        <w:t>Berkshire Hathaway</w:t>
      </w:r>
      <w:r>
        <w:rPr>
          <w:rFonts w:ascii="Arial" w:hAnsi="Arial" w:cs="Arial"/>
        </w:rPr>
        <w:t xml:space="preserve"> (reinsurance)</w:t>
      </w:r>
      <w:r w:rsidR="00B856E3" w:rsidRPr="00A712FF">
        <w:rPr>
          <w:rFonts w:ascii="Arial" w:hAnsi="Arial" w:cs="Arial"/>
        </w:rPr>
        <w:t>, limited its exposure to the</w:t>
      </w:r>
      <w:r>
        <w:rPr>
          <w:rFonts w:ascii="Arial" w:hAnsi="Arial" w:cs="Arial"/>
        </w:rPr>
        <w:t xml:space="preserve"> California</w:t>
      </w:r>
      <w:r w:rsidR="00B856E3" w:rsidRPr="00A712FF">
        <w:rPr>
          <w:rFonts w:ascii="Arial" w:hAnsi="Arial" w:cs="Arial"/>
        </w:rPr>
        <w:t xml:space="preserve"> region leading to the company reporting estimated losses below peers</w:t>
      </w:r>
      <w:r>
        <w:rPr>
          <w:rFonts w:ascii="Arial" w:hAnsi="Arial" w:cs="Arial"/>
        </w:rPr>
        <w:t xml:space="preserve"> following the wildfires; and another, Beazley (UK Lloyds insurance), stepped away from a US region (Florida) with significant exposure to hurricane risks thereby benefitting shareholders. </w:t>
      </w:r>
      <w:bookmarkStart w:id="68" w:name="_Ref79052172"/>
    </w:p>
    <w:p w14:paraId="3ADE3448" w14:textId="77777777" w:rsidR="00EE50D0" w:rsidRPr="00CA37A9" w:rsidRDefault="00EE50D0" w:rsidP="00A712FF">
      <w:pPr>
        <w:pStyle w:val="ListParagraph"/>
        <w:spacing w:line="276" w:lineRule="auto"/>
        <w:ind w:left="851"/>
        <w:jc w:val="both"/>
        <w:outlineLvl w:val="1"/>
        <w:rPr>
          <w:rFonts w:ascii="Arial" w:hAnsi="Arial" w:cs="Arial"/>
          <w:highlight w:val="yellow"/>
        </w:rPr>
      </w:pPr>
    </w:p>
    <w:p w14:paraId="634066A2" w14:textId="00D7D1D3" w:rsidR="00EE50D0" w:rsidRPr="002C7C04" w:rsidRDefault="00EE50D0" w:rsidP="002C7C04">
      <w:pPr>
        <w:pStyle w:val="ListParagraph"/>
        <w:spacing w:line="276" w:lineRule="auto"/>
        <w:ind w:left="1702" w:hanging="851"/>
        <w:jc w:val="both"/>
        <w:outlineLvl w:val="1"/>
        <w:rPr>
          <w:rFonts w:ascii="Arial" w:hAnsi="Arial" w:cs="Arial"/>
          <w:b/>
          <w:bCs/>
        </w:rPr>
      </w:pPr>
      <w:r w:rsidRPr="00A712FF">
        <w:rPr>
          <w:rFonts w:ascii="Arial" w:hAnsi="Arial" w:cs="Arial"/>
          <w:b/>
          <w:bCs/>
        </w:rPr>
        <w:t>LAPFF</w:t>
      </w:r>
    </w:p>
    <w:p w14:paraId="7A0BCE32" w14:textId="6525BFC1" w:rsidR="00112B6C" w:rsidRPr="00EE50D0" w:rsidRDefault="00A912CA" w:rsidP="00A712FF">
      <w:pPr>
        <w:pStyle w:val="ListParagraph"/>
        <w:numPr>
          <w:ilvl w:val="2"/>
          <w:numId w:val="39"/>
        </w:numPr>
        <w:spacing w:line="276" w:lineRule="auto"/>
        <w:ind w:left="851" w:hanging="851"/>
        <w:jc w:val="both"/>
        <w:outlineLvl w:val="1"/>
      </w:pPr>
      <w:r w:rsidRPr="005D4888">
        <w:rPr>
          <w:rFonts w:ascii="Arial" w:hAnsi="Arial" w:cs="Arial"/>
        </w:rPr>
        <w:t>As a result of the ongoing conflicts</w:t>
      </w:r>
      <w:r w:rsidR="0090744D" w:rsidRPr="005D4888">
        <w:rPr>
          <w:rFonts w:ascii="Arial" w:hAnsi="Arial" w:cs="Arial"/>
        </w:rPr>
        <w:t xml:space="preserve"> across the globe, </w:t>
      </w:r>
      <w:r w:rsidRPr="005D4888">
        <w:rPr>
          <w:rFonts w:ascii="Arial" w:hAnsi="Arial" w:cs="Arial"/>
        </w:rPr>
        <w:t>LAPFF has stepped up its engagement with both companies and other investors to understand better how to engage in a helpful way with companies operating in conflict affected and high-risk areas. The humanitarian and human rights conditions in these countries have a bearing on whether investee companies can create sustainable shareholder value.</w:t>
      </w:r>
      <w:r w:rsidR="00F65083" w:rsidRPr="00BF6BCF">
        <w:rPr>
          <w:rFonts w:asciiTheme="minorHAnsi" w:eastAsiaTheme="minorEastAsia" w:hAnsiTheme="minorHAnsi" w:cstheme="minorBidi"/>
        </w:rPr>
        <w:t xml:space="preserve"> </w:t>
      </w:r>
      <w:r w:rsidR="00F65083" w:rsidRPr="005D4888">
        <w:rPr>
          <w:rFonts w:ascii="Arial" w:hAnsi="Arial" w:cs="Arial"/>
        </w:rPr>
        <w:t xml:space="preserve">Given the importance of the issue and growing geo-political tensions LAPFF will be </w:t>
      </w:r>
      <w:r w:rsidR="00F65083" w:rsidRPr="00EE50D0">
        <w:rPr>
          <w:rFonts w:ascii="Arial" w:hAnsi="Arial" w:cs="Arial"/>
        </w:rPr>
        <w:t xml:space="preserve">focusing considerable attention to the issue over the coming year.  </w:t>
      </w:r>
      <w:bookmarkEnd w:id="68"/>
    </w:p>
    <w:p w14:paraId="31F24408" w14:textId="77777777" w:rsidR="00112B6C" w:rsidRPr="00EE50D0" w:rsidRDefault="00112B6C" w:rsidP="00112B6C">
      <w:pPr>
        <w:pStyle w:val="ListParagraph"/>
        <w:spacing w:line="276" w:lineRule="auto"/>
        <w:ind w:left="743"/>
        <w:jc w:val="both"/>
        <w:outlineLvl w:val="1"/>
        <w:rPr>
          <w:rFonts w:ascii="Arial" w:hAnsi="Arial" w:cs="Arial"/>
          <w:b/>
          <w:bCs/>
        </w:rPr>
      </w:pPr>
    </w:p>
    <w:p w14:paraId="15543017" w14:textId="743A3AA2" w:rsidR="00BF6BCF" w:rsidRPr="00EE50D0" w:rsidRDefault="00326D6D" w:rsidP="00185D21">
      <w:pPr>
        <w:pStyle w:val="ListParagraph"/>
        <w:numPr>
          <w:ilvl w:val="2"/>
          <w:numId w:val="39"/>
        </w:numPr>
        <w:spacing w:line="276" w:lineRule="auto"/>
        <w:ind w:left="851" w:hanging="851"/>
        <w:jc w:val="both"/>
        <w:outlineLvl w:val="1"/>
        <w:rPr>
          <w:rFonts w:ascii="Arial" w:hAnsi="Arial" w:cs="Arial"/>
        </w:rPr>
      </w:pPr>
      <w:r w:rsidRPr="00EE50D0">
        <w:rPr>
          <w:rFonts w:ascii="Arial" w:hAnsi="Arial" w:cs="Arial"/>
        </w:rPr>
        <w:t>LAPFF engage with policymakers and regulators as well as wider stakeholders on areas for reform to reduce the systemic risks facing LAPFF members.</w:t>
      </w:r>
      <w:r w:rsidR="006C7F5C" w:rsidRPr="00EE50D0">
        <w:rPr>
          <w:rFonts w:ascii="Arial" w:hAnsi="Arial" w:cs="Arial"/>
        </w:rPr>
        <w:t xml:space="preserve"> </w:t>
      </w:r>
      <w:r w:rsidRPr="00EE50D0">
        <w:rPr>
          <w:rFonts w:ascii="Arial" w:hAnsi="Arial" w:cs="Arial"/>
        </w:rPr>
        <w:t xml:space="preserve">As part of this work, LAPFF </w:t>
      </w:r>
      <w:r w:rsidR="00185D21" w:rsidRPr="00EE50D0">
        <w:rPr>
          <w:rFonts w:ascii="Arial" w:hAnsi="Arial" w:cs="Arial"/>
        </w:rPr>
        <w:t>continue to submit</w:t>
      </w:r>
      <w:r w:rsidRPr="00EE50D0">
        <w:rPr>
          <w:rFonts w:ascii="Arial" w:hAnsi="Arial" w:cs="Arial"/>
        </w:rPr>
        <w:t xml:space="preserve"> consultation responses focusing on policy areas important to its membership.</w:t>
      </w:r>
      <w:r w:rsidR="006C7F5C" w:rsidRPr="00EE50D0">
        <w:rPr>
          <w:rFonts w:ascii="Arial" w:hAnsi="Arial" w:cs="Arial"/>
        </w:rPr>
        <w:t xml:space="preserve"> </w:t>
      </w:r>
      <w:r w:rsidR="00185D21" w:rsidRPr="00EE50D0">
        <w:rPr>
          <w:rFonts w:ascii="Arial" w:hAnsi="Arial" w:cs="Arial"/>
        </w:rPr>
        <w:t xml:space="preserve">LAPFF has become increasingly concerned about moves to lessen corporate governance standards in the UK and with </w:t>
      </w:r>
      <w:r w:rsidR="006F300F" w:rsidRPr="00EE50D0">
        <w:rPr>
          <w:rFonts w:ascii="Arial" w:hAnsi="Arial" w:cs="Arial"/>
        </w:rPr>
        <w:t>its</w:t>
      </w:r>
      <w:r w:rsidR="00185D21" w:rsidRPr="00EE50D0">
        <w:rPr>
          <w:rFonts w:ascii="Arial" w:hAnsi="Arial" w:cs="Arial"/>
        </w:rPr>
        <w:t xml:space="preserve"> investor protections. Over the year, LAPPF has raised concerns with the London Stock Exchange Group about the influence of the Capital Markets Industry Taskforce.</w:t>
      </w:r>
    </w:p>
    <w:p w14:paraId="6AD42C00" w14:textId="77777777" w:rsidR="00BF6BCF" w:rsidRPr="00EE50D0" w:rsidRDefault="00BF6BCF" w:rsidP="005D4888">
      <w:pPr>
        <w:pStyle w:val="ListParagraph"/>
        <w:spacing w:line="276" w:lineRule="auto"/>
        <w:ind w:left="851"/>
        <w:jc w:val="both"/>
        <w:outlineLvl w:val="1"/>
        <w:rPr>
          <w:rFonts w:ascii="Arial" w:hAnsi="Arial" w:cs="Arial"/>
        </w:rPr>
      </w:pPr>
    </w:p>
    <w:p w14:paraId="73D40F31" w14:textId="2C9B40B6" w:rsidR="00185D21" w:rsidRPr="00A712FF" w:rsidRDefault="00BF6BCF" w:rsidP="00185D21">
      <w:pPr>
        <w:pStyle w:val="ListParagraph"/>
        <w:numPr>
          <w:ilvl w:val="2"/>
          <w:numId w:val="39"/>
        </w:numPr>
        <w:spacing w:line="276" w:lineRule="auto"/>
        <w:ind w:left="851" w:hanging="851"/>
        <w:jc w:val="both"/>
        <w:outlineLvl w:val="1"/>
        <w:rPr>
          <w:rFonts w:ascii="Arial" w:hAnsi="Arial" w:cs="Arial"/>
        </w:rPr>
      </w:pPr>
      <w:r w:rsidRPr="00EE50D0">
        <w:rPr>
          <w:rFonts w:ascii="Arial" w:hAnsi="Arial" w:cs="Arial"/>
        </w:rPr>
        <w:t>In 2024 LAPFF joined Nature Action 100 (NA100)</w:t>
      </w:r>
      <w:r w:rsidR="0080371F">
        <w:rPr>
          <w:rFonts w:ascii="Arial" w:hAnsi="Arial" w:cs="Arial"/>
        </w:rPr>
        <w:t xml:space="preserve"> - </w:t>
      </w:r>
      <w:r w:rsidR="0080371F" w:rsidRPr="00EE50D0">
        <w:rPr>
          <w:rFonts w:ascii="Arial" w:hAnsi="Arial" w:cs="Arial"/>
        </w:rPr>
        <w:t xml:space="preserve"> </w:t>
      </w:r>
      <w:r w:rsidRPr="00EE50D0">
        <w:rPr>
          <w:rFonts w:ascii="Arial" w:hAnsi="Arial" w:cs="Arial"/>
        </w:rPr>
        <w:t xml:space="preserve">a newly established global investor-led engagement initiative focussed on companies with significant impacts on </w:t>
      </w:r>
      <w:r w:rsidRPr="00EE50D0">
        <w:rPr>
          <w:rFonts w:ascii="Arial" w:hAnsi="Arial" w:cs="Arial"/>
        </w:rPr>
        <w:lastRenderedPageBreak/>
        <w:t>nature. The objective of the initiative is to provide a framework through which investee companies can take urgent action to halt and reverse nature loss by assessing how nature-related risks and dependencies affect their business models.</w:t>
      </w:r>
      <w:r w:rsidR="00185D21" w:rsidRPr="00EE50D0">
        <w:rPr>
          <w:rFonts w:ascii="Arial" w:hAnsi="Arial" w:cs="Arial"/>
        </w:rPr>
        <w:t xml:space="preserve"> </w:t>
      </w:r>
    </w:p>
    <w:p w14:paraId="51D8F4A5" w14:textId="77777777" w:rsidR="004747EC" w:rsidRPr="00A712FF" w:rsidRDefault="004747EC" w:rsidP="005D4888">
      <w:pPr>
        <w:pStyle w:val="ListParagraph"/>
        <w:spacing w:line="276" w:lineRule="auto"/>
        <w:jc w:val="both"/>
        <w:outlineLvl w:val="1"/>
        <w:rPr>
          <w:rFonts w:ascii="Arial" w:hAnsi="Arial" w:cs="Arial"/>
          <w:b/>
          <w:bCs/>
          <w:lang w:eastAsia="en-GB"/>
        </w:rPr>
      </w:pPr>
    </w:p>
    <w:tbl>
      <w:tblPr>
        <w:tblStyle w:val="TableGrid"/>
        <w:tblW w:w="1006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top w:w="85" w:type="dxa"/>
          <w:left w:w="85" w:type="dxa"/>
          <w:bottom w:w="85" w:type="dxa"/>
          <w:right w:w="85" w:type="dxa"/>
        </w:tblCellMar>
        <w:tblLook w:val="04A0" w:firstRow="1" w:lastRow="0" w:firstColumn="1" w:lastColumn="0" w:noHBand="0" w:noVBand="1"/>
      </w:tblPr>
      <w:tblGrid>
        <w:gridCol w:w="10060"/>
      </w:tblGrid>
      <w:tr w:rsidR="004747EC" w:rsidRPr="00CA37A9" w14:paraId="6C0A30A2" w14:textId="77777777" w:rsidTr="00E520DD">
        <w:tc>
          <w:tcPr>
            <w:tcW w:w="10060" w:type="dxa"/>
          </w:tcPr>
          <w:p w14:paraId="061EF0D8" w14:textId="7177F069" w:rsidR="0090744D" w:rsidRPr="00A712FF" w:rsidRDefault="004747EC" w:rsidP="0090744D">
            <w:pPr>
              <w:spacing w:line="276" w:lineRule="auto"/>
              <w:contextualSpacing/>
              <w:jc w:val="both"/>
              <w:outlineLvl w:val="1"/>
              <w:rPr>
                <w:rFonts w:ascii="Arial" w:hAnsi="Arial" w:cs="Arial"/>
                <w:b/>
                <w:bCs/>
              </w:rPr>
            </w:pPr>
            <w:r w:rsidRPr="00EE50D0">
              <w:rPr>
                <w:rFonts w:ascii="Arial" w:hAnsi="Arial" w:cs="Arial"/>
                <w:b/>
                <w:bCs/>
              </w:rPr>
              <w:t xml:space="preserve">SUMMARY OUTCOME: </w:t>
            </w:r>
            <w:r w:rsidR="0090744D" w:rsidRPr="00EE50D0">
              <w:rPr>
                <w:rFonts w:ascii="Arial" w:hAnsi="Arial" w:cs="Arial"/>
                <w:b/>
                <w:bCs/>
              </w:rPr>
              <w:t xml:space="preserve">The Pension Fund’s </w:t>
            </w:r>
            <w:r w:rsidR="0090744D" w:rsidRPr="00EE50D0">
              <w:rPr>
                <w:rFonts w:ascii="Arial" w:hAnsi="Arial" w:cs="Arial"/>
                <w:b/>
                <w:bCs/>
                <w:lang w:val="en"/>
              </w:rPr>
              <w:t>approach to identifying and responding to systemic and market-wide risks is regularly reviewed, along with all aspects of governance.</w:t>
            </w:r>
            <w:r w:rsidR="006C7F5C" w:rsidRPr="00EE50D0">
              <w:rPr>
                <w:rFonts w:ascii="Arial" w:hAnsi="Arial" w:cs="Arial"/>
                <w:b/>
                <w:bCs/>
                <w:lang w:val="en"/>
              </w:rPr>
              <w:t xml:space="preserve"> </w:t>
            </w:r>
            <w:r w:rsidR="0090744D" w:rsidRPr="00EE50D0">
              <w:rPr>
                <w:rFonts w:ascii="Arial" w:hAnsi="Arial" w:cs="Arial"/>
                <w:b/>
                <w:bCs/>
                <w:lang w:val="en"/>
              </w:rPr>
              <w:t>Whilst the current governance structure is considered to be effective in managing these risks, these will continue to be kept under regular review and updated as appropriate.</w:t>
            </w:r>
          </w:p>
        </w:tc>
      </w:tr>
    </w:tbl>
    <w:p w14:paraId="5DF8B075" w14:textId="77777777" w:rsidR="004747EC" w:rsidRPr="00CA37A9" w:rsidRDefault="004747EC" w:rsidP="004747EC">
      <w:pPr>
        <w:spacing w:line="276" w:lineRule="auto"/>
        <w:jc w:val="both"/>
        <w:outlineLvl w:val="1"/>
        <w:rPr>
          <w:rFonts w:ascii="Arial" w:hAnsi="Arial" w:cs="Arial"/>
          <w:b/>
          <w:bCs/>
          <w:highlight w:val="yellow"/>
          <w:lang w:eastAsia="en-GB"/>
        </w:rPr>
      </w:pPr>
    </w:p>
    <w:p w14:paraId="2618F5CB" w14:textId="7284CD9A" w:rsidR="00112B6C" w:rsidRPr="005D4888" w:rsidRDefault="00112B6C" w:rsidP="00A9400D">
      <w:pPr>
        <w:pStyle w:val="ListParagraph"/>
        <w:keepNext/>
        <w:numPr>
          <w:ilvl w:val="1"/>
          <w:numId w:val="39"/>
        </w:numPr>
        <w:spacing w:line="276" w:lineRule="auto"/>
        <w:ind w:left="567" w:hanging="567"/>
        <w:jc w:val="both"/>
        <w:outlineLvl w:val="1"/>
        <w:rPr>
          <w:rFonts w:ascii="Arial" w:hAnsi="Arial" w:cs="Arial"/>
          <w:b/>
          <w:bCs/>
          <w:lang w:eastAsia="en-GB"/>
        </w:rPr>
      </w:pPr>
      <w:r w:rsidRPr="005D4888">
        <w:rPr>
          <w:rFonts w:ascii="Arial" w:hAnsi="Arial" w:cs="Arial"/>
          <w:b/>
          <w:bCs/>
          <w:lang w:eastAsia="en-GB"/>
        </w:rPr>
        <w:t xml:space="preserve">Future </w:t>
      </w:r>
      <w:r w:rsidR="00FB5A2F">
        <w:rPr>
          <w:rFonts w:ascii="Arial" w:hAnsi="Arial" w:cs="Arial"/>
          <w:b/>
          <w:bCs/>
          <w:lang w:eastAsia="en-GB"/>
        </w:rPr>
        <w:t>Developments:</w:t>
      </w:r>
    </w:p>
    <w:p w14:paraId="5EB1F374" w14:textId="165619B1" w:rsidR="00BC1F7E" w:rsidRPr="005D4888" w:rsidRDefault="00BC1F7E" w:rsidP="00CC4CA4">
      <w:pPr>
        <w:keepNext/>
        <w:spacing w:line="276" w:lineRule="auto"/>
        <w:jc w:val="both"/>
        <w:outlineLvl w:val="1"/>
        <w:rPr>
          <w:rFonts w:ascii="Arial" w:eastAsia="Times New Roman" w:hAnsi="Arial" w:cs="Arial"/>
        </w:rPr>
      </w:pPr>
    </w:p>
    <w:p w14:paraId="2535608E" w14:textId="5329C3C2" w:rsidR="0090744D" w:rsidRPr="003F5A99" w:rsidRDefault="0090744D" w:rsidP="00A4210F">
      <w:pPr>
        <w:pStyle w:val="ListParagraph"/>
        <w:keepNext/>
        <w:numPr>
          <w:ilvl w:val="2"/>
          <w:numId w:val="39"/>
        </w:numPr>
        <w:spacing w:line="276" w:lineRule="auto"/>
        <w:ind w:left="851" w:hanging="851"/>
        <w:outlineLvl w:val="1"/>
        <w:rPr>
          <w:rFonts w:ascii="Arial" w:eastAsia="Arial" w:hAnsi="Arial" w:cs="Arial"/>
          <w:lang w:eastAsia="en-GB"/>
        </w:rPr>
      </w:pPr>
      <w:r w:rsidRPr="003F5A99">
        <w:rPr>
          <w:rFonts w:ascii="Arial" w:hAnsi="Arial" w:cs="Arial"/>
        </w:rPr>
        <w:t>The Fund will continue to work with BCPP and its partner funds to evolve the pool’s approach to addressing climate risk and implementing metrics and targets to move towards net zero emissions by 2050, or sooner.</w:t>
      </w:r>
    </w:p>
    <w:p w14:paraId="590939B3" w14:textId="77777777" w:rsidR="0090744D" w:rsidRPr="00A712FF" w:rsidRDefault="0090744D" w:rsidP="00A712FF">
      <w:pPr>
        <w:keepNext/>
        <w:spacing w:line="276" w:lineRule="auto"/>
        <w:outlineLvl w:val="1"/>
        <w:rPr>
          <w:rFonts w:ascii="Arial" w:eastAsia="Arial" w:hAnsi="Arial" w:cs="Arial"/>
          <w:lang w:eastAsia="en-GB"/>
        </w:rPr>
      </w:pPr>
    </w:p>
    <w:p w14:paraId="51ED8C78" w14:textId="3B2AD83B" w:rsidR="00D944CD" w:rsidRPr="00A712FF" w:rsidRDefault="003F102A" w:rsidP="00A4210F">
      <w:pPr>
        <w:pStyle w:val="ListParagraph"/>
        <w:keepNext/>
        <w:numPr>
          <w:ilvl w:val="2"/>
          <w:numId w:val="39"/>
        </w:numPr>
        <w:spacing w:line="276" w:lineRule="auto"/>
        <w:ind w:left="851" w:hanging="851"/>
        <w:outlineLvl w:val="1"/>
        <w:rPr>
          <w:rFonts w:ascii="Arial" w:eastAsia="Arial" w:hAnsi="Arial" w:cs="Arial"/>
          <w:lang w:eastAsia="en-GB"/>
        </w:rPr>
      </w:pPr>
      <w:r>
        <w:rPr>
          <w:rFonts w:ascii="Arial" w:eastAsia="Arial" w:hAnsi="Arial" w:cs="Arial"/>
          <w:lang w:eastAsia="en-GB"/>
        </w:rPr>
        <w:t>As at March 2025 b</w:t>
      </w:r>
      <w:r w:rsidR="008D0980" w:rsidRPr="003F5A99">
        <w:rPr>
          <w:rFonts w:ascii="Arial" w:eastAsia="Arial" w:hAnsi="Arial" w:cs="Arial"/>
          <w:lang w:eastAsia="en-GB"/>
        </w:rPr>
        <w:t xml:space="preserve">iodiversity loss </w:t>
      </w:r>
      <w:r w:rsidR="003F5A99">
        <w:rPr>
          <w:rFonts w:ascii="Arial" w:eastAsia="Arial" w:hAnsi="Arial" w:cs="Arial"/>
          <w:lang w:eastAsia="en-GB"/>
        </w:rPr>
        <w:t xml:space="preserve">is </w:t>
      </w:r>
      <w:r w:rsidR="008D0980" w:rsidRPr="003F5A99">
        <w:rPr>
          <w:rFonts w:ascii="Arial" w:eastAsia="Arial" w:hAnsi="Arial" w:cs="Arial"/>
          <w:lang w:eastAsia="en-GB"/>
        </w:rPr>
        <w:t xml:space="preserve">included in the Fund’s risk register as an emerging risk, however </w:t>
      </w:r>
      <w:r w:rsidR="00D95D6B">
        <w:rPr>
          <w:rFonts w:ascii="Arial" w:eastAsia="Arial" w:hAnsi="Arial" w:cs="Arial"/>
          <w:lang w:eastAsia="en-GB"/>
        </w:rPr>
        <w:t>in future</w:t>
      </w:r>
      <w:r w:rsidR="008D0980" w:rsidRPr="003F5A99">
        <w:rPr>
          <w:rFonts w:ascii="Arial" w:eastAsia="Arial" w:hAnsi="Arial" w:cs="Arial"/>
          <w:lang w:eastAsia="en-GB"/>
        </w:rPr>
        <w:t xml:space="preserve"> this risk will be i</w:t>
      </w:r>
      <w:r w:rsidR="003F5A99">
        <w:rPr>
          <w:rFonts w:ascii="Arial" w:eastAsia="Arial" w:hAnsi="Arial" w:cs="Arial"/>
          <w:lang w:eastAsia="en-GB"/>
        </w:rPr>
        <w:t>ncorporated</w:t>
      </w:r>
      <w:r w:rsidR="008D0980" w:rsidRPr="003F5A99">
        <w:rPr>
          <w:rFonts w:ascii="Arial" w:eastAsia="Arial" w:hAnsi="Arial" w:cs="Arial"/>
          <w:lang w:eastAsia="en-GB"/>
        </w:rPr>
        <w:t xml:space="preserve"> within </w:t>
      </w:r>
      <w:r w:rsidR="003F5A99" w:rsidRPr="003F5A99">
        <w:rPr>
          <w:rFonts w:ascii="Arial" w:eastAsia="Arial" w:hAnsi="Arial" w:cs="Arial"/>
          <w:lang w:eastAsia="en-GB"/>
        </w:rPr>
        <w:t>the</w:t>
      </w:r>
      <w:r w:rsidR="008D0980" w:rsidRPr="003F5A99">
        <w:rPr>
          <w:rFonts w:ascii="Arial" w:eastAsia="Arial" w:hAnsi="Arial" w:cs="Arial"/>
          <w:lang w:eastAsia="en-GB"/>
        </w:rPr>
        <w:t xml:space="preserve"> “Climate Change”</w:t>
      </w:r>
      <w:r>
        <w:rPr>
          <w:rFonts w:ascii="Arial" w:eastAsia="Arial" w:hAnsi="Arial" w:cs="Arial"/>
          <w:lang w:eastAsia="en-GB"/>
        </w:rPr>
        <w:t xml:space="preserve"> </w:t>
      </w:r>
      <w:r w:rsidR="003F5A99" w:rsidRPr="003F5A99">
        <w:rPr>
          <w:rFonts w:ascii="Arial" w:eastAsia="Arial" w:hAnsi="Arial" w:cs="Arial"/>
          <w:lang w:eastAsia="en-GB"/>
        </w:rPr>
        <w:t xml:space="preserve">risk </w:t>
      </w:r>
      <w:r w:rsidR="008D0980" w:rsidRPr="003F5A99">
        <w:rPr>
          <w:rFonts w:ascii="Arial" w:eastAsia="Arial" w:hAnsi="Arial" w:cs="Arial"/>
          <w:lang w:eastAsia="en-GB"/>
        </w:rPr>
        <w:t xml:space="preserve">recognising its </w:t>
      </w:r>
      <w:r w:rsidR="003F5A99" w:rsidRPr="003F5A99">
        <w:rPr>
          <w:rFonts w:ascii="Arial" w:eastAsia="Arial" w:hAnsi="Arial" w:cs="Arial"/>
          <w:lang w:eastAsia="en-GB"/>
        </w:rPr>
        <w:t xml:space="preserve">increasing significance as a global </w:t>
      </w:r>
      <w:r w:rsidR="003F5A99">
        <w:rPr>
          <w:rFonts w:ascii="Arial" w:eastAsia="Arial" w:hAnsi="Arial" w:cs="Arial"/>
          <w:lang w:eastAsia="en-GB"/>
        </w:rPr>
        <w:t>concern</w:t>
      </w:r>
      <w:r w:rsidR="003F5A99" w:rsidRPr="003F5A99">
        <w:rPr>
          <w:rFonts w:ascii="Arial" w:eastAsia="Arial" w:hAnsi="Arial" w:cs="Arial"/>
          <w:lang w:eastAsia="en-GB"/>
        </w:rPr>
        <w:t xml:space="preserve">.  </w:t>
      </w:r>
      <w:r w:rsidR="0039537A" w:rsidRPr="00A712FF">
        <w:rPr>
          <w:rFonts w:ascii="Arial" w:eastAsia="Arial" w:hAnsi="Arial" w:cs="Arial"/>
          <w:lang w:eastAsia="en-GB"/>
        </w:rPr>
        <w:t>The Fund will continue to engage on this issue through BCPP, LAPFF and associated investor collaborations.</w:t>
      </w:r>
    </w:p>
    <w:p w14:paraId="3A003A8C" w14:textId="3D7690D2" w:rsidR="00D944CD" w:rsidRPr="00CA37A9" w:rsidRDefault="00D944CD" w:rsidP="00CC4CA4">
      <w:pPr>
        <w:pStyle w:val="ListParagraph"/>
        <w:keepNext/>
        <w:spacing w:line="276" w:lineRule="auto"/>
        <w:ind w:left="743"/>
        <w:outlineLvl w:val="1"/>
        <w:rPr>
          <w:rFonts w:ascii="Arial" w:eastAsia="Arial" w:hAnsi="Arial" w:cs="Arial"/>
          <w:highlight w:val="yellow"/>
          <w:lang w:eastAsia="en-GB"/>
        </w:rPr>
      </w:pPr>
    </w:p>
    <w:p w14:paraId="15C7878F" w14:textId="77777777" w:rsidR="0039537A" w:rsidRPr="00CA37A9" w:rsidRDefault="0039537A" w:rsidP="0090744D">
      <w:pPr>
        <w:pStyle w:val="ListParagraph"/>
        <w:keepNext/>
        <w:spacing w:line="276" w:lineRule="auto"/>
        <w:ind w:left="743"/>
        <w:outlineLvl w:val="1"/>
        <w:rPr>
          <w:rFonts w:ascii="Arial" w:eastAsia="Arial" w:hAnsi="Arial" w:cs="Arial"/>
          <w:highlight w:val="yellow"/>
          <w:lang w:eastAsia="en-GB"/>
        </w:rPr>
      </w:pPr>
    </w:p>
    <w:p w14:paraId="07959A0A" w14:textId="2EF38AA1" w:rsidR="0090744D" w:rsidRPr="00CA37A9" w:rsidRDefault="0090744D" w:rsidP="009F57A5">
      <w:pPr>
        <w:pStyle w:val="ListParagraph"/>
        <w:keepNext/>
        <w:spacing w:line="276" w:lineRule="auto"/>
        <w:ind w:left="743"/>
        <w:outlineLvl w:val="1"/>
        <w:rPr>
          <w:rFonts w:ascii="Arial" w:eastAsia="Arial" w:hAnsi="Arial" w:cs="Arial"/>
          <w:highlight w:val="yellow"/>
          <w:lang w:eastAsia="en-GB"/>
        </w:rPr>
        <w:sectPr w:rsidR="0090744D" w:rsidRPr="00CA37A9" w:rsidSect="00C740CC">
          <w:headerReference w:type="even" r:id="rId58"/>
          <w:headerReference w:type="default" r:id="rId59"/>
          <w:headerReference w:type="first" r:id="rId60"/>
          <w:pgSz w:w="11906" w:h="16838"/>
          <w:pgMar w:top="1701" w:right="991" w:bottom="720" w:left="993" w:header="426" w:footer="316" w:gutter="0"/>
          <w:cols w:space="708"/>
          <w:docGrid w:linePitch="360"/>
        </w:sectPr>
      </w:pPr>
    </w:p>
    <w:p w14:paraId="1143208B" w14:textId="07F6B205" w:rsidR="00112B6C" w:rsidRPr="00A712FF" w:rsidRDefault="00112B6C" w:rsidP="00112B6C">
      <w:pPr>
        <w:pStyle w:val="Heading1"/>
        <w:jc w:val="both"/>
        <w:rPr>
          <w:b w:val="0"/>
          <w:bCs/>
          <w:sz w:val="28"/>
          <w:szCs w:val="28"/>
        </w:rPr>
      </w:pPr>
      <w:bookmarkStart w:id="69" w:name="_PRINCIPLE_5:_"/>
      <w:bookmarkStart w:id="70" w:name="_Toc79398191"/>
      <w:bookmarkEnd w:id="69"/>
      <w:r w:rsidRPr="00A712FF">
        <w:rPr>
          <w:b w:val="0"/>
          <w:bCs/>
          <w:sz w:val="28"/>
          <w:szCs w:val="28"/>
        </w:rPr>
        <w:lastRenderedPageBreak/>
        <w:t>PRINCIPLE 5:</w:t>
      </w:r>
      <w:r w:rsidR="006C7F5C" w:rsidRPr="00A712FF">
        <w:rPr>
          <w:b w:val="0"/>
          <w:bCs/>
          <w:sz w:val="28"/>
          <w:szCs w:val="28"/>
        </w:rPr>
        <w:t xml:space="preserve"> </w:t>
      </w:r>
      <w:r w:rsidRPr="00A712FF">
        <w:rPr>
          <w:b w:val="0"/>
          <w:bCs/>
          <w:sz w:val="28"/>
          <w:szCs w:val="28"/>
        </w:rPr>
        <w:t>Signatories review their policies, assure their processes and assess the effectiveness of their activities</w:t>
      </w:r>
      <w:bookmarkEnd w:id="70"/>
      <w:r w:rsidR="002C212D" w:rsidRPr="00A712FF">
        <w:rPr>
          <w:b w:val="0"/>
          <w:bCs/>
          <w:sz w:val="28"/>
          <w:szCs w:val="28"/>
        </w:rPr>
        <w:t>.</w:t>
      </w:r>
    </w:p>
    <w:p w14:paraId="57441CBB" w14:textId="77777777" w:rsidR="00112B6C" w:rsidRPr="00A712FF" w:rsidRDefault="00112B6C" w:rsidP="00112B6C">
      <w:pPr>
        <w:autoSpaceDE w:val="0"/>
        <w:autoSpaceDN w:val="0"/>
        <w:adjustRightInd w:val="0"/>
        <w:jc w:val="both"/>
        <w:rPr>
          <w:rFonts w:ascii="Calibri" w:hAnsi="Calibri" w:cs="Calibri"/>
          <w:b/>
          <w:color w:val="000000"/>
        </w:rPr>
      </w:pPr>
    </w:p>
    <w:p w14:paraId="6B0F2087" w14:textId="77777777" w:rsidR="00112B6C" w:rsidRPr="00A712FF" w:rsidRDefault="00112B6C" w:rsidP="00A9400D">
      <w:pPr>
        <w:pStyle w:val="ListParagraph"/>
        <w:numPr>
          <w:ilvl w:val="0"/>
          <w:numId w:val="39"/>
        </w:numPr>
        <w:spacing w:line="276" w:lineRule="auto"/>
        <w:jc w:val="both"/>
        <w:outlineLvl w:val="1"/>
        <w:rPr>
          <w:rFonts w:ascii="Arial" w:hAnsi="Arial" w:cs="Arial"/>
          <w:vanish/>
        </w:rPr>
      </w:pPr>
    </w:p>
    <w:p w14:paraId="3E5FB8C7" w14:textId="77777777" w:rsidR="00112B6C" w:rsidRPr="00A712FF" w:rsidRDefault="00112B6C" w:rsidP="00A9400D">
      <w:pPr>
        <w:pStyle w:val="ListParagraph"/>
        <w:numPr>
          <w:ilvl w:val="1"/>
          <w:numId w:val="39"/>
        </w:numPr>
        <w:spacing w:line="276" w:lineRule="auto"/>
        <w:ind w:left="567" w:hanging="567"/>
        <w:jc w:val="both"/>
        <w:outlineLvl w:val="1"/>
        <w:rPr>
          <w:rFonts w:ascii="Arial" w:hAnsi="Arial" w:cs="Arial"/>
        </w:rPr>
      </w:pPr>
      <w:bookmarkStart w:id="71" w:name="_Ref82016042"/>
      <w:bookmarkStart w:id="72" w:name="_Hlk112410731"/>
      <w:r w:rsidRPr="00A712FF">
        <w:rPr>
          <w:rFonts w:ascii="Arial" w:hAnsi="Arial" w:cs="Arial"/>
          <w:b/>
          <w:bCs/>
        </w:rPr>
        <w:t>Introduction</w:t>
      </w:r>
      <w:bookmarkEnd w:id="71"/>
    </w:p>
    <w:p w14:paraId="79408D1F" w14:textId="77777777" w:rsidR="00112B6C" w:rsidRPr="00A712FF" w:rsidRDefault="00112B6C" w:rsidP="00112B6C">
      <w:pPr>
        <w:pStyle w:val="ListParagraph"/>
        <w:spacing w:line="276" w:lineRule="auto"/>
        <w:ind w:left="567"/>
        <w:jc w:val="both"/>
        <w:outlineLvl w:val="1"/>
        <w:rPr>
          <w:rFonts w:ascii="Arial" w:hAnsi="Arial" w:cs="Arial"/>
        </w:rPr>
      </w:pPr>
    </w:p>
    <w:p w14:paraId="14C9D9DD" w14:textId="7BB75E71" w:rsidR="001A3B99" w:rsidRPr="00A712FF" w:rsidRDefault="00112B6C" w:rsidP="00A4210F">
      <w:pPr>
        <w:pStyle w:val="ListParagraph"/>
        <w:numPr>
          <w:ilvl w:val="2"/>
          <w:numId w:val="39"/>
        </w:numPr>
        <w:spacing w:line="276" w:lineRule="auto"/>
        <w:ind w:left="851" w:hanging="851"/>
        <w:jc w:val="both"/>
        <w:outlineLvl w:val="1"/>
        <w:rPr>
          <w:rStyle w:val="Hyperlink"/>
          <w:rFonts w:cs="Arial"/>
          <w:b w:val="0"/>
          <w:bCs/>
          <w:sz w:val="24"/>
        </w:rPr>
      </w:pPr>
      <w:r w:rsidRPr="00A712FF">
        <w:rPr>
          <w:rFonts w:ascii="Arial" w:hAnsi="Arial" w:cs="Arial"/>
        </w:rPr>
        <w:t>The Fund’s policies are the mechanism through which the Fund expresses and implements its investment beliefs, strategy and culture.</w:t>
      </w:r>
      <w:r w:rsidR="006C7F5C" w:rsidRPr="00A712FF">
        <w:rPr>
          <w:rFonts w:ascii="Arial" w:hAnsi="Arial" w:cs="Arial"/>
        </w:rPr>
        <w:t xml:space="preserve"> </w:t>
      </w:r>
      <w:r w:rsidRPr="00A712FF">
        <w:rPr>
          <w:rFonts w:ascii="Arial" w:hAnsi="Arial" w:cs="Arial"/>
        </w:rPr>
        <w:t xml:space="preserve">They provide the framework for effective governance and stewardship – both of </w:t>
      </w:r>
      <w:r w:rsidR="0013297B" w:rsidRPr="00A712FF">
        <w:rPr>
          <w:rFonts w:ascii="Arial" w:hAnsi="Arial" w:cs="Arial"/>
        </w:rPr>
        <w:t xml:space="preserve">the </w:t>
      </w:r>
      <w:r w:rsidRPr="00A712FF">
        <w:rPr>
          <w:rFonts w:ascii="Arial" w:hAnsi="Arial" w:cs="Arial"/>
        </w:rPr>
        <w:t xml:space="preserve">Fund assets and of the Fund as a whole. </w:t>
      </w:r>
    </w:p>
    <w:bookmarkEnd w:id="72"/>
    <w:p w14:paraId="76D1889B" w14:textId="77777777" w:rsidR="008104DE" w:rsidRPr="00A712FF" w:rsidRDefault="008104DE" w:rsidP="009C34BA">
      <w:pPr>
        <w:rPr>
          <w:b/>
          <w:bCs/>
        </w:rPr>
      </w:pPr>
    </w:p>
    <w:p w14:paraId="2D7D3DD3" w14:textId="347C026A" w:rsidR="004F3EA8" w:rsidRPr="00A712FF" w:rsidRDefault="00BF7C4E" w:rsidP="004F3EA8">
      <w:pPr>
        <w:pStyle w:val="ListParagraph"/>
        <w:numPr>
          <w:ilvl w:val="1"/>
          <w:numId w:val="39"/>
        </w:numPr>
        <w:spacing w:line="276" w:lineRule="auto"/>
        <w:ind w:left="574" w:hanging="574"/>
        <w:jc w:val="both"/>
        <w:outlineLvl w:val="1"/>
        <w:rPr>
          <w:rFonts w:ascii="Arial" w:hAnsi="Arial" w:cs="Arial"/>
          <w:b/>
          <w:bCs/>
        </w:rPr>
      </w:pPr>
      <w:bookmarkStart w:id="73" w:name="_Ref112419766"/>
      <w:bookmarkStart w:id="74" w:name="_Ref78883430"/>
      <w:bookmarkStart w:id="75" w:name="_Hlk112403077"/>
      <w:r w:rsidRPr="00A712FF">
        <w:rPr>
          <w:rFonts w:ascii="Arial" w:hAnsi="Arial" w:cs="Arial"/>
          <w:b/>
          <w:bCs/>
        </w:rPr>
        <w:t>Polic</w:t>
      </w:r>
      <w:r w:rsidR="001A3B99" w:rsidRPr="00A712FF">
        <w:rPr>
          <w:rFonts w:ascii="Arial" w:hAnsi="Arial" w:cs="Arial"/>
          <w:b/>
          <w:bCs/>
        </w:rPr>
        <w:t>ies</w:t>
      </w:r>
      <w:bookmarkEnd w:id="73"/>
    </w:p>
    <w:p w14:paraId="7C869EF6" w14:textId="13084BEC" w:rsidR="004F3EA8" w:rsidRPr="00A712FF" w:rsidRDefault="004F3EA8" w:rsidP="009C34BA">
      <w:pPr>
        <w:pStyle w:val="ListParagraph"/>
        <w:spacing w:line="276" w:lineRule="auto"/>
        <w:ind w:left="709"/>
        <w:jc w:val="both"/>
        <w:outlineLvl w:val="1"/>
        <w:rPr>
          <w:rFonts w:ascii="Arial" w:hAnsi="Arial" w:cs="Arial"/>
          <w:u w:val="single"/>
        </w:rPr>
      </w:pPr>
    </w:p>
    <w:p w14:paraId="612DB32F" w14:textId="1E29C8AC" w:rsidR="004F3EA8" w:rsidRPr="00A712FF" w:rsidRDefault="004F3EA8" w:rsidP="00A4210F">
      <w:pPr>
        <w:pStyle w:val="ListParagraph"/>
        <w:numPr>
          <w:ilvl w:val="2"/>
          <w:numId w:val="39"/>
        </w:numPr>
        <w:spacing w:line="276" w:lineRule="auto"/>
        <w:ind w:left="851" w:hanging="851"/>
        <w:jc w:val="both"/>
        <w:outlineLvl w:val="1"/>
        <w:rPr>
          <w:rFonts w:ascii="Arial" w:hAnsi="Arial" w:cs="Arial"/>
          <w:u w:val="single"/>
        </w:rPr>
      </w:pPr>
      <w:r w:rsidRPr="00A712FF">
        <w:rPr>
          <w:rFonts w:ascii="Arial" w:hAnsi="Arial" w:cs="Arial"/>
        </w:rPr>
        <w:t xml:space="preserve">The current Fund Policies can be found on the website at: </w:t>
      </w:r>
      <w:hyperlink r:id="rId61" w:history="1">
        <w:r w:rsidRPr="00A712FF">
          <w:rPr>
            <w:rStyle w:val="Hyperlink"/>
            <w:rFonts w:cs="Arial"/>
            <w:bCs/>
            <w:sz w:val="24"/>
          </w:rPr>
          <w:t>: Fund Policies</w:t>
        </w:r>
      </w:hyperlink>
      <w:r w:rsidRPr="00A712FF">
        <w:rPr>
          <w:rFonts w:ascii="Arial" w:hAnsi="Arial" w:cs="Arial"/>
          <w:bCs/>
        </w:rPr>
        <w:t>.</w:t>
      </w:r>
      <w:r w:rsidR="006C7F5C" w:rsidRPr="00A712FF">
        <w:rPr>
          <w:rFonts w:ascii="Arial" w:hAnsi="Arial" w:cs="Arial"/>
          <w:bCs/>
        </w:rPr>
        <w:t xml:space="preserve"> </w:t>
      </w:r>
      <w:r w:rsidR="00841A46" w:rsidRPr="00A712FF">
        <w:rPr>
          <w:rFonts w:ascii="Arial" w:hAnsi="Arial" w:cs="Arial"/>
          <w:bCs/>
        </w:rPr>
        <w:t>The Fund’s current policies and</w:t>
      </w:r>
      <w:r w:rsidRPr="00A712FF">
        <w:rPr>
          <w:rFonts w:ascii="Arial" w:hAnsi="Arial" w:cs="Arial"/>
          <w:bCs/>
        </w:rPr>
        <w:t xml:space="preserve"> </w:t>
      </w:r>
      <w:r w:rsidR="00841A46" w:rsidRPr="00A712FF">
        <w:rPr>
          <w:rFonts w:ascii="Arial" w:hAnsi="Arial" w:cs="Arial"/>
          <w:bCs/>
        </w:rPr>
        <w:t xml:space="preserve">the </w:t>
      </w:r>
      <w:r w:rsidRPr="00A712FF">
        <w:rPr>
          <w:rFonts w:ascii="Arial" w:hAnsi="Arial" w:cs="Arial"/>
          <w:bCs/>
        </w:rPr>
        <w:t>purpose of each policy is summarised below:-</w:t>
      </w:r>
    </w:p>
    <w:p w14:paraId="4BDCAC38" w14:textId="77777777" w:rsidR="001A3B99" w:rsidRPr="00A712FF" w:rsidRDefault="001A3B99" w:rsidP="001A3B99">
      <w:pPr>
        <w:pStyle w:val="ListParagraph"/>
        <w:ind w:left="709"/>
        <w:outlineLvl w:val="1"/>
        <w:rPr>
          <w:rStyle w:val="Hyperlink"/>
          <w:bCs/>
          <w:u w:val="single"/>
        </w:rPr>
      </w:pPr>
    </w:p>
    <w:p w14:paraId="6BC7BE3A" w14:textId="5A096563" w:rsidR="001A3B99" w:rsidRPr="00A712FF" w:rsidRDefault="004F3EA8" w:rsidP="00A9400D">
      <w:pPr>
        <w:pStyle w:val="ListParagraph"/>
        <w:numPr>
          <w:ilvl w:val="0"/>
          <w:numId w:val="78"/>
        </w:numPr>
        <w:spacing w:line="276" w:lineRule="auto"/>
        <w:ind w:left="993" w:hanging="284"/>
        <w:jc w:val="both"/>
        <w:outlineLvl w:val="1"/>
        <w:rPr>
          <w:rFonts w:ascii="Arial" w:hAnsi="Arial" w:cs="Arial"/>
          <w:bCs/>
        </w:rPr>
      </w:pPr>
      <w:r w:rsidRPr="00A712FF">
        <w:rPr>
          <w:rFonts w:ascii="Arial" w:hAnsi="Arial" w:cs="Arial"/>
          <w:b/>
        </w:rPr>
        <w:t>Governance Policy Statement</w:t>
      </w:r>
      <w:r w:rsidR="001A3B99" w:rsidRPr="00A712FF">
        <w:rPr>
          <w:rFonts w:ascii="Arial" w:hAnsi="Arial" w:cs="Arial"/>
        </w:rPr>
        <w:t xml:space="preserve">: sets out </w:t>
      </w:r>
      <w:r w:rsidRPr="00A712FF">
        <w:rPr>
          <w:rFonts w:ascii="Arial" w:hAnsi="Arial" w:cs="Arial"/>
        </w:rPr>
        <w:t>the roles and responsibilities and reports compliance against a set of best practice principles.</w:t>
      </w:r>
    </w:p>
    <w:p w14:paraId="68D9A7C3" w14:textId="77777777" w:rsidR="001A3B99" w:rsidRPr="00A712FF" w:rsidRDefault="001A3B99" w:rsidP="001A3B99">
      <w:pPr>
        <w:pStyle w:val="ListParagraph"/>
        <w:spacing w:line="276" w:lineRule="auto"/>
        <w:ind w:left="993"/>
        <w:rPr>
          <w:rFonts w:ascii="Arial" w:hAnsi="Arial" w:cs="Arial"/>
          <w:bCs/>
        </w:rPr>
      </w:pPr>
    </w:p>
    <w:p w14:paraId="0105C4E0" w14:textId="6C8FD40B" w:rsidR="001A3B99" w:rsidRPr="00A712FF" w:rsidRDefault="004F3EA8" w:rsidP="00A9400D">
      <w:pPr>
        <w:pStyle w:val="ListParagraph"/>
        <w:numPr>
          <w:ilvl w:val="0"/>
          <w:numId w:val="78"/>
        </w:numPr>
        <w:spacing w:line="276" w:lineRule="auto"/>
        <w:ind w:left="993" w:hanging="284"/>
        <w:contextualSpacing/>
        <w:jc w:val="both"/>
        <w:rPr>
          <w:rFonts w:ascii="Arial" w:hAnsi="Arial" w:cs="Arial"/>
        </w:rPr>
      </w:pPr>
      <w:r w:rsidRPr="00A712FF">
        <w:rPr>
          <w:rFonts w:ascii="Arial" w:hAnsi="Arial" w:cs="Arial"/>
          <w:b/>
          <w:bCs/>
        </w:rPr>
        <w:t xml:space="preserve">Administration Strategy &amp; Communications Policy: </w:t>
      </w:r>
      <w:r w:rsidR="004121C7" w:rsidRPr="00A712FF">
        <w:rPr>
          <w:rFonts w:ascii="Arial" w:hAnsi="Arial" w:cs="Arial"/>
        </w:rPr>
        <w:t>details the formal arrangements for pensions and benefits administration for the Fund, and the communications with members, employers and pensioners.</w:t>
      </w:r>
      <w:r w:rsidR="004121C7" w:rsidRPr="00A712FF">
        <w:t xml:space="preserve"> </w:t>
      </w:r>
    </w:p>
    <w:p w14:paraId="555E8177" w14:textId="77777777" w:rsidR="001A3B99" w:rsidRPr="00A712FF" w:rsidRDefault="001A3B99" w:rsidP="001A3B99">
      <w:pPr>
        <w:pStyle w:val="ListParagraph"/>
        <w:ind w:left="993"/>
        <w:rPr>
          <w:rFonts w:ascii="Arial" w:hAnsi="Arial" w:cs="Arial"/>
        </w:rPr>
      </w:pPr>
    </w:p>
    <w:p w14:paraId="2599A5FF" w14:textId="4AD21244" w:rsidR="001A3B99" w:rsidRPr="00A712FF" w:rsidRDefault="004121C7" w:rsidP="00A9400D">
      <w:pPr>
        <w:pStyle w:val="ListParagraph"/>
        <w:numPr>
          <w:ilvl w:val="0"/>
          <w:numId w:val="78"/>
        </w:numPr>
        <w:ind w:left="993" w:hanging="284"/>
        <w:contextualSpacing/>
        <w:jc w:val="both"/>
        <w:rPr>
          <w:rFonts w:ascii="Arial" w:hAnsi="Arial" w:cs="Arial"/>
        </w:rPr>
      </w:pPr>
      <w:r w:rsidRPr="00A712FF">
        <w:rPr>
          <w:rFonts w:ascii="Arial" w:hAnsi="Arial" w:cs="Arial"/>
          <w:b/>
          <w:bCs/>
        </w:rPr>
        <w:t>Investment Strategy Statement</w:t>
      </w:r>
      <w:r w:rsidR="00D05F8D">
        <w:rPr>
          <w:rFonts w:ascii="Arial" w:hAnsi="Arial" w:cs="Arial"/>
          <w:b/>
          <w:bCs/>
        </w:rPr>
        <w:t xml:space="preserve"> (ISS)</w:t>
      </w:r>
      <w:r w:rsidR="001A3B99" w:rsidRPr="00A712FF">
        <w:rPr>
          <w:rFonts w:ascii="Arial" w:hAnsi="Arial" w:cs="Arial"/>
        </w:rPr>
        <w:t xml:space="preserve">: </w:t>
      </w:r>
      <w:r w:rsidRPr="00A712FF">
        <w:rPr>
          <w:rFonts w:ascii="Arial" w:hAnsi="Arial" w:cs="Arial"/>
        </w:rPr>
        <w:t>details how the Fund’s assets are invested, the fund managers and benchmarks, and the Fund’s compliance with the Financial Reporting Council’s UK Stewardship Code</w:t>
      </w:r>
      <w:r w:rsidR="001A3B99" w:rsidRPr="00A712FF">
        <w:rPr>
          <w:rFonts w:ascii="Arial" w:hAnsi="Arial" w:cs="Arial"/>
        </w:rPr>
        <w:t>.</w:t>
      </w:r>
    </w:p>
    <w:p w14:paraId="1281FEEE" w14:textId="77777777" w:rsidR="001A3B99" w:rsidRPr="00A712FF" w:rsidRDefault="001A3B99" w:rsidP="001A3B99">
      <w:pPr>
        <w:pStyle w:val="ListParagraph"/>
        <w:ind w:left="993"/>
        <w:rPr>
          <w:rFonts w:ascii="Arial" w:hAnsi="Arial" w:cs="Arial"/>
        </w:rPr>
      </w:pPr>
    </w:p>
    <w:p w14:paraId="201DBB64" w14:textId="463474EF" w:rsidR="001A3B99" w:rsidRPr="00A712FF" w:rsidRDefault="004121C7" w:rsidP="00A9400D">
      <w:pPr>
        <w:pStyle w:val="ListParagraph"/>
        <w:numPr>
          <w:ilvl w:val="0"/>
          <w:numId w:val="78"/>
        </w:numPr>
        <w:ind w:left="993" w:hanging="284"/>
        <w:contextualSpacing/>
        <w:jc w:val="both"/>
        <w:rPr>
          <w:rFonts w:ascii="Arial" w:hAnsi="Arial" w:cs="Arial"/>
        </w:rPr>
      </w:pPr>
      <w:r w:rsidRPr="00A712FF">
        <w:rPr>
          <w:rFonts w:ascii="Arial" w:hAnsi="Arial" w:cs="Arial"/>
          <w:b/>
          <w:bCs/>
        </w:rPr>
        <w:t>Responsible Investment Policy</w:t>
      </w:r>
      <w:r w:rsidR="001A3B99" w:rsidRPr="00A712FF">
        <w:rPr>
          <w:rFonts w:ascii="Arial" w:hAnsi="Arial" w:cs="Arial"/>
        </w:rPr>
        <w:t xml:space="preserve">: </w:t>
      </w:r>
      <w:r w:rsidRPr="00A712FF">
        <w:rPr>
          <w:rFonts w:ascii="Arial" w:hAnsi="Arial" w:cs="Arial"/>
        </w:rPr>
        <w:t>details how the Fund takes its shareholder / investor responsibility seriously and how it is involved from an engagement and influence perspective on the wider ESG agenda.</w:t>
      </w:r>
    </w:p>
    <w:p w14:paraId="2FAAB762" w14:textId="77777777" w:rsidR="001A3B99" w:rsidRPr="00A712FF" w:rsidRDefault="001A3B99" w:rsidP="001A3B99">
      <w:pPr>
        <w:pStyle w:val="ListParagraph"/>
        <w:ind w:left="993"/>
        <w:rPr>
          <w:rFonts w:ascii="Arial" w:hAnsi="Arial" w:cs="Arial"/>
        </w:rPr>
      </w:pPr>
    </w:p>
    <w:p w14:paraId="4349EC17" w14:textId="08599D68" w:rsidR="001A3B99" w:rsidRPr="00A712FF" w:rsidRDefault="004121C7" w:rsidP="00A9400D">
      <w:pPr>
        <w:pStyle w:val="ListParagraph"/>
        <w:numPr>
          <w:ilvl w:val="0"/>
          <w:numId w:val="78"/>
        </w:numPr>
        <w:ind w:left="993" w:hanging="284"/>
        <w:contextualSpacing/>
        <w:jc w:val="both"/>
        <w:rPr>
          <w:rFonts w:ascii="Arial" w:hAnsi="Arial" w:cs="Arial"/>
          <w:bCs/>
        </w:rPr>
      </w:pPr>
      <w:r w:rsidRPr="00A712FF">
        <w:rPr>
          <w:rFonts w:ascii="Arial" w:hAnsi="Arial" w:cs="Arial"/>
          <w:b/>
          <w:bCs/>
        </w:rPr>
        <w:t>Cash Investment</w:t>
      </w:r>
      <w:r w:rsidR="001A3B99" w:rsidRPr="00A712FF">
        <w:rPr>
          <w:rFonts w:ascii="Arial" w:hAnsi="Arial" w:cs="Arial"/>
          <w:b/>
          <w:bCs/>
        </w:rPr>
        <w:t xml:space="preserve"> Policy</w:t>
      </w:r>
      <w:r w:rsidR="001A3B99" w:rsidRPr="00A712FF">
        <w:rPr>
          <w:rFonts w:ascii="Arial" w:hAnsi="Arial" w:cs="Arial"/>
        </w:rPr>
        <w:t xml:space="preserve">: </w:t>
      </w:r>
      <w:r w:rsidRPr="00A712FF">
        <w:rPr>
          <w:rFonts w:ascii="Arial" w:hAnsi="Arial" w:cs="Arial"/>
        </w:rPr>
        <w:t>the management of the pension fund cash, bank account and investment of surplus cash.</w:t>
      </w:r>
    </w:p>
    <w:p w14:paraId="1F1947A4" w14:textId="77777777" w:rsidR="005C1A09" w:rsidRPr="00A712FF" w:rsidRDefault="005C1A09" w:rsidP="009C34BA">
      <w:pPr>
        <w:pStyle w:val="ListParagraph"/>
        <w:rPr>
          <w:rFonts w:ascii="Arial" w:hAnsi="Arial" w:cs="Arial"/>
          <w:bCs/>
        </w:rPr>
      </w:pPr>
    </w:p>
    <w:p w14:paraId="15C0C383" w14:textId="52DD69ED" w:rsidR="005C1A09" w:rsidRPr="00A712FF" w:rsidRDefault="005C1A09" w:rsidP="00A9400D">
      <w:pPr>
        <w:pStyle w:val="ListParagraph"/>
        <w:numPr>
          <w:ilvl w:val="0"/>
          <w:numId w:val="78"/>
        </w:numPr>
        <w:ind w:left="993" w:hanging="284"/>
        <w:contextualSpacing/>
        <w:jc w:val="both"/>
        <w:rPr>
          <w:rFonts w:ascii="Arial" w:hAnsi="Arial" w:cs="Arial"/>
          <w:b/>
        </w:rPr>
      </w:pPr>
      <w:r w:rsidRPr="00A712FF">
        <w:rPr>
          <w:rFonts w:ascii="Arial" w:hAnsi="Arial" w:cs="Arial"/>
          <w:b/>
        </w:rPr>
        <w:t>Funding Strategy Statement</w:t>
      </w:r>
      <w:r w:rsidR="00E72E22">
        <w:rPr>
          <w:rFonts w:ascii="Arial" w:hAnsi="Arial" w:cs="Arial"/>
          <w:b/>
        </w:rPr>
        <w:t xml:space="preserve"> (FSS)</w:t>
      </w:r>
      <w:r w:rsidRPr="00A712FF">
        <w:rPr>
          <w:rFonts w:ascii="Arial" w:hAnsi="Arial" w:cs="Arial"/>
          <w:b/>
        </w:rPr>
        <w:t xml:space="preserve">: </w:t>
      </w:r>
      <w:r w:rsidRPr="00A712FF">
        <w:rPr>
          <w:rFonts w:ascii="Arial" w:hAnsi="Arial" w:cs="Arial"/>
          <w:bCs/>
        </w:rPr>
        <w:t>identifies how the Fund’s pension liabilities will be funded in the longer term and addresses solvency issues.</w:t>
      </w:r>
    </w:p>
    <w:p w14:paraId="7FC23643" w14:textId="77777777" w:rsidR="004121C7" w:rsidRPr="00A712FF" w:rsidRDefault="004121C7" w:rsidP="009C34BA">
      <w:pPr>
        <w:pStyle w:val="ListParagraph"/>
        <w:rPr>
          <w:rFonts w:ascii="Arial" w:hAnsi="Arial" w:cs="Arial"/>
          <w:b/>
        </w:rPr>
      </w:pPr>
    </w:p>
    <w:p w14:paraId="77E48900" w14:textId="55A552A6" w:rsidR="005C1A09" w:rsidRPr="00A712FF" w:rsidRDefault="005C1A09" w:rsidP="00A9400D">
      <w:pPr>
        <w:pStyle w:val="ListParagraph"/>
        <w:numPr>
          <w:ilvl w:val="0"/>
          <w:numId w:val="78"/>
        </w:numPr>
        <w:ind w:left="993" w:hanging="284"/>
        <w:contextualSpacing/>
        <w:jc w:val="both"/>
        <w:rPr>
          <w:rFonts w:ascii="Arial" w:hAnsi="Arial" w:cs="Arial"/>
          <w:b/>
        </w:rPr>
      </w:pPr>
      <w:r w:rsidRPr="00A712FF">
        <w:rPr>
          <w:rFonts w:ascii="Arial" w:hAnsi="Arial" w:cs="Arial"/>
          <w:b/>
        </w:rPr>
        <w:t xml:space="preserve">Admissions &amp; Termination Policy - </w:t>
      </w:r>
      <w:r w:rsidRPr="00A712FF">
        <w:rPr>
          <w:rFonts w:ascii="Arial" w:hAnsi="Arial" w:cs="Arial"/>
          <w:bCs/>
        </w:rPr>
        <w:t>details the policy on employer admissions and the methodology on cessation from the Fund.</w:t>
      </w:r>
    </w:p>
    <w:p w14:paraId="1568CC40" w14:textId="77777777" w:rsidR="005C1A09" w:rsidRPr="00A712FF" w:rsidRDefault="005C1A09" w:rsidP="009C34BA">
      <w:pPr>
        <w:pStyle w:val="ListParagraph"/>
        <w:rPr>
          <w:rFonts w:ascii="Arial" w:hAnsi="Arial" w:cs="Arial"/>
          <w:b/>
        </w:rPr>
      </w:pPr>
    </w:p>
    <w:p w14:paraId="505F5EDB" w14:textId="62D1F31A" w:rsidR="005C1A09" w:rsidRPr="00A712FF" w:rsidRDefault="005C1A09" w:rsidP="00A9400D">
      <w:pPr>
        <w:pStyle w:val="ListParagraph"/>
        <w:numPr>
          <w:ilvl w:val="0"/>
          <w:numId w:val="78"/>
        </w:numPr>
        <w:ind w:left="993" w:hanging="284"/>
        <w:contextualSpacing/>
        <w:jc w:val="both"/>
        <w:rPr>
          <w:rFonts w:ascii="Arial" w:hAnsi="Arial" w:cs="Arial"/>
          <w:bCs/>
        </w:rPr>
      </w:pPr>
      <w:r w:rsidRPr="00A712FF">
        <w:rPr>
          <w:rFonts w:ascii="Arial" w:hAnsi="Arial" w:cs="Arial"/>
          <w:b/>
        </w:rPr>
        <w:t xml:space="preserve">Discretions Policy - </w:t>
      </w:r>
      <w:r w:rsidRPr="00A712FF">
        <w:rPr>
          <w:rFonts w:ascii="Arial" w:hAnsi="Arial" w:cs="Arial"/>
          <w:bCs/>
        </w:rPr>
        <w:t>details the policy regarding the exercise of certain discretions to assist in the management of the Fund.</w:t>
      </w:r>
    </w:p>
    <w:p w14:paraId="75C6E699" w14:textId="77777777" w:rsidR="005C1A09" w:rsidRPr="00A712FF" w:rsidRDefault="005C1A09" w:rsidP="009C34BA">
      <w:pPr>
        <w:pStyle w:val="ListParagraph"/>
        <w:rPr>
          <w:rFonts w:ascii="Arial" w:hAnsi="Arial" w:cs="Arial"/>
          <w:b/>
        </w:rPr>
      </w:pPr>
    </w:p>
    <w:p w14:paraId="309B219A" w14:textId="4FA3931F" w:rsidR="005C1A09" w:rsidRPr="00A712FF" w:rsidRDefault="005C1A09" w:rsidP="00FC5E3A">
      <w:pPr>
        <w:pStyle w:val="ListParagraph"/>
        <w:numPr>
          <w:ilvl w:val="0"/>
          <w:numId w:val="78"/>
        </w:numPr>
        <w:ind w:left="993" w:hanging="284"/>
        <w:contextualSpacing/>
        <w:rPr>
          <w:rFonts w:ascii="Arial" w:hAnsi="Arial" w:cs="Arial"/>
          <w:b/>
        </w:rPr>
      </w:pPr>
      <w:r w:rsidRPr="00A712FF">
        <w:rPr>
          <w:rFonts w:ascii="Arial" w:hAnsi="Arial" w:cs="Arial"/>
          <w:b/>
        </w:rPr>
        <w:t>Training Policy</w:t>
      </w:r>
      <w:r w:rsidRPr="00A712FF">
        <w:t xml:space="preserve"> - </w:t>
      </w:r>
      <w:r w:rsidRPr="00A712FF">
        <w:rPr>
          <w:rFonts w:ascii="Arial" w:hAnsi="Arial" w:cs="Arial"/>
          <w:bCs/>
        </w:rPr>
        <w:t>sets out the policy concerning the training and development of members of all committees and officers responsible for management of the Fund.</w:t>
      </w:r>
    </w:p>
    <w:p w14:paraId="4A64D43B" w14:textId="77777777" w:rsidR="005C1A09" w:rsidRPr="00A712FF" w:rsidRDefault="005C1A09" w:rsidP="009C34BA">
      <w:pPr>
        <w:pStyle w:val="ListParagraph"/>
        <w:rPr>
          <w:rFonts w:ascii="Arial" w:hAnsi="Arial" w:cs="Arial"/>
          <w:b/>
        </w:rPr>
      </w:pPr>
    </w:p>
    <w:p w14:paraId="6BFCD8DE" w14:textId="6A7D51D1" w:rsidR="005C1A09" w:rsidRPr="00B04CE9" w:rsidRDefault="005C1A09" w:rsidP="00B04CE9">
      <w:pPr>
        <w:pStyle w:val="ListParagraph"/>
        <w:numPr>
          <w:ilvl w:val="0"/>
          <w:numId w:val="78"/>
        </w:numPr>
        <w:ind w:left="993" w:hanging="284"/>
        <w:contextualSpacing/>
        <w:jc w:val="both"/>
        <w:rPr>
          <w:rFonts w:ascii="Arial" w:hAnsi="Arial" w:cs="Arial"/>
          <w:b/>
        </w:rPr>
      </w:pPr>
      <w:r w:rsidRPr="00A712FF">
        <w:rPr>
          <w:rFonts w:ascii="Arial" w:hAnsi="Arial" w:cs="Arial"/>
          <w:b/>
        </w:rPr>
        <w:t xml:space="preserve">Policy &amp; Procedure on Reporting breaches of the law - </w:t>
      </w:r>
      <w:r w:rsidRPr="00A712FF">
        <w:rPr>
          <w:rFonts w:ascii="Arial" w:hAnsi="Arial" w:cs="Arial"/>
          <w:bCs/>
        </w:rPr>
        <w:t xml:space="preserve">sets out the policy and procedures to be followed by persons involved with the Cumbria </w:t>
      </w:r>
      <w:r w:rsidR="00FC6491" w:rsidRPr="00A712FF">
        <w:rPr>
          <w:rFonts w:ascii="Arial" w:hAnsi="Arial" w:cs="Arial"/>
          <w:bCs/>
        </w:rPr>
        <w:t xml:space="preserve">Pension Fund </w:t>
      </w:r>
      <w:r w:rsidRPr="00A712FF">
        <w:rPr>
          <w:rFonts w:ascii="Arial" w:hAnsi="Arial" w:cs="Arial"/>
          <w:bCs/>
        </w:rPr>
        <w:t>in relation to reporting breaches of the law.</w:t>
      </w:r>
    </w:p>
    <w:p w14:paraId="3A66406C" w14:textId="0982056C" w:rsidR="004121C7" w:rsidRPr="00A712FF" w:rsidRDefault="005C1A09" w:rsidP="00A9400D">
      <w:pPr>
        <w:pStyle w:val="ListParagraph"/>
        <w:numPr>
          <w:ilvl w:val="0"/>
          <w:numId w:val="78"/>
        </w:numPr>
        <w:ind w:left="993" w:hanging="284"/>
        <w:contextualSpacing/>
        <w:jc w:val="both"/>
        <w:rPr>
          <w:rFonts w:ascii="Arial" w:hAnsi="Arial" w:cs="Arial"/>
          <w:b/>
        </w:rPr>
      </w:pPr>
      <w:bookmarkStart w:id="76" w:name="_Hlk206767458"/>
      <w:r w:rsidRPr="00A712FF">
        <w:rPr>
          <w:rFonts w:ascii="Arial" w:hAnsi="Arial" w:cs="Arial"/>
          <w:b/>
        </w:rPr>
        <w:lastRenderedPageBreak/>
        <w:t xml:space="preserve">Internal Controls &amp; Risk Management - </w:t>
      </w:r>
      <w:r w:rsidRPr="00A712FF">
        <w:rPr>
          <w:rFonts w:ascii="Arial" w:hAnsi="Arial" w:cs="Arial"/>
          <w:bCs/>
        </w:rPr>
        <w:t xml:space="preserve">sets out the policy approach within the Cumbria </w:t>
      </w:r>
      <w:r w:rsidR="00FC6491" w:rsidRPr="00A712FF">
        <w:rPr>
          <w:rFonts w:ascii="Arial" w:hAnsi="Arial" w:cs="Arial"/>
          <w:bCs/>
        </w:rPr>
        <w:t xml:space="preserve">Pension Fund </w:t>
      </w:r>
      <w:r w:rsidRPr="00A712FF">
        <w:rPr>
          <w:rFonts w:ascii="Arial" w:hAnsi="Arial" w:cs="Arial"/>
          <w:bCs/>
        </w:rPr>
        <w:t>in relation to internal controls and risk management procedures that seek to protect the Fund from adverse risk.</w:t>
      </w:r>
    </w:p>
    <w:bookmarkEnd w:id="76"/>
    <w:p w14:paraId="44F8F691" w14:textId="77777777" w:rsidR="00873452" w:rsidRPr="00A712FF" w:rsidRDefault="00873452" w:rsidP="00A712FF">
      <w:pPr>
        <w:pStyle w:val="ListParagraph"/>
        <w:ind w:left="993"/>
        <w:contextualSpacing/>
        <w:jc w:val="both"/>
        <w:rPr>
          <w:rFonts w:ascii="Arial" w:hAnsi="Arial" w:cs="Arial"/>
          <w:b/>
        </w:rPr>
      </w:pPr>
    </w:p>
    <w:p w14:paraId="2B5DB517" w14:textId="75934B0B" w:rsidR="00873452" w:rsidRPr="00A712FF" w:rsidRDefault="00873452" w:rsidP="00873452">
      <w:pPr>
        <w:pStyle w:val="ListParagraph"/>
        <w:numPr>
          <w:ilvl w:val="0"/>
          <w:numId w:val="78"/>
        </w:numPr>
        <w:ind w:left="993" w:hanging="284"/>
        <w:contextualSpacing/>
        <w:jc w:val="both"/>
        <w:rPr>
          <w:rFonts w:ascii="Arial" w:hAnsi="Arial" w:cs="Arial"/>
          <w:b/>
        </w:rPr>
      </w:pPr>
      <w:r w:rsidRPr="00A712FF">
        <w:rPr>
          <w:rFonts w:ascii="Arial" w:hAnsi="Arial" w:cs="Arial"/>
          <w:b/>
        </w:rPr>
        <w:t xml:space="preserve">Conflicts of Interest - </w:t>
      </w:r>
      <w:r w:rsidR="008E5FB3" w:rsidRPr="00A712FF">
        <w:rPr>
          <w:rFonts w:ascii="Arial" w:hAnsi="Arial" w:cs="Arial"/>
          <w:bCs/>
        </w:rPr>
        <w:t>this</w:t>
      </w:r>
      <w:r w:rsidRPr="00A712FF">
        <w:rPr>
          <w:rFonts w:ascii="Arial" w:hAnsi="Arial" w:cs="Arial"/>
          <w:bCs/>
        </w:rPr>
        <w:t xml:space="preserve"> policy sets out the process for identifying, assessing and managing conflicts of interest in the governance and management of the Fund.</w:t>
      </w:r>
      <w:r w:rsidRPr="00A712FF">
        <w:rPr>
          <w:rFonts w:ascii="Arial" w:hAnsi="Arial" w:cs="Arial"/>
          <w:b/>
        </w:rPr>
        <w:t xml:space="preserve"> </w:t>
      </w:r>
    </w:p>
    <w:p w14:paraId="46F26E1F" w14:textId="77777777" w:rsidR="001A3B99" w:rsidRPr="00A712FF" w:rsidRDefault="001A3B99" w:rsidP="009C34BA">
      <w:pPr>
        <w:spacing w:line="276" w:lineRule="auto"/>
        <w:jc w:val="both"/>
        <w:outlineLvl w:val="1"/>
        <w:rPr>
          <w:rFonts w:ascii="Arial" w:hAnsi="Arial" w:cs="Arial"/>
          <w:b/>
          <w:bCs/>
        </w:rPr>
      </w:pPr>
    </w:p>
    <w:p w14:paraId="277BB857" w14:textId="1EA43EEF" w:rsidR="00112B6C" w:rsidRPr="00A712FF" w:rsidRDefault="00112B6C" w:rsidP="00A4210F">
      <w:pPr>
        <w:pStyle w:val="ListParagraph"/>
        <w:spacing w:line="276" w:lineRule="auto"/>
        <w:ind w:left="709" w:firstLine="142"/>
        <w:jc w:val="both"/>
        <w:outlineLvl w:val="1"/>
        <w:rPr>
          <w:rFonts w:ascii="Arial" w:hAnsi="Arial" w:cs="Arial"/>
          <w:u w:val="single"/>
        </w:rPr>
      </w:pPr>
      <w:r w:rsidRPr="00A712FF">
        <w:rPr>
          <w:rFonts w:ascii="Arial" w:hAnsi="Arial" w:cs="Arial"/>
          <w:u w:val="single"/>
        </w:rPr>
        <w:t>Review Process</w:t>
      </w:r>
      <w:bookmarkEnd w:id="74"/>
    </w:p>
    <w:p w14:paraId="505BA484" w14:textId="77777777" w:rsidR="00112B6C" w:rsidRPr="00A712FF" w:rsidRDefault="00112B6C" w:rsidP="00112B6C">
      <w:pPr>
        <w:pStyle w:val="ListParagraph"/>
        <w:spacing w:line="276" w:lineRule="auto"/>
        <w:ind w:left="743"/>
        <w:jc w:val="both"/>
        <w:outlineLvl w:val="1"/>
        <w:rPr>
          <w:rFonts w:ascii="Arial" w:hAnsi="Arial" w:cs="Arial"/>
        </w:rPr>
      </w:pPr>
    </w:p>
    <w:p w14:paraId="66C33DA8" w14:textId="639D03BF" w:rsidR="00112B6C" w:rsidRPr="00A712FF" w:rsidRDefault="00841A46" w:rsidP="00A4210F">
      <w:pPr>
        <w:pStyle w:val="ListParagraph"/>
        <w:numPr>
          <w:ilvl w:val="2"/>
          <w:numId w:val="39"/>
        </w:numPr>
        <w:spacing w:line="276" w:lineRule="auto"/>
        <w:ind w:left="851" w:hanging="851"/>
        <w:contextualSpacing/>
        <w:jc w:val="both"/>
        <w:outlineLvl w:val="1"/>
        <w:rPr>
          <w:rFonts w:ascii="Arial" w:hAnsi="Arial" w:cs="Arial"/>
        </w:rPr>
      </w:pPr>
      <w:r w:rsidRPr="00A712FF">
        <w:rPr>
          <w:rFonts w:ascii="Arial" w:hAnsi="Arial" w:cs="Arial"/>
          <w:bCs/>
        </w:rPr>
        <w:t>It is a regulatory requirement that Fund Policy documents are kept up to date.</w:t>
      </w:r>
      <w:r w:rsidR="006C7F5C" w:rsidRPr="00A712FF">
        <w:rPr>
          <w:rFonts w:ascii="Arial" w:hAnsi="Arial" w:cs="Arial"/>
          <w:bCs/>
        </w:rPr>
        <w:t xml:space="preserve"> </w:t>
      </w:r>
      <w:r w:rsidRPr="00A712FF">
        <w:rPr>
          <w:rFonts w:ascii="Arial" w:hAnsi="Arial" w:cs="Arial"/>
          <w:bCs/>
        </w:rPr>
        <w:t>In addition to updates when required throughout the year, the Pensions Committee formally reviews them on an annual basis in March t</w:t>
      </w:r>
      <w:r w:rsidR="00112B6C" w:rsidRPr="00A712FF">
        <w:rPr>
          <w:rFonts w:ascii="Arial" w:hAnsi="Arial" w:cs="Arial"/>
          <w:bCs/>
        </w:rPr>
        <w:t>o ensure that the</w:t>
      </w:r>
      <w:r w:rsidR="001A3B99" w:rsidRPr="00A712FF">
        <w:rPr>
          <w:rFonts w:ascii="Arial" w:hAnsi="Arial" w:cs="Arial"/>
          <w:bCs/>
        </w:rPr>
        <w:t xml:space="preserve"> </w:t>
      </w:r>
      <w:r w:rsidRPr="00A712FF">
        <w:rPr>
          <w:rFonts w:ascii="Arial" w:hAnsi="Arial" w:cs="Arial"/>
          <w:bCs/>
        </w:rPr>
        <w:t>Fund’s</w:t>
      </w:r>
      <w:r w:rsidR="00112B6C" w:rsidRPr="00A712FF">
        <w:rPr>
          <w:rFonts w:ascii="Arial" w:hAnsi="Arial" w:cs="Arial"/>
          <w:bCs/>
        </w:rPr>
        <w:t xml:space="preserve"> policies remain fit for purpose (i.e. continue to reflect the Fund’s purpose and investment </w:t>
      </w:r>
      <w:r w:rsidR="00112B6C" w:rsidRPr="00A712FF">
        <w:rPr>
          <w:rFonts w:ascii="Arial" w:hAnsi="Arial" w:cs="Arial"/>
        </w:rPr>
        <w:t>beliefs</w:t>
      </w:r>
      <w:r w:rsidR="00112B6C" w:rsidRPr="00A712FF">
        <w:rPr>
          <w:rFonts w:ascii="Arial" w:hAnsi="Arial" w:cs="Arial"/>
          <w:bCs/>
        </w:rPr>
        <w:t xml:space="preserve"> as well as meeting regulatory requirements)</w:t>
      </w:r>
      <w:r w:rsidRPr="00A712FF">
        <w:rPr>
          <w:rFonts w:ascii="Arial" w:hAnsi="Arial" w:cs="Arial"/>
          <w:bCs/>
        </w:rPr>
        <w:t>.</w:t>
      </w:r>
      <w:r w:rsidR="006C7F5C" w:rsidRPr="00A712FF">
        <w:rPr>
          <w:rFonts w:ascii="Arial" w:hAnsi="Arial" w:cs="Arial"/>
          <w:bCs/>
        </w:rPr>
        <w:t xml:space="preserve"> </w:t>
      </w:r>
      <w:r w:rsidRPr="00A712FF">
        <w:rPr>
          <w:rFonts w:ascii="Arial" w:hAnsi="Arial" w:cs="Arial"/>
          <w:bCs/>
        </w:rPr>
        <w:t xml:space="preserve">The </w:t>
      </w:r>
      <w:r w:rsidR="00112B6C" w:rsidRPr="00A712FF">
        <w:rPr>
          <w:rFonts w:ascii="Arial" w:hAnsi="Arial" w:cs="Arial"/>
        </w:rPr>
        <w:t>review process seeks to ensure that the policy document complies with the requirement that it is fair, “balanced and understandable”.</w:t>
      </w:r>
      <w:r w:rsidR="006C7F5C" w:rsidRPr="00A712FF">
        <w:rPr>
          <w:rFonts w:ascii="Arial" w:hAnsi="Arial" w:cs="Arial"/>
        </w:rPr>
        <w:t xml:space="preserve"> </w:t>
      </w:r>
      <w:r w:rsidR="00112B6C" w:rsidRPr="00A712FF">
        <w:rPr>
          <w:rFonts w:ascii="Arial" w:hAnsi="Arial" w:cs="Arial"/>
        </w:rPr>
        <w:t>As such, it incorporates both fundamental changes, e.g. due to regulatory and/or legal changes, and more minor ‘housekeeping’ amendments for example to reflect the change to the financial year, to simplify language and to correct spelling, grammar</w:t>
      </w:r>
      <w:r w:rsidR="001B397E" w:rsidRPr="00A712FF">
        <w:rPr>
          <w:rFonts w:ascii="Arial" w:hAnsi="Arial" w:cs="Arial"/>
        </w:rPr>
        <w:t xml:space="preserve"> and</w:t>
      </w:r>
      <w:r w:rsidR="00112B6C" w:rsidRPr="00A712FF">
        <w:rPr>
          <w:rFonts w:ascii="Arial" w:hAnsi="Arial" w:cs="Arial"/>
        </w:rPr>
        <w:t xml:space="preserve"> punctuation.</w:t>
      </w:r>
      <w:r w:rsidR="006C7F5C" w:rsidRPr="00A712FF">
        <w:rPr>
          <w:rFonts w:ascii="Arial" w:hAnsi="Arial" w:cs="Arial"/>
        </w:rPr>
        <w:t xml:space="preserve"> </w:t>
      </w:r>
    </w:p>
    <w:p w14:paraId="6B2150D6" w14:textId="77777777" w:rsidR="00112B6C" w:rsidRPr="00A712FF" w:rsidRDefault="00112B6C" w:rsidP="00A4210F">
      <w:pPr>
        <w:pStyle w:val="ListParagraph"/>
        <w:spacing w:line="276" w:lineRule="auto"/>
        <w:ind w:left="851" w:hanging="851"/>
        <w:jc w:val="both"/>
        <w:outlineLvl w:val="1"/>
        <w:rPr>
          <w:rFonts w:ascii="Arial" w:hAnsi="Arial" w:cs="Arial"/>
        </w:rPr>
      </w:pPr>
    </w:p>
    <w:p w14:paraId="0E917FA6" w14:textId="71364517" w:rsidR="00A33DEA" w:rsidRPr="00A712FF" w:rsidRDefault="001A3B99" w:rsidP="00A4210F">
      <w:pPr>
        <w:pStyle w:val="ListParagraph"/>
        <w:numPr>
          <w:ilvl w:val="2"/>
          <w:numId w:val="39"/>
        </w:numPr>
        <w:spacing w:line="276" w:lineRule="auto"/>
        <w:ind w:left="851" w:hanging="851"/>
        <w:jc w:val="both"/>
        <w:outlineLvl w:val="1"/>
        <w:rPr>
          <w:rFonts w:ascii="Arial" w:hAnsi="Arial" w:cs="Arial"/>
          <w:b/>
          <w:sz w:val="23"/>
        </w:rPr>
      </w:pPr>
      <w:r w:rsidRPr="00A712FF">
        <w:rPr>
          <w:rFonts w:ascii="Arial" w:hAnsi="Arial" w:cs="Arial"/>
        </w:rPr>
        <w:t>The first step of the review process is undertaken by Fund officers.</w:t>
      </w:r>
      <w:r w:rsidR="006C7F5C" w:rsidRPr="00A712FF">
        <w:rPr>
          <w:rFonts w:ascii="Arial" w:hAnsi="Arial" w:cs="Arial"/>
        </w:rPr>
        <w:t xml:space="preserve"> </w:t>
      </w:r>
      <w:r w:rsidRPr="00A712FF">
        <w:rPr>
          <w:rFonts w:ascii="Arial" w:hAnsi="Arial" w:cs="Arial"/>
        </w:rPr>
        <w:t>The</w:t>
      </w:r>
      <w:r w:rsidR="00112B6C" w:rsidRPr="00A712FF">
        <w:rPr>
          <w:rFonts w:ascii="Arial" w:hAnsi="Arial" w:cs="Arial"/>
        </w:rPr>
        <w:t xml:space="preserve"> proposed changes to individual Policies are considered and approved at the next quarterly meeting of the Pensions Committee.</w:t>
      </w:r>
      <w:r w:rsidR="006C7F5C" w:rsidRPr="00A712FF">
        <w:rPr>
          <w:rFonts w:ascii="Arial" w:hAnsi="Arial" w:cs="Arial"/>
        </w:rPr>
        <w:t xml:space="preserve"> </w:t>
      </w:r>
      <w:r w:rsidR="00112B6C" w:rsidRPr="00A712FF">
        <w:rPr>
          <w:rFonts w:ascii="Arial" w:hAnsi="Arial" w:cs="Arial"/>
        </w:rPr>
        <w:t>In addition to this the Fund follows best practice and the Pensions Committee formally reviews the Fund</w:t>
      </w:r>
      <w:r w:rsidR="00677B6B" w:rsidRPr="00A712FF">
        <w:rPr>
          <w:rFonts w:ascii="Arial" w:hAnsi="Arial" w:cs="Arial"/>
        </w:rPr>
        <w:t>’s p</w:t>
      </w:r>
      <w:r w:rsidR="00112B6C" w:rsidRPr="00A712FF">
        <w:rPr>
          <w:rFonts w:ascii="Arial" w:hAnsi="Arial" w:cs="Arial"/>
        </w:rPr>
        <w:t>olic</w:t>
      </w:r>
      <w:r w:rsidR="00677B6B" w:rsidRPr="00A712FF">
        <w:rPr>
          <w:rFonts w:ascii="Arial" w:hAnsi="Arial" w:cs="Arial"/>
        </w:rPr>
        <w:t>ies</w:t>
      </w:r>
      <w:r w:rsidR="00112B6C" w:rsidRPr="00A712FF">
        <w:rPr>
          <w:rFonts w:ascii="Arial" w:hAnsi="Arial" w:cs="Arial"/>
        </w:rPr>
        <w:t xml:space="preserve"> at least annually.</w:t>
      </w:r>
      <w:r w:rsidR="006C7F5C" w:rsidRPr="00A712FF">
        <w:rPr>
          <w:rFonts w:ascii="Arial" w:hAnsi="Arial" w:cs="Arial"/>
        </w:rPr>
        <w:t xml:space="preserve"> </w:t>
      </w:r>
    </w:p>
    <w:p w14:paraId="0EA1C602" w14:textId="77777777" w:rsidR="00112B6C" w:rsidRPr="00A712FF" w:rsidRDefault="00112B6C" w:rsidP="00A4210F">
      <w:pPr>
        <w:spacing w:line="276" w:lineRule="auto"/>
        <w:ind w:left="851" w:hanging="851"/>
        <w:contextualSpacing/>
        <w:jc w:val="both"/>
        <w:rPr>
          <w:rFonts w:ascii="Arial" w:hAnsi="Arial" w:cs="Arial"/>
        </w:rPr>
      </w:pPr>
    </w:p>
    <w:p w14:paraId="6F35FBFD" w14:textId="375B1F06" w:rsidR="00112B6C" w:rsidRPr="00A712FF" w:rsidRDefault="003F102A" w:rsidP="00A4210F">
      <w:pPr>
        <w:pStyle w:val="ListParagraph"/>
        <w:numPr>
          <w:ilvl w:val="2"/>
          <w:numId w:val="39"/>
        </w:numPr>
        <w:spacing w:line="276" w:lineRule="auto"/>
        <w:ind w:left="851" w:hanging="851"/>
        <w:contextualSpacing/>
        <w:jc w:val="both"/>
        <w:outlineLvl w:val="1"/>
        <w:rPr>
          <w:rFonts w:ascii="Arial" w:hAnsi="Arial" w:cs="Arial"/>
        </w:rPr>
      </w:pPr>
      <w:r>
        <w:rPr>
          <w:rFonts w:ascii="Arial" w:hAnsi="Arial" w:cs="Arial"/>
        </w:rPr>
        <w:t>T</w:t>
      </w:r>
      <w:r w:rsidR="00112B6C" w:rsidRPr="00A712FF">
        <w:rPr>
          <w:rFonts w:ascii="Arial" w:hAnsi="Arial" w:cs="Arial"/>
        </w:rPr>
        <w:t xml:space="preserve">he LPB, in their role in assisting the </w:t>
      </w:r>
      <w:r w:rsidR="003A1347">
        <w:rPr>
          <w:rFonts w:ascii="Arial" w:hAnsi="Arial" w:cs="Arial"/>
        </w:rPr>
        <w:t>A</w:t>
      </w:r>
      <w:r w:rsidR="00112B6C" w:rsidRPr="00A712FF">
        <w:rPr>
          <w:rFonts w:ascii="Arial" w:hAnsi="Arial" w:cs="Arial"/>
        </w:rPr>
        <w:t xml:space="preserve">dministering </w:t>
      </w:r>
      <w:r w:rsidR="003A1347">
        <w:rPr>
          <w:rFonts w:ascii="Arial" w:hAnsi="Arial" w:cs="Arial"/>
        </w:rPr>
        <w:t>A</w:t>
      </w:r>
      <w:r w:rsidR="00112B6C" w:rsidRPr="00A712FF">
        <w:rPr>
          <w:rFonts w:ascii="Arial" w:hAnsi="Arial" w:cs="Arial"/>
        </w:rPr>
        <w:t xml:space="preserve">uthority to ensure the efficient and effective governance of the </w:t>
      </w:r>
      <w:r w:rsidR="00FC6491" w:rsidRPr="00A712FF">
        <w:rPr>
          <w:rFonts w:ascii="Arial" w:hAnsi="Arial" w:cs="Arial"/>
        </w:rPr>
        <w:t>Fund</w:t>
      </w:r>
      <w:r w:rsidR="00112B6C" w:rsidRPr="00A712FF">
        <w:rPr>
          <w:rFonts w:ascii="Arial" w:hAnsi="Arial" w:cs="Arial"/>
        </w:rPr>
        <w:t>, review all Pensions Committee papers at their quarterly meetings.</w:t>
      </w:r>
      <w:r w:rsidR="006C7F5C" w:rsidRPr="00A712FF">
        <w:rPr>
          <w:rFonts w:ascii="Arial" w:hAnsi="Arial" w:cs="Arial"/>
        </w:rPr>
        <w:t xml:space="preserve"> </w:t>
      </w:r>
      <w:r w:rsidR="00112B6C" w:rsidRPr="00A712FF">
        <w:rPr>
          <w:rFonts w:ascii="Arial" w:hAnsi="Arial" w:cs="Arial"/>
        </w:rPr>
        <w:t>Whilst the LPB has no remit as a decision-making body, as the Fund’s Policies are a key governance tool, it is important that they give Fund Policies appropriate consideration.</w:t>
      </w:r>
      <w:r w:rsidR="006C7F5C" w:rsidRPr="00A712FF">
        <w:rPr>
          <w:rFonts w:ascii="Arial" w:hAnsi="Arial" w:cs="Arial"/>
        </w:rPr>
        <w:t xml:space="preserve"> </w:t>
      </w:r>
      <w:r w:rsidR="00402A2D" w:rsidRPr="00A712FF">
        <w:rPr>
          <w:rFonts w:ascii="Arial" w:hAnsi="Arial" w:cs="Arial"/>
        </w:rPr>
        <w:t>This is included in the formal Work Plan for the Board which is reviewed on a quarterly basis to ensure it captures any arising issues</w:t>
      </w:r>
      <w:bookmarkEnd w:id="75"/>
      <w:r w:rsidR="00402A2D" w:rsidRPr="00A712FF">
        <w:rPr>
          <w:rFonts w:ascii="Arial" w:hAnsi="Arial" w:cs="Arial"/>
        </w:rPr>
        <w:t>.</w:t>
      </w:r>
      <w:r w:rsidR="00402A2D" w:rsidRPr="00A712FF" w:rsidDel="00402A2D">
        <w:rPr>
          <w:rFonts w:ascii="Arial" w:hAnsi="Arial" w:cs="Arial"/>
        </w:rPr>
        <w:t xml:space="preserve"> </w:t>
      </w:r>
    </w:p>
    <w:p w14:paraId="271CABE4" w14:textId="77777777" w:rsidR="002D25A7" w:rsidRPr="00A712FF" w:rsidRDefault="002D25A7" w:rsidP="00CC4CA4">
      <w:pPr>
        <w:pStyle w:val="ListParagraph"/>
        <w:spacing w:line="276" w:lineRule="auto"/>
        <w:ind w:left="574"/>
        <w:jc w:val="both"/>
        <w:outlineLvl w:val="1"/>
        <w:rPr>
          <w:rFonts w:ascii="Arial" w:hAnsi="Arial" w:cs="Arial"/>
          <w:b/>
          <w:bCs/>
        </w:rPr>
      </w:pPr>
      <w:bookmarkStart w:id="77" w:name="_Ref79059667"/>
      <w:bookmarkStart w:id="78" w:name="_Hlk112411708"/>
    </w:p>
    <w:p w14:paraId="76E3B67F" w14:textId="7744D7EE" w:rsidR="00D068DF" w:rsidRPr="00A712FF" w:rsidRDefault="00D068DF" w:rsidP="00A9400D">
      <w:pPr>
        <w:pStyle w:val="ListParagraph"/>
        <w:numPr>
          <w:ilvl w:val="1"/>
          <w:numId w:val="39"/>
        </w:numPr>
        <w:spacing w:line="276" w:lineRule="auto"/>
        <w:ind w:left="574" w:hanging="574"/>
        <w:jc w:val="both"/>
        <w:outlineLvl w:val="1"/>
        <w:rPr>
          <w:rFonts w:ascii="Arial" w:hAnsi="Arial" w:cs="Arial"/>
          <w:b/>
          <w:bCs/>
        </w:rPr>
      </w:pPr>
      <w:r w:rsidRPr="00A712FF">
        <w:rPr>
          <w:rFonts w:ascii="Arial" w:hAnsi="Arial" w:cs="Arial"/>
          <w:b/>
          <w:bCs/>
        </w:rPr>
        <w:t>How the Fund gains assurance in relation to its stewardship and why</w:t>
      </w:r>
      <w:r w:rsidRPr="00A712FF" w:rsidDel="00D068DF">
        <w:rPr>
          <w:rFonts w:ascii="Arial" w:hAnsi="Arial" w:cs="Arial"/>
          <w:b/>
          <w:bCs/>
        </w:rPr>
        <w:t xml:space="preserve"> </w:t>
      </w:r>
      <w:bookmarkEnd w:id="77"/>
    </w:p>
    <w:bookmarkEnd w:id="78"/>
    <w:p w14:paraId="480EE7AA" w14:textId="77777777" w:rsidR="00112B6C" w:rsidRPr="00A712FF" w:rsidRDefault="00112B6C" w:rsidP="00112B6C">
      <w:pPr>
        <w:spacing w:line="276" w:lineRule="auto"/>
        <w:contextualSpacing/>
        <w:jc w:val="both"/>
        <w:rPr>
          <w:rFonts w:ascii="Arial" w:hAnsi="Arial" w:cs="Arial"/>
          <w:b/>
          <w:bCs/>
          <w:u w:val="single"/>
        </w:rPr>
      </w:pPr>
    </w:p>
    <w:p w14:paraId="7EDA52F9" w14:textId="73D6D194" w:rsidR="00112B6C" w:rsidRPr="00A712FF" w:rsidRDefault="00112B6C" w:rsidP="00A4210F">
      <w:pPr>
        <w:pStyle w:val="ListParagraph"/>
        <w:numPr>
          <w:ilvl w:val="2"/>
          <w:numId w:val="39"/>
        </w:numPr>
        <w:spacing w:line="276" w:lineRule="auto"/>
        <w:ind w:left="851" w:hanging="874"/>
        <w:contextualSpacing/>
        <w:jc w:val="both"/>
        <w:outlineLvl w:val="1"/>
        <w:rPr>
          <w:rFonts w:ascii="Arial" w:hAnsi="Arial" w:cs="Arial"/>
        </w:rPr>
      </w:pPr>
      <w:bookmarkStart w:id="79" w:name="_Hlk112412098"/>
      <w:r w:rsidRPr="00A712FF">
        <w:rPr>
          <w:rFonts w:ascii="Arial" w:hAnsi="Arial" w:cs="Arial"/>
          <w:u w:val="single"/>
        </w:rPr>
        <w:t>Cumbria Local Pension Board (LPB)</w:t>
      </w:r>
      <w:r w:rsidRPr="00A712FF">
        <w:rPr>
          <w:rFonts w:ascii="Arial" w:hAnsi="Arial" w:cs="Arial"/>
        </w:rPr>
        <w:t>:</w:t>
      </w:r>
      <w:r w:rsidRPr="00A712FF">
        <w:rPr>
          <w:rFonts w:ascii="Arial" w:hAnsi="Arial" w:cs="Arial"/>
          <w:sz w:val="20"/>
          <w:szCs w:val="20"/>
        </w:rPr>
        <w:t xml:space="preserve"> </w:t>
      </w:r>
      <w:r w:rsidRPr="00A712FF">
        <w:rPr>
          <w:rFonts w:ascii="Arial" w:hAnsi="Arial" w:cs="Arial"/>
        </w:rPr>
        <w:t xml:space="preserve">As detailed in </w:t>
      </w:r>
      <w:r w:rsidR="00BD12BD" w:rsidRPr="00A712FF">
        <w:rPr>
          <w:rFonts w:ascii="Arial" w:hAnsi="Arial" w:cs="Arial"/>
          <w:b/>
        </w:rPr>
        <w:t>Principle 2</w:t>
      </w:r>
      <w:r w:rsidRPr="00A712FF">
        <w:rPr>
          <w:rFonts w:ascii="Arial" w:hAnsi="Arial" w:cs="Arial"/>
        </w:rPr>
        <w:t>,</w:t>
      </w:r>
      <w:r w:rsidRPr="00A712FF">
        <w:rPr>
          <w:rFonts w:ascii="Arial" w:hAnsi="Arial" w:cs="Arial"/>
          <w:sz w:val="20"/>
          <w:szCs w:val="20"/>
        </w:rPr>
        <w:t xml:space="preserve"> </w:t>
      </w:r>
      <w:r w:rsidRPr="00A712FF">
        <w:rPr>
          <w:rFonts w:ascii="Arial" w:hAnsi="Arial" w:cs="Arial"/>
        </w:rPr>
        <w:t xml:space="preserve">the LPB’s role is to assist </w:t>
      </w:r>
      <w:r w:rsidR="009F1658" w:rsidRPr="00A712FF">
        <w:rPr>
          <w:rFonts w:ascii="Arial" w:hAnsi="Arial" w:cs="Arial"/>
        </w:rPr>
        <w:t xml:space="preserve">the Administering Authority </w:t>
      </w:r>
      <w:r w:rsidRPr="00A712FF">
        <w:rPr>
          <w:rFonts w:ascii="Arial" w:hAnsi="Arial" w:cs="Arial"/>
        </w:rPr>
        <w:t>to fulfil its functions in relation to all aspects of governance</w:t>
      </w:r>
      <w:r w:rsidR="00CC09AD" w:rsidRPr="00A712FF">
        <w:rPr>
          <w:rFonts w:ascii="Arial" w:hAnsi="Arial" w:cs="Arial"/>
        </w:rPr>
        <w:t>,</w:t>
      </w:r>
      <w:r w:rsidRPr="00A712FF">
        <w:rPr>
          <w:rFonts w:ascii="Arial" w:hAnsi="Arial" w:cs="Arial"/>
        </w:rPr>
        <w:t xml:space="preserve"> administration </w:t>
      </w:r>
      <w:r w:rsidR="00CC09AD" w:rsidRPr="00A712FF">
        <w:rPr>
          <w:rFonts w:ascii="Arial" w:hAnsi="Arial" w:cs="Arial"/>
        </w:rPr>
        <w:t xml:space="preserve">and stewardship </w:t>
      </w:r>
      <w:r w:rsidRPr="00A712FF">
        <w:rPr>
          <w:rFonts w:ascii="Arial" w:hAnsi="Arial" w:cs="Arial"/>
        </w:rPr>
        <w:t xml:space="preserve">of the Pension Fund. As such, it plays an integral part in providing assurance that the Fund is undertaking its governance and stewardship and appropriately. </w:t>
      </w:r>
    </w:p>
    <w:p w14:paraId="18AE2214" w14:textId="77777777" w:rsidR="00112B6C" w:rsidRPr="00CA37A9" w:rsidRDefault="00112B6C" w:rsidP="00A4210F">
      <w:pPr>
        <w:pStyle w:val="ListParagraph"/>
        <w:spacing w:line="276" w:lineRule="auto"/>
        <w:ind w:left="851" w:hanging="874"/>
        <w:jc w:val="both"/>
        <w:outlineLvl w:val="1"/>
        <w:rPr>
          <w:rFonts w:ascii="Arial" w:hAnsi="Arial" w:cs="Arial"/>
          <w:highlight w:val="yellow"/>
        </w:rPr>
      </w:pPr>
    </w:p>
    <w:p w14:paraId="6B5E2A69" w14:textId="68FA82FA" w:rsidR="00112B6C" w:rsidRPr="00A712FF" w:rsidRDefault="00112B6C" w:rsidP="00A4210F">
      <w:pPr>
        <w:pStyle w:val="ListParagraph"/>
        <w:numPr>
          <w:ilvl w:val="2"/>
          <w:numId w:val="39"/>
        </w:numPr>
        <w:spacing w:line="276" w:lineRule="auto"/>
        <w:ind w:left="851" w:hanging="874"/>
        <w:contextualSpacing/>
        <w:jc w:val="both"/>
        <w:outlineLvl w:val="1"/>
        <w:rPr>
          <w:rFonts w:ascii="Arial" w:hAnsi="Arial" w:cs="Arial"/>
        </w:rPr>
      </w:pPr>
      <w:r w:rsidRPr="00A712FF">
        <w:rPr>
          <w:rFonts w:ascii="Arial" w:hAnsi="Arial" w:cs="Arial"/>
          <w:u w:val="single"/>
        </w:rPr>
        <w:t>External Audit</w:t>
      </w:r>
      <w:r w:rsidRPr="00A712FF">
        <w:rPr>
          <w:rFonts w:ascii="Arial" w:hAnsi="Arial" w:cs="Arial"/>
        </w:rPr>
        <w:t xml:space="preserve">: The annual </w:t>
      </w:r>
      <w:r w:rsidR="00E72E22">
        <w:rPr>
          <w:rFonts w:ascii="Arial" w:hAnsi="Arial" w:cs="Arial"/>
        </w:rPr>
        <w:t>Statement of</w:t>
      </w:r>
      <w:r w:rsidRPr="00A712FF">
        <w:rPr>
          <w:rFonts w:ascii="Arial" w:hAnsi="Arial" w:cs="Arial"/>
        </w:rPr>
        <w:t xml:space="preserve"> Accounts for the Cumbria </w:t>
      </w:r>
      <w:r w:rsidR="00FC6491" w:rsidRPr="00A712FF">
        <w:rPr>
          <w:rFonts w:ascii="Arial" w:hAnsi="Arial" w:cs="Arial"/>
        </w:rPr>
        <w:t xml:space="preserve">Pension Fund </w:t>
      </w:r>
      <w:r w:rsidRPr="00A712FF">
        <w:rPr>
          <w:rFonts w:ascii="Arial" w:hAnsi="Arial" w:cs="Arial"/>
        </w:rPr>
        <w:t>are subject to external audit by Grant Thornton.</w:t>
      </w:r>
      <w:r w:rsidRPr="00A712FF">
        <w:rPr>
          <w:rFonts w:ascii="Arial" w:hAnsi="Arial" w:cs="Arial"/>
          <w:bCs/>
        </w:rPr>
        <w:t xml:space="preserve"> The External Auditor prepares an </w:t>
      </w:r>
      <w:r w:rsidRPr="00A712FF">
        <w:rPr>
          <w:rFonts w:ascii="Arial" w:hAnsi="Arial" w:cs="Arial"/>
        </w:rPr>
        <w:t>‘Audit Findings Report’</w:t>
      </w:r>
      <w:r w:rsidR="00D068DF" w:rsidRPr="00A712FF">
        <w:rPr>
          <w:rFonts w:ascii="Arial" w:hAnsi="Arial" w:cs="Arial"/>
        </w:rPr>
        <w:t xml:space="preserve"> (AFR)</w:t>
      </w:r>
      <w:r w:rsidR="009F1658" w:rsidRPr="00A712FF">
        <w:rPr>
          <w:rFonts w:ascii="Arial" w:hAnsi="Arial" w:cs="Arial"/>
        </w:rPr>
        <w:t>.</w:t>
      </w:r>
      <w:r w:rsidRPr="00A712FF">
        <w:rPr>
          <w:rFonts w:ascii="Arial" w:hAnsi="Arial" w:cs="Arial"/>
        </w:rPr>
        <w:t xml:space="preserve"> This work provides assurance that the financial statements of the Fund, which include details of investment performance and other core stewardship information</w:t>
      </w:r>
      <w:r w:rsidR="009F1658" w:rsidRPr="00A712FF">
        <w:rPr>
          <w:rFonts w:ascii="Arial" w:hAnsi="Arial" w:cs="Arial"/>
        </w:rPr>
        <w:t xml:space="preserve"> </w:t>
      </w:r>
      <w:r w:rsidRPr="00A712FF">
        <w:rPr>
          <w:rFonts w:ascii="Arial" w:hAnsi="Arial" w:cs="Arial"/>
        </w:rPr>
        <w:t xml:space="preserve">present a </w:t>
      </w:r>
      <w:r w:rsidR="009F1658" w:rsidRPr="00A712FF">
        <w:rPr>
          <w:rFonts w:ascii="Arial" w:hAnsi="Arial" w:cs="Arial"/>
        </w:rPr>
        <w:t>‘</w:t>
      </w:r>
      <w:r w:rsidRPr="00A712FF">
        <w:rPr>
          <w:rFonts w:ascii="Arial" w:hAnsi="Arial" w:cs="Arial"/>
        </w:rPr>
        <w:t>true and fair view</w:t>
      </w:r>
      <w:r w:rsidR="009F1658" w:rsidRPr="00A712FF">
        <w:rPr>
          <w:rFonts w:ascii="Arial" w:hAnsi="Arial" w:cs="Arial"/>
        </w:rPr>
        <w:t>’</w:t>
      </w:r>
      <w:r w:rsidRPr="00A712FF">
        <w:rPr>
          <w:rFonts w:ascii="Arial" w:hAnsi="Arial" w:cs="Arial"/>
        </w:rPr>
        <w:t xml:space="preserve"> of the financial transactions during the </w:t>
      </w:r>
      <w:r w:rsidRPr="00A712FF">
        <w:rPr>
          <w:rFonts w:ascii="Arial" w:hAnsi="Arial" w:cs="Arial"/>
        </w:rPr>
        <w:lastRenderedPageBreak/>
        <w:t>reporting year and of the amount and disposition of the Fund’s assets and liabilities at the end of that year.</w:t>
      </w:r>
    </w:p>
    <w:p w14:paraId="168DF37C" w14:textId="77777777" w:rsidR="00112B6C" w:rsidRPr="00A712FF" w:rsidRDefault="00112B6C" w:rsidP="00A4210F">
      <w:pPr>
        <w:spacing w:line="276" w:lineRule="auto"/>
        <w:ind w:left="851" w:hanging="874"/>
        <w:jc w:val="both"/>
        <w:rPr>
          <w:rFonts w:ascii="Arial" w:hAnsi="Arial" w:cs="Arial"/>
          <w:bCs/>
        </w:rPr>
      </w:pPr>
    </w:p>
    <w:p w14:paraId="5EC2A0E8" w14:textId="7CA0B013" w:rsidR="00112B6C" w:rsidRPr="00A712FF" w:rsidRDefault="00112B6C" w:rsidP="00A4210F">
      <w:pPr>
        <w:pStyle w:val="ListParagraph"/>
        <w:numPr>
          <w:ilvl w:val="2"/>
          <w:numId w:val="39"/>
        </w:numPr>
        <w:spacing w:line="276" w:lineRule="auto"/>
        <w:ind w:left="851" w:hanging="874"/>
        <w:contextualSpacing/>
        <w:jc w:val="both"/>
        <w:outlineLvl w:val="1"/>
        <w:rPr>
          <w:rFonts w:ascii="Arial" w:hAnsi="Arial" w:cs="Arial"/>
        </w:rPr>
      </w:pPr>
      <w:bookmarkStart w:id="80" w:name="_Hlk112408251"/>
      <w:r w:rsidRPr="00A712FF">
        <w:rPr>
          <w:rFonts w:ascii="Arial" w:hAnsi="Arial" w:cs="Arial"/>
          <w:u w:val="single"/>
        </w:rPr>
        <w:t>Internal Audit</w:t>
      </w:r>
      <w:r w:rsidRPr="00A712FF">
        <w:rPr>
          <w:rFonts w:ascii="Arial" w:hAnsi="Arial" w:cs="Arial"/>
        </w:rPr>
        <w:t>: Internal controls are in place to ensure procedures and policies</w:t>
      </w:r>
      <w:r w:rsidR="00CC09AD" w:rsidRPr="00A712FF">
        <w:rPr>
          <w:rFonts w:ascii="Arial" w:hAnsi="Arial" w:cs="Arial"/>
        </w:rPr>
        <w:t>, which provide the framework for effective governance and stewardship,</w:t>
      </w:r>
      <w:r w:rsidRPr="00A712FF">
        <w:rPr>
          <w:rFonts w:ascii="Arial" w:hAnsi="Arial" w:cs="Arial"/>
        </w:rPr>
        <w:t xml:space="preserve"> are followed.</w:t>
      </w:r>
      <w:r w:rsidR="006C7F5C" w:rsidRPr="00A712FF">
        <w:rPr>
          <w:rFonts w:ascii="Arial" w:hAnsi="Arial" w:cs="Arial"/>
        </w:rPr>
        <w:t xml:space="preserve"> </w:t>
      </w:r>
      <w:r w:rsidRPr="00A712FF">
        <w:rPr>
          <w:rFonts w:ascii="Arial" w:hAnsi="Arial" w:cs="Arial"/>
        </w:rPr>
        <w:t>Internal Audit undertake an audit of the control environment, subject to a pre-agreed remit, to provide an assessment on the internal controls in operation and whether they are applied consistently.</w:t>
      </w:r>
    </w:p>
    <w:bookmarkEnd w:id="80"/>
    <w:p w14:paraId="6BA3BB58" w14:textId="77777777" w:rsidR="00112B6C" w:rsidRPr="00A712FF" w:rsidRDefault="00112B6C" w:rsidP="00A4210F">
      <w:pPr>
        <w:pStyle w:val="ListParagraph"/>
        <w:spacing w:line="276" w:lineRule="auto"/>
        <w:ind w:left="851" w:hanging="874"/>
        <w:jc w:val="both"/>
        <w:outlineLvl w:val="1"/>
        <w:rPr>
          <w:rFonts w:ascii="Arial" w:hAnsi="Arial" w:cs="Arial"/>
        </w:rPr>
      </w:pPr>
    </w:p>
    <w:p w14:paraId="0DFAF81B" w14:textId="4048745C" w:rsidR="009F1658" w:rsidRPr="00A712FF" w:rsidRDefault="00112B6C" w:rsidP="00A4210F">
      <w:pPr>
        <w:pStyle w:val="ListParagraph"/>
        <w:numPr>
          <w:ilvl w:val="2"/>
          <w:numId w:val="39"/>
        </w:numPr>
        <w:spacing w:line="276" w:lineRule="auto"/>
        <w:ind w:left="851" w:hanging="874"/>
        <w:contextualSpacing/>
        <w:jc w:val="both"/>
        <w:outlineLvl w:val="1"/>
        <w:rPr>
          <w:rFonts w:ascii="Arial" w:hAnsi="Arial" w:cs="Arial"/>
        </w:rPr>
      </w:pPr>
      <w:r w:rsidRPr="00A712FF">
        <w:rPr>
          <w:rFonts w:ascii="Arial" w:hAnsi="Arial" w:cs="Arial"/>
          <w:u w:val="single"/>
        </w:rPr>
        <w:t>Actuary</w:t>
      </w:r>
      <w:r w:rsidRPr="00A712FF">
        <w:rPr>
          <w:rFonts w:ascii="Arial" w:hAnsi="Arial" w:cs="Arial"/>
        </w:rPr>
        <w:t>: The Actuary prepares the valuation and sets the contribution rates to ensure Fund solvency and long-term efficiency with due regard to LGPS Regulations.</w:t>
      </w:r>
      <w:r w:rsidR="006C7F5C" w:rsidRPr="00A712FF">
        <w:rPr>
          <w:rFonts w:ascii="Arial" w:hAnsi="Arial" w:cs="Arial"/>
        </w:rPr>
        <w:t xml:space="preserve"> </w:t>
      </w:r>
      <w:r w:rsidRPr="00A712FF">
        <w:rPr>
          <w:rFonts w:ascii="Arial" w:hAnsi="Arial" w:cs="Arial"/>
        </w:rPr>
        <w:t xml:space="preserve">The Actuary is instrumental in assisting the Fund in the production of its </w:t>
      </w:r>
      <w:r w:rsidR="00E72E22">
        <w:rPr>
          <w:rFonts w:ascii="Arial" w:hAnsi="Arial" w:cs="Arial"/>
        </w:rPr>
        <w:t>FSS</w:t>
      </w:r>
      <w:r w:rsidRPr="00A712FF">
        <w:rPr>
          <w:rFonts w:ascii="Arial" w:hAnsi="Arial" w:cs="Arial"/>
        </w:rPr>
        <w:t xml:space="preserve"> and the Actuary’s valuation assumptions play a key role in the development of the </w:t>
      </w:r>
      <w:r w:rsidR="00D05F8D">
        <w:rPr>
          <w:rFonts w:ascii="Arial" w:hAnsi="Arial" w:cs="Arial"/>
        </w:rPr>
        <w:t>ISS</w:t>
      </w:r>
      <w:r w:rsidRPr="00A712FF">
        <w:rPr>
          <w:rFonts w:ascii="Arial" w:hAnsi="Arial" w:cs="Arial"/>
        </w:rPr>
        <w:t xml:space="preserve"> (both of which are key stewardship policy documents)</w:t>
      </w:r>
      <w:r w:rsidR="00D068DF" w:rsidRPr="00A712FF">
        <w:rPr>
          <w:rFonts w:ascii="Arial" w:hAnsi="Arial" w:cs="Arial"/>
        </w:rPr>
        <w:t>.</w:t>
      </w:r>
      <w:r w:rsidR="006C7F5C" w:rsidRPr="00A712FF">
        <w:rPr>
          <w:rFonts w:ascii="Arial" w:hAnsi="Arial" w:cs="Arial"/>
        </w:rPr>
        <w:t xml:space="preserve"> </w:t>
      </w:r>
      <w:r w:rsidR="00D068DF" w:rsidRPr="00A712FF">
        <w:rPr>
          <w:rFonts w:ascii="Arial" w:hAnsi="Arial" w:cs="Arial"/>
        </w:rPr>
        <w:t>Importantly, the valuation is a key tool in assessing the appropriateness - thereby providing assurance of the Fund’s Investment Strategy</w:t>
      </w:r>
      <w:r w:rsidR="009F1658" w:rsidRPr="00A712FF">
        <w:rPr>
          <w:rFonts w:ascii="Arial" w:hAnsi="Arial" w:cs="Arial"/>
        </w:rPr>
        <w:t>.</w:t>
      </w:r>
    </w:p>
    <w:p w14:paraId="40B56856" w14:textId="77777777" w:rsidR="00112B6C" w:rsidRPr="00A712FF" w:rsidRDefault="00112B6C" w:rsidP="00A4210F">
      <w:pPr>
        <w:ind w:left="851" w:hanging="874"/>
      </w:pPr>
    </w:p>
    <w:p w14:paraId="0A707294" w14:textId="36A4CF81" w:rsidR="00112B6C" w:rsidRPr="00A712FF" w:rsidRDefault="00112B6C" w:rsidP="00A4210F">
      <w:pPr>
        <w:pStyle w:val="ListParagraph"/>
        <w:numPr>
          <w:ilvl w:val="2"/>
          <w:numId w:val="39"/>
        </w:numPr>
        <w:spacing w:line="276" w:lineRule="auto"/>
        <w:ind w:left="851" w:hanging="874"/>
        <w:contextualSpacing/>
        <w:jc w:val="both"/>
        <w:outlineLvl w:val="1"/>
        <w:rPr>
          <w:rFonts w:ascii="Arial" w:hAnsi="Arial" w:cs="Arial"/>
          <w:color w:val="000000"/>
        </w:rPr>
      </w:pPr>
      <w:bookmarkStart w:id="81" w:name="_Hlk112408223"/>
      <w:r w:rsidRPr="00A712FF">
        <w:rPr>
          <w:rFonts w:ascii="Arial" w:hAnsi="Arial" w:cs="Arial"/>
          <w:u w:val="single"/>
        </w:rPr>
        <w:t>Independent Advisors</w:t>
      </w:r>
      <w:r w:rsidRPr="00A712FF">
        <w:rPr>
          <w:rFonts w:ascii="Arial" w:hAnsi="Arial" w:cs="Arial"/>
        </w:rPr>
        <w:t>: The Fund appoints external Independent Advisors, whose remit includes the provision of clear, concise and understandable investment and governance advice</w:t>
      </w:r>
      <w:r w:rsidR="003D179D" w:rsidRPr="00A712FF">
        <w:rPr>
          <w:rFonts w:ascii="Arial" w:hAnsi="Arial" w:cs="Arial"/>
        </w:rPr>
        <w:t xml:space="preserve"> </w:t>
      </w:r>
      <w:r w:rsidRPr="00A712FF">
        <w:rPr>
          <w:rFonts w:ascii="Arial" w:hAnsi="Arial" w:cs="Arial"/>
        </w:rPr>
        <w:t xml:space="preserve">to the </w:t>
      </w:r>
      <w:r w:rsidR="009F1658" w:rsidRPr="00A712FF">
        <w:rPr>
          <w:rFonts w:ascii="Arial" w:hAnsi="Arial" w:cs="Arial"/>
        </w:rPr>
        <w:t xml:space="preserve">Pensions </w:t>
      </w:r>
      <w:r w:rsidRPr="00A712FF">
        <w:rPr>
          <w:rFonts w:ascii="Arial" w:hAnsi="Arial" w:cs="Arial"/>
        </w:rPr>
        <w:t>Committee and the ISG</w:t>
      </w:r>
      <w:r w:rsidR="00EB6EEA" w:rsidRPr="00A712FF">
        <w:rPr>
          <w:rFonts w:ascii="Arial" w:hAnsi="Arial" w:cs="Arial"/>
        </w:rPr>
        <w:t xml:space="preserve">. The advisors also </w:t>
      </w:r>
      <w:r w:rsidRPr="00A712FF">
        <w:rPr>
          <w:rFonts w:ascii="Arial" w:hAnsi="Arial" w:cs="Arial"/>
        </w:rPr>
        <w:t xml:space="preserve">support </w:t>
      </w:r>
      <w:r w:rsidR="00EB6EEA" w:rsidRPr="00A712FF">
        <w:rPr>
          <w:rFonts w:ascii="Arial" w:hAnsi="Arial" w:cs="Arial"/>
        </w:rPr>
        <w:t xml:space="preserve">members of the Committee, ISG </w:t>
      </w:r>
      <w:r w:rsidRPr="00A712FF">
        <w:rPr>
          <w:rFonts w:ascii="Arial" w:hAnsi="Arial" w:cs="Arial"/>
        </w:rPr>
        <w:t xml:space="preserve">and Officers in developing and reviewing the </w:t>
      </w:r>
      <w:r w:rsidR="00D05F8D">
        <w:rPr>
          <w:rFonts w:ascii="Arial" w:hAnsi="Arial" w:cs="Arial"/>
        </w:rPr>
        <w:t>ISS</w:t>
      </w:r>
      <w:r w:rsidRPr="00A712FF">
        <w:rPr>
          <w:rFonts w:ascii="Arial" w:hAnsi="Arial" w:cs="Arial"/>
        </w:rPr>
        <w:t xml:space="preserve"> relevant to the Fund’s current funding level and risk appetite. Their input into and challenge of the Fund’s approach to the stewardship of its assets is integral to providing assurance</w:t>
      </w:r>
      <w:r w:rsidR="003D179D" w:rsidRPr="00A712FF">
        <w:rPr>
          <w:rFonts w:ascii="Arial" w:hAnsi="Arial" w:cs="Arial"/>
        </w:rPr>
        <w:t xml:space="preserve"> </w:t>
      </w:r>
      <w:r w:rsidRPr="00A712FF">
        <w:rPr>
          <w:rFonts w:ascii="Arial" w:hAnsi="Arial" w:cs="Arial"/>
        </w:rPr>
        <w:t xml:space="preserve">to the </w:t>
      </w:r>
      <w:r w:rsidR="009F1658" w:rsidRPr="00A712FF">
        <w:rPr>
          <w:rFonts w:ascii="Arial" w:hAnsi="Arial" w:cs="Arial"/>
        </w:rPr>
        <w:t xml:space="preserve">Pensions </w:t>
      </w:r>
      <w:r w:rsidRPr="00A712FF">
        <w:rPr>
          <w:rFonts w:ascii="Arial" w:hAnsi="Arial" w:cs="Arial"/>
        </w:rPr>
        <w:t>Committee that the Fund’s approach to stewardship is efficient and effective</w:t>
      </w:r>
      <w:r w:rsidRPr="00A712FF">
        <w:rPr>
          <w:rFonts w:ascii="Arial" w:hAnsi="Arial" w:cs="Arial"/>
          <w:color w:val="000000"/>
        </w:rPr>
        <w:t>.</w:t>
      </w:r>
    </w:p>
    <w:bookmarkEnd w:id="79"/>
    <w:bookmarkEnd w:id="81"/>
    <w:p w14:paraId="6828605E" w14:textId="77777777" w:rsidR="00112B6C" w:rsidRPr="00A712FF" w:rsidRDefault="00112B6C" w:rsidP="00A4210F">
      <w:pPr>
        <w:spacing w:line="276" w:lineRule="auto"/>
        <w:ind w:left="851" w:hanging="874"/>
        <w:contextualSpacing/>
        <w:jc w:val="both"/>
        <w:rPr>
          <w:rFonts w:ascii="Arial" w:hAnsi="Arial" w:cs="Arial"/>
        </w:rPr>
      </w:pPr>
    </w:p>
    <w:p w14:paraId="7005DAED" w14:textId="6AA45AD5" w:rsidR="00112B6C" w:rsidRPr="00A712FF" w:rsidRDefault="00112B6C" w:rsidP="00A9400D">
      <w:pPr>
        <w:pStyle w:val="ListParagraph"/>
        <w:numPr>
          <w:ilvl w:val="1"/>
          <w:numId w:val="39"/>
        </w:numPr>
        <w:spacing w:line="276" w:lineRule="auto"/>
        <w:ind w:left="574" w:hanging="574"/>
        <w:jc w:val="both"/>
        <w:outlineLvl w:val="1"/>
        <w:rPr>
          <w:rFonts w:ascii="Arial" w:hAnsi="Arial" w:cs="Arial"/>
          <w:b/>
          <w:bCs/>
        </w:rPr>
      </w:pPr>
      <w:bookmarkStart w:id="82" w:name="_Ref112419808"/>
      <w:r w:rsidRPr="00A712FF">
        <w:rPr>
          <w:rFonts w:ascii="Arial" w:hAnsi="Arial" w:cs="Arial"/>
          <w:b/>
          <w:bCs/>
        </w:rPr>
        <w:t>Reporting</w:t>
      </w:r>
      <w:bookmarkEnd w:id="82"/>
    </w:p>
    <w:p w14:paraId="2BAC9BB4" w14:textId="77777777" w:rsidR="00112B6C" w:rsidRPr="00A712FF" w:rsidRDefault="00112B6C" w:rsidP="00112B6C">
      <w:pPr>
        <w:pStyle w:val="ListParagraph"/>
        <w:spacing w:line="276" w:lineRule="auto"/>
        <w:ind w:left="709"/>
        <w:jc w:val="both"/>
        <w:outlineLvl w:val="1"/>
        <w:rPr>
          <w:rFonts w:ascii="Arial" w:hAnsi="Arial" w:cs="Arial"/>
        </w:rPr>
      </w:pPr>
    </w:p>
    <w:p w14:paraId="17DE078F" w14:textId="291FFC9A" w:rsidR="00112B6C" w:rsidRPr="00A712FF" w:rsidRDefault="00112B6C" w:rsidP="00A4210F">
      <w:pPr>
        <w:pStyle w:val="ListParagraph"/>
        <w:widowControl w:val="0"/>
        <w:numPr>
          <w:ilvl w:val="2"/>
          <w:numId w:val="39"/>
        </w:numPr>
        <w:spacing w:line="276" w:lineRule="auto"/>
        <w:ind w:left="851" w:hanging="851"/>
        <w:contextualSpacing/>
        <w:jc w:val="both"/>
        <w:outlineLvl w:val="1"/>
        <w:rPr>
          <w:rFonts w:ascii="Arial" w:hAnsi="Arial" w:cs="Arial"/>
        </w:rPr>
      </w:pPr>
      <w:bookmarkStart w:id="83" w:name="_Ref112400746"/>
      <w:r w:rsidRPr="00A712FF">
        <w:rPr>
          <w:rFonts w:ascii="Arial" w:hAnsi="Arial" w:cs="Arial"/>
        </w:rPr>
        <w:t>The Fund employs a variety of methods to seek to ensure i</w:t>
      </w:r>
      <w:r w:rsidR="0013297B" w:rsidRPr="00A712FF">
        <w:rPr>
          <w:rFonts w:ascii="Arial" w:hAnsi="Arial" w:cs="Arial"/>
        </w:rPr>
        <w:t>t</w:t>
      </w:r>
      <w:r w:rsidRPr="00A712FF">
        <w:rPr>
          <w:rFonts w:ascii="Arial" w:hAnsi="Arial" w:cs="Arial"/>
        </w:rPr>
        <w:t>s stewardship reporting is fair, balanced and understandable.</w:t>
      </w:r>
      <w:r w:rsidR="006C7F5C" w:rsidRPr="00A712FF">
        <w:rPr>
          <w:rFonts w:ascii="Arial" w:hAnsi="Arial" w:cs="Arial"/>
        </w:rPr>
        <w:t xml:space="preserve"> </w:t>
      </w:r>
      <w:r w:rsidRPr="00A712FF">
        <w:rPr>
          <w:rFonts w:ascii="Arial" w:hAnsi="Arial" w:cs="Arial"/>
        </w:rPr>
        <w:t xml:space="preserve">In addition to the sources of assurance set out above at </w:t>
      </w:r>
      <w:r w:rsidR="00E5671F" w:rsidRPr="00A712FF">
        <w:rPr>
          <w:rFonts w:ascii="Arial" w:hAnsi="Arial" w:cs="Arial"/>
          <w:b/>
          <w:bCs/>
        </w:rPr>
        <w:t>5.3</w:t>
      </w:r>
      <w:r w:rsidR="00E5671F" w:rsidRPr="00A712FF">
        <w:rPr>
          <w:rFonts w:ascii="Arial" w:hAnsi="Arial" w:cs="Arial"/>
        </w:rPr>
        <w:t xml:space="preserve"> </w:t>
      </w:r>
      <w:r w:rsidRPr="00A712FF">
        <w:rPr>
          <w:rFonts w:ascii="Arial" w:hAnsi="Arial" w:cs="Arial"/>
        </w:rPr>
        <w:t>these include:</w:t>
      </w:r>
      <w:bookmarkEnd w:id="83"/>
    </w:p>
    <w:p w14:paraId="3BD4B125" w14:textId="7ADF59DE" w:rsidR="00112B6C" w:rsidRPr="00601E27" w:rsidRDefault="00112B6C" w:rsidP="00A9400D">
      <w:pPr>
        <w:pStyle w:val="ListParagraph"/>
        <w:numPr>
          <w:ilvl w:val="0"/>
          <w:numId w:val="58"/>
        </w:numPr>
        <w:spacing w:line="276" w:lineRule="auto"/>
        <w:contextualSpacing/>
        <w:jc w:val="both"/>
        <w:outlineLvl w:val="1"/>
        <w:rPr>
          <w:rFonts w:ascii="Arial" w:hAnsi="Arial" w:cs="Arial"/>
        </w:rPr>
      </w:pPr>
      <w:r w:rsidRPr="00A712FF">
        <w:rPr>
          <w:rFonts w:ascii="Arial" w:hAnsi="Arial" w:cs="Arial"/>
        </w:rPr>
        <w:t xml:space="preserve">Tailoring information to the target audience – for example reports to the ISG are </w:t>
      </w:r>
      <w:r w:rsidRPr="00601E27">
        <w:rPr>
          <w:rFonts w:ascii="Arial" w:hAnsi="Arial" w:cs="Arial"/>
        </w:rPr>
        <w:t>designed to reflect the technical nature of the Group whilst this report and the Fund’s Annual Report are written for a more general audience and look to employ plain English throughout.</w:t>
      </w:r>
      <w:r w:rsidR="006C7F5C" w:rsidRPr="00601E27">
        <w:rPr>
          <w:rFonts w:ascii="Arial" w:hAnsi="Arial" w:cs="Arial"/>
        </w:rPr>
        <w:t xml:space="preserve"> </w:t>
      </w:r>
      <w:r w:rsidR="00EB275C" w:rsidRPr="00601E27">
        <w:rPr>
          <w:rFonts w:ascii="Arial" w:hAnsi="Arial" w:cs="Arial"/>
        </w:rPr>
        <w:t>S</w:t>
      </w:r>
      <w:r w:rsidRPr="00601E27">
        <w:rPr>
          <w:rFonts w:ascii="Arial" w:hAnsi="Arial" w:cs="Arial"/>
        </w:rPr>
        <w:t xml:space="preserve">ee </w:t>
      </w:r>
      <w:r w:rsidR="00BD12BD" w:rsidRPr="00601E27">
        <w:rPr>
          <w:rFonts w:ascii="Arial" w:hAnsi="Arial" w:cs="Arial"/>
          <w:b/>
        </w:rPr>
        <w:t>Principle 6</w:t>
      </w:r>
      <w:r w:rsidRPr="00601E27">
        <w:rPr>
          <w:rFonts w:ascii="Arial" w:hAnsi="Arial" w:cs="Arial"/>
        </w:rPr>
        <w:t xml:space="preserve"> section </w:t>
      </w:r>
      <w:r w:rsidR="00BD12BD" w:rsidRPr="00601E27">
        <w:rPr>
          <w:rFonts w:ascii="Arial" w:hAnsi="Arial" w:cs="Arial"/>
          <w:b/>
          <w:bCs/>
        </w:rPr>
        <w:t>6.6</w:t>
      </w:r>
      <w:r w:rsidR="00BD12BD" w:rsidRPr="00601E27">
        <w:rPr>
          <w:rFonts w:ascii="Arial" w:hAnsi="Arial" w:cs="Arial"/>
        </w:rPr>
        <w:t xml:space="preserve"> for </w:t>
      </w:r>
      <w:r w:rsidRPr="00601E27">
        <w:rPr>
          <w:rFonts w:ascii="Arial" w:hAnsi="Arial" w:cs="Arial"/>
        </w:rPr>
        <w:t>more detail on Fund communications.</w:t>
      </w:r>
    </w:p>
    <w:p w14:paraId="699CBB1F" w14:textId="264FFCC2" w:rsidR="00112B6C" w:rsidRPr="00601E27" w:rsidRDefault="00112B6C" w:rsidP="00A9400D">
      <w:pPr>
        <w:pStyle w:val="ListParagraph"/>
        <w:numPr>
          <w:ilvl w:val="0"/>
          <w:numId w:val="58"/>
        </w:numPr>
        <w:spacing w:line="276" w:lineRule="auto"/>
        <w:contextualSpacing/>
        <w:jc w:val="both"/>
        <w:outlineLvl w:val="1"/>
        <w:rPr>
          <w:rFonts w:ascii="Arial" w:hAnsi="Arial" w:cs="Arial"/>
        </w:rPr>
      </w:pPr>
      <w:r w:rsidRPr="00601E27">
        <w:rPr>
          <w:rFonts w:ascii="Arial" w:hAnsi="Arial" w:cs="Arial"/>
        </w:rPr>
        <w:t>Seeking external feedback – f</w:t>
      </w:r>
      <w:r w:rsidR="000B205A" w:rsidRPr="00601E27">
        <w:rPr>
          <w:rFonts w:ascii="Arial" w:hAnsi="Arial" w:cs="Arial"/>
        </w:rPr>
        <w:t xml:space="preserve">or example the Fund </w:t>
      </w:r>
      <w:bookmarkStart w:id="84" w:name="_Hlk144479906"/>
      <w:r w:rsidR="000B205A" w:rsidRPr="00601E27">
        <w:rPr>
          <w:rFonts w:ascii="Arial" w:hAnsi="Arial" w:cs="Arial"/>
        </w:rPr>
        <w:t xml:space="preserve">consulted on changes made to its </w:t>
      </w:r>
      <w:r w:rsidR="00EB275C" w:rsidRPr="00601E27">
        <w:rPr>
          <w:rFonts w:ascii="Arial" w:hAnsi="Arial" w:cs="Arial"/>
        </w:rPr>
        <w:t xml:space="preserve">Responsible Investment Policy </w:t>
      </w:r>
      <w:r w:rsidR="008541B2" w:rsidRPr="00601E27">
        <w:rPr>
          <w:rFonts w:ascii="Arial" w:hAnsi="Arial" w:cs="Arial"/>
        </w:rPr>
        <w:t xml:space="preserve">in 2023/24 </w:t>
      </w:r>
      <w:r w:rsidR="00EB275C" w:rsidRPr="00601E27">
        <w:rPr>
          <w:rFonts w:ascii="Arial" w:hAnsi="Arial" w:cs="Arial"/>
        </w:rPr>
        <w:t xml:space="preserve">(see </w:t>
      </w:r>
      <w:r w:rsidR="00EB275C" w:rsidRPr="00601E27">
        <w:rPr>
          <w:rFonts w:ascii="Arial" w:hAnsi="Arial" w:cs="Arial"/>
          <w:b/>
          <w:bCs/>
        </w:rPr>
        <w:t>5.5.1</w:t>
      </w:r>
      <w:r w:rsidR="00EB275C" w:rsidRPr="00601E27">
        <w:rPr>
          <w:rFonts w:ascii="Arial" w:hAnsi="Arial" w:cs="Arial"/>
        </w:rPr>
        <w:t>)</w:t>
      </w:r>
    </w:p>
    <w:bookmarkEnd w:id="84"/>
    <w:p w14:paraId="3CC37691" w14:textId="77777777" w:rsidR="00112B6C" w:rsidRDefault="00112B6C" w:rsidP="00A9400D">
      <w:pPr>
        <w:pStyle w:val="ListParagraph"/>
        <w:numPr>
          <w:ilvl w:val="0"/>
          <w:numId w:val="58"/>
        </w:numPr>
        <w:spacing w:line="276" w:lineRule="auto"/>
        <w:contextualSpacing/>
        <w:jc w:val="both"/>
        <w:outlineLvl w:val="1"/>
        <w:rPr>
          <w:rFonts w:ascii="Arial" w:hAnsi="Arial" w:cs="Arial"/>
        </w:rPr>
      </w:pPr>
      <w:r w:rsidRPr="00A712FF">
        <w:rPr>
          <w:rFonts w:ascii="Arial" w:hAnsi="Arial" w:cs="Arial"/>
        </w:rPr>
        <w:t>Internal review – reports to the Committee, ISG, Board and publicly available reports are all subject to robust internal review by at least two officers other than the author.</w:t>
      </w:r>
    </w:p>
    <w:p w14:paraId="65BDAFD4" w14:textId="77777777" w:rsidR="00C92FE8" w:rsidRDefault="00C92FE8" w:rsidP="00C92FE8">
      <w:pPr>
        <w:spacing w:line="276" w:lineRule="auto"/>
        <w:contextualSpacing/>
        <w:jc w:val="both"/>
        <w:outlineLvl w:val="1"/>
        <w:rPr>
          <w:rFonts w:ascii="Arial" w:hAnsi="Arial" w:cs="Arial"/>
        </w:rPr>
      </w:pPr>
    </w:p>
    <w:p w14:paraId="10A85548" w14:textId="77777777" w:rsidR="00C92FE8" w:rsidRPr="00C92FE8" w:rsidRDefault="00C92FE8" w:rsidP="00C92FE8">
      <w:pPr>
        <w:spacing w:line="276" w:lineRule="auto"/>
        <w:contextualSpacing/>
        <w:jc w:val="both"/>
        <w:outlineLvl w:val="1"/>
        <w:rPr>
          <w:rFonts w:ascii="Arial" w:hAnsi="Arial" w:cs="Arial"/>
        </w:rPr>
      </w:pPr>
    </w:p>
    <w:p w14:paraId="2809EEEF" w14:textId="77777777" w:rsidR="00112B6C" w:rsidRPr="00CA37A9" w:rsidRDefault="00112B6C" w:rsidP="00112B6C">
      <w:pPr>
        <w:spacing w:line="276" w:lineRule="auto"/>
        <w:jc w:val="both"/>
        <w:rPr>
          <w:rFonts w:ascii="Arial" w:hAnsi="Arial" w:cs="Arial"/>
          <w:b/>
          <w:bCs/>
          <w:highlight w:val="yellow"/>
        </w:rPr>
      </w:pPr>
    </w:p>
    <w:p w14:paraId="20201906" w14:textId="66EDA6A2" w:rsidR="00112B6C" w:rsidRPr="00A712FF" w:rsidRDefault="00112B6C" w:rsidP="00A9400D">
      <w:pPr>
        <w:pStyle w:val="ListParagraph"/>
        <w:numPr>
          <w:ilvl w:val="1"/>
          <w:numId w:val="39"/>
        </w:numPr>
        <w:spacing w:line="276" w:lineRule="auto"/>
        <w:ind w:left="574" w:hanging="574"/>
        <w:jc w:val="both"/>
        <w:outlineLvl w:val="1"/>
        <w:rPr>
          <w:rFonts w:ascii="Arial" w:hAnsi="Arial" w:cs="Arial"/>
          <w:b/>
          <w:bCs/>
        </w:rPr>
      </w:pPr>
      <w:bookmarkStart w:id="85" w:name="_Ref78883589"/>
      <w:r w:rsidRPr="00A712FF">
        <w:rPr>
          <w:rFonts w:ascii="Arial" w:hAnsi="Arial" w:cs="Arial"/>
          <w:b/>
          <w:bCs/>
        </w:rPr>
        <w:lastRenderedPageBreak/>
        <w:t xml:space="preserve">Outcomes during </w:t>
      </w:r>
      <w:r w:rsidR="00C0346C" w:rsidRPr="00A712FF">
        <w:rPr>
          <w:rFonts w:ascii="Arial" w:hAnsi="Arial" w:cs="Arial"/>
          <w:b/>
          <w:bCs/>
        </w:rPr>
        <w:t>2024</w:t>
      </w:r>
      <w:r w:rsidRPr="00A712FF">
        <w:rPr>
          <w:rFonts w:ascii="Arial" w:hAnsi="Arial" w:cs="Arial"/>
          <w:b/>
          <w:bCs/>
        </w:rPr>
        <w:t>/</w:t>
      </w:r>
      <w:bookmarkEnd w:id="85"/>
      <w:r w:rsidR="00C0346C" w:rsidRPr="00A712FF">
        <w:rPr>
          <w:rFonts w:ascii="Arial" w:hAnsi="Arial" w:cs="Arial"/>
          <w:b/>
          <w:bCs/>
        </w:rPr>
        <w:t>25</w:t>
      </w:r>
    </w:p>
    <w:p w14:paraId="02F5D48B" w14:textId="77777777" w:rsidR="00917976" w:rsidRPr="00A712FF" w:rsidRDefault="00917976" w:rsidP="001606EC">
      <w:pPr>
        <w:pStyle w:val="ListParagraph"/>
        <w:spacing w:line="276" w:lineRule="auto"/>
        <w:ind w:left="709"/>
        <w:jc w:val="both"/>
        <w:outlineLvl w:val="1"/>
        <w:rPr>
          <w:rFonts w:ascii="Arial" w:hAnsi="Arial" w:cs="Arial"/>
          <w:b/>
          <w:bCs/>
        </w:rPr>
      </w:pPr>
    </w:p>
    <w:p w14:paraId="36B24D36" w14:textId="0EC34C27" w:rsidR="00917976" w:rsidRPr="00A712FF" w:rsidRDefault="00917976" w:rsidP="00A4210F">
      <w:pPr>
        <w:pStyle w:val="ListParagraph"/>
        <w:numPr>
          <w:ilvl w:val="2"/>
          <w:numId w:val="39"/>
        </w:numPr>
        <w:spacing w:line="276" w:lineRule="auto"/>
        <w:ind w:left="851" w:hanging="851"/>
        <w:jc w:val="both"/>
        <w:outlineLvl w:val="1"/>
        <w:rPr>
          <w:rFonts w:ascii="Arial" w:hAnsi="Arial" w:cs="Arial"/>
          <w:b/>
          <w:bCs/>
        </w:rPr>
      </w:pPr>
      <w:r w:rsidRPr="00A712FF">
        <w:rPr>
          <w:rFonts w:ascii="Arial" w:hAnsi="Arial" w:cs="Arial"/>
          <w:u w:val="single"/>
        </w:rPr>
        <w:t>Review of Policies</w:t>
      </w:r>
      <w:r w:rsidRPr="00A712FF">
        <w:rPr>
          <w:rFonts w:ascii="Arial" w:hAnsi="Arial" w:cs="Arial"/>
        </w:rPr>
        <w:t>:</w:t>
      </w:r>
      <w:r w:rsidR="00864E58" w:rsidRPr="00A712FF">
        <w:rPr>
          <w:rFonts w:ascii="Arial" w:hAnsi="Arial" w:cs="Arial"/>
          <w:b/>
          <w:bCs/>
        </w:rPr>
        <w:t xml:space="preserve"> </w:t>
      </w:r>
      <w:r w:rsidR="005D260A" w:rsidRPr="00A712FF">
        <w:rPr>
          <w:rFonts w:ascii="Arial" w:hAnsi="Arial" w:cs="Arial"/>
        </w:rPr>
        <w:t xml:space="preserve">Examples of key </w:t>
      </w:r>
      <w:r w:rsidR="00864E58" w:rsidRPr="00A712FF">
        <w:rPr>
          <w:rFonts w:ascii="Arial" w:hAnsi="Arial" w:cs="Arial"/>
        </w:rPr>
        <w:t>changes to the Fund’s policies as a result of the previously described review process include:</w:t>
      </w:r>
    </w:p>
    <w:p w14:paraId="232C416A" w14:textId="24D54761" w:rsidR="00864E58" w:rsidRPr="00CA37A9" w:rsidRDefault="00864E58" w:rsidP="00864E58">
      <w:pPr>
        <w:pStyle w:val="ListParagraph"/>
        <w:spacing w:line="276" w:lineRule="auto"/>
        <w:ind w:left="792"/>
        <w:jc w:val="both"/>
        <w:outlineLvl w:val="1"/>
        <w:rPr>
          <w:rFonts w:ascii="Arial" w:hAnsi="Arial" w:cs="Arial"/>
          <w:b/>
          <w:bCs/>
          <w:highlight w:val="yellow"/>
        </w:rPr>
      </w:pPr>
    </w:p>
    <w:tbl>
      <w:tblPr>
        <w:tblStyle w:val="TableGrid"/>
        <w:tblW w:w="9923" w:type="dxa"/>
        <w:tblInd w:w="-5" w:type="dxa"/>
        <w:tblLook w:val="04A0" w:firstRow="1" w:lastRow="0" w:firstColumn="1" w:lastColumn="0" w:noHBand="0" w:noVBand="1"/>
      </w:tblPr>
      <w:tblGrid>
        <w:gridCol w:w="2835"/>
        <w:gridCol w:w="7088"/>
      </w:tblGrid>
      <w:tr w:rsidR="00EC65DB" w:rsidRPr="00CA37A9" w14:paraId="06A1289A" w14:textId="77777777" w:rsidTr="00A712FF">
        <w:tc>
          <w:tcPr>
            <w:tcW w:w="2835" w:type="dxa"/>
            <w:shd w:val="clear" w:color="auto" w:fill="BFBFBF" w:themeFill="background1" w:themeFillShade="BF"/>
          </w:tcPr>
          <w:p w14:paraId="5D67713D" w14:textId="2FE55F79" w:rsidR="00864E58" w:rsidRPr="00A712FF" w:rsidRDefault="00864E58" w:rsidP="001606EC">
            <w:pPr>
              <w:pStyle w:val="ListParagraph"/>
              <w:spacing w:line="276" w:lineRule="auto"/>
              <w:ind w:left="0"/>
              <w:outlineLvl w:val="1"/>
              <w:rPr>
                <w:rFonts w:ascii="Arial" w:hAnsi="Arial" w:cs="Arial"/>
                <w:b/>
                <w:bCs/>
              </w:rPr>
            </w:pPr>
            <w:r w:rsidRPr="00A712FF">
              <w:rPr>
                <w:rFonts w:ascii="Arial" w:hAnsi="Arial" w:cs="Arial"/>
                <w:b/>
                <w:bCs/>
              </w:rPr>
              <w:t>Policy</w:t>
            </w:r>
          </w:p>
        </w:tc>
        <w:tc>
          <w:tcPr>
            <w:tcW w:w="7088" w:type="dxa"/>
            <w:shd w:val="clear" w:color="auto" w:fill="BFBFBF" w:themeFill="background1" w:themeFillShade="BF"/>
          </w:tcPr>
          <w:p w14:paraId="6470132A" w14:textId="55E2B624" w:rsidR="00864E58" w:rsidRPr="00A712FF" w:rsidRDefault="00864E58" w:rsidP="00864E58">
            <w:pPr>
              <w:pStyle w:val="ListParagraph"/>
              <w:spacing w:line="276" w:lineRule="auto"/>
              <w:ind w:left="0"/>
              <w:jc w:val="both"/>
              <w:outlineLvl w:val="1"/>
              <w:rPr>
                <w:rFonts w:ascii="Arial" w:hAnsi="Arial" w:cs="Arial"/>
                <w:b/>
                <w:bCs/>
              </w:rPr>
            </w:pPr>
            <w:r w:rsidRPr="00A712FF">
              <w:rPr>
                <w:rFonts w:ascii="Arial" w:hAnsi="Arial" w:cs="Arial"/>
                <w:b/>
                <w:bCs/>
              </w:rPr>
              <w:t>Notes</w:t>
            </w:r>
          </w:p>
        </w:tc>
      </w:tr>
      <w:tr w:rsidR="00EC65DB" w:rsidRPr="00CA37A9" w14:paraId="00CC8318" w14:textId="77777777" w:rsidTr="00A712FF">
        <w:tc>
          <w:tcPr>
            <w:tcW w:w="2835" w:type="dxa"/>
          </w:tcPr>
          <w:p w14:paraId="12E745F6" w14:textId="34065BDC" w:rsidR="00864E58" w:rsidRPr="00A712FF" w:rsidRDefault="00E72E22" w:rsidP="001606EC">
            <w:pPr>
              <w:pStyle w:val="ListParagraph"/>
              <w:spacing w:line="276" w:lineRule="auto"/>
              <w:ind w:left="0"/>
              <w:outlineLvl w:val="1"/>
              <w:rPr>
                <w:rFonts w:ascii="Arial" w:hAnsi="Arial" w:cs="Arial"/>
                <w:b/>
                <w:bCs/>
              </w:rPr>
            </w:pPr>
            <w:r>
              <w:rPr>
                <w:rFonts w:ascii="Arial" w:hAnsi="Arial" w:cs="Arial"/>
              </w:rPr>
              <w:t>ISS</w:t>
            </w:r>
          </w:p>
        </w:tc>
        <w:tc>
          <w:tcPr>
            <w:tcW w:w="7088" w:type="dxa"/>
          </w:tcPr>
          <w:p w14:paraId="4D7398B4" w14:textId="47481C1A" w:rsidR="00864E58" w:rsidRPr="00A712FF" w:rsidRDefault="009C3724" w:rsidP="00486BB1">
            <w:pPr>
              <w:pStyle w:val="ListParagraph"/>
              <w:spacing w:line="276" w:lineRule="auto"/>
              <w:ind w:left="0"/>
              <w:outlineLvl w:val="1"/>
              <w:rPr>
                <w:rFonts w:ascii="Arial" w:hAnsi="Arial" w:cs="Arial"/>
                <w:b/>
                <w:bCs/>
              </w:rPr>
            </w:pPr>
            <w:r w:rsidRPr="00A712FF">
              <w:rPr>
                <w:rFonts w:ascii="Arial" w:hAnsi="Arial" w:cs="Arial"/>
              </w:rPr>
              <w:t>Following the Fund’s Investment Strategy Review the amendments to the asset allocation model were integrated into a revised ISS.  It was also updated to add reference to the standalone RI Policy approved by Committee in March 2024.</w:t>
            </w:r>
          </w:p>
        </w:tc>
      </w:tr>
      <w:tr w:rsidR="005D260A" w:rsidRPr="00CA37A9" w14:paraId="5F3F5F24" w14:textId="77777777" w:rsidTr="00A712FF">
        <w:tc>
          <w:tcPr>
            <w:tcW w:w="2835" w:type="dxa"/>
          </w:tcPr>
          <w:p w14:paraId="1F581058" w14:textId="346AF45A" w:rsidR="005D260A" w:rsidRPr="00CA37A9" w:rsidRDefault="005D260A" w:rsidP="001606EC">
            <w:pPr>
              <w:pStyle w:val="ListParagraph"/>
              <w:spacing w:line="276" w:lineRule="auto"/>
              <w:ind w:left="0"/>
              <w:outlineLvl w:val="1"/>
              <w:rPr>
                <w:rFonts w:ascii="Arial" w:hAnsi="Arial" w:cs="Arial"/>
                <w:highlight w:val="yellow"/>
              </w:rPr>
            </w:pPr>
            <w:r w:rsidRPr="00A712FF">
              <w:rPr>
                <w:rFonts w:ascii="Arial" w:hAnsi="Arial" w:cs="Arial"/>
              </w:rPr>
              <w:t xml:space="preserve">New Policy – a standalone </w:t>
            </w:r>
            <w:r w:rsidR="009C3724" w:rsidRPr="00A712FF">
              <w:rPr>
                <w:rFonts w:ascii="Arial" w:hAnsi="Arial" w:cs="Arial"/>
              </w:rPr>
              <w:t>Conflict of Interests</w:t>
            </w:r>
            <w:r w:rsidRPr="00A712FF">
              <w:rPr>
                <w:rFonts w:ascii="Arial" w:hAnsi="Arial" w:cs="Arial"/>
              </w:rPr>
              <w:t xml:space="preserve"> Policy</w:t>
            </w:r>
          </w:p>
        </w:tc>
        <w:tc>
          <w:tcPr>
            <w:tcW w:w="7088" w:type="dxa"/>
          </w:tcPr>
          <w:p w14:paraId="1077CEA6" w14:textId="16150345" w:rsidR="0083589E" w:rsidRPr="00CA37A9" w:rsidDel="00486BB1" w:rsidRDefault="009C3724" w:rsidP="001606EC">
            <w:pPr>
              <w:pStyle w:val="ListParagraph"/>
              <w:spacing w:line="276" w:lineRule="auto"/>
              <w:ind w:left="0"/>
              <w:outlineLvl w:val="1"/>
              <w:rPr>
                <w:rFonts w:ascii="Arial" w:hAnsi="Arial" w:cs="Arial"/>
                <w:highlight w:val="yellow"/>
              </w:rPr>
            </w:pPr>
            <w:r w:rsidRPr="009C3724">
              <w:rPr>
                <w:rFonts w:ascii="Arial" w:hAnsi="Arial" w:cs="Arial"/>
              </w:rPr>
              <w:t xml:space="preserve">A new Conflicts of Interest Policy has been developed specifically for the Cumbria Pension Fund in line with the requirements and expectations detailed in the Pension Regulator’s General Code of Practice. </w:t>
            </w:r>
            <w:r>
              <w:rPr>
                <w:rFonts w:ascii="Arial" w:hAnsi="Arial" w:cs="Arial"/>
              </w:rPr>
              <w:t>T</w:t>
            </w:r>
            <w:r w:rsidRPr="009C3724">
              <w:rPr>
                <w:rFonts w:ascii="Arial" w:hAnsi="Arial" w:cs="Arial"/>
              </w:rPr>
              <w:t>his Policy is supplementary to the Members Code of Conduct applicable to elected members’ respective Council and the Officer Code of Conduct for Westmorland &amp; Furness Council</w:t>
            </w:r>
            <w:r>
              <w:rPr>
                <w:rFonts w:ascii="Arial" w:hAnsi="Arial" w:cs="Arial"/>
              </w:rPr>
              <w:t xml:space="preserve"> (see </w:t>
            </w:r>
            <w:r w:rsidRPr="00A712FF">
              <w:rPr>
                <w:rFonts w:ascii="Arial" w:hAnsi="Arial" w:cs="Arial"/>
                <w:b/>
                <w:bCs/>
              </w:rPr>
              <w:t>Principle 3</w:t>
            </w:r>
            <w:r>
              <w:rPr>
                <w:rFonts w:ascii="Arial" w:hAnsi="Arial" w:cs="Arial"/>
              </w:rPr>
              <w:t>)</w:t>
            </w:r>
          </w:p>
        </w:tc>
      </w:tr>
      <w:tr w:rsidR="00442B4D" w:rsidRPr="00CA37A9" w14:paraId="25329B89" w14:textId="77777777" w:rsidTr="00A712FF">
        <w:tc>
          <w:tcPr>
            <w:tcW w:w="2835" w:type="dxa"/>
          </w:tcPr>
          <w:p w14:paraId="63869975" w14:textId="7EE619EA" w:rsidR="00442B4D" w:rsidRPr="00442B4D" w:rsidRDefault="00442B4D" w:rsidP="001606EC">
            <w:pPr>
              <w:pStyle w:val="ListParagraph"/>
              <w:spacing w:line="276" w:lineRule="auto"/>
              <w:ind w:left="0"/>
              <w:outlineLvl w:val="1"/>
              <w:rPr>
                <w:rFonts w:ascii="Arial" w:hAnsi="Arial" w:cs="Arial"/>
              </w:rPr>
            </w:pPr>
            <w:r>
              <w:rPr>
                <w:rFonts w:ascii="Arial" w:hAnsi="Arial" w:cs="Arial"/>
              </w:rPr>
              <w:t>Governance policy Statement</w:t>
            </w:r>
          </w:p>
        </w:tc>
        <w:tc>
          <w:tcPr>
            <w:tcW w:w="7088" w:type="dxa"/>
          </w:tcPr>
          <w:p w14:paraId="3DBA0A86" w14:textId="3D82627F" w:rsidR="00442B4D" w:rsidRPr="009C3724" w:rsidRDefault="00442B4D" w:rsidP="001606EC">
            <w:pPr>
              <w:pStyle w:val="ListParagraph"/>
              <w:spacing w:line="276" w:lineRule="auto"/>
              <w:ind w:left="0"/>
              <w:outlineLvl w:val="1"/>
              <w:rPr>
                <w:rFonts w:ascii="Arial" w:hAnsi="Arial" w:cs="Arial"/>
              </w:rPr>
            </w:pPr>
            <w:r>
              <w:rPr>
                <w:rFonts w:ascii="Arial" w:hAnsi="Arial" w:cs="Arial"/>
              </w:rPr>
              <w:t>U</w:t>
            </w:r>
            <w:r w:rsidRPr="00442B4D">
              <w:rPr>
                <w:rFonts w:ascii="Arial" w:hAnsi="Arial" w:cs="Arial"/>
              </w:rPr>
              <w:t xml:space="preserve">pdated to align fully to the </w:t>
            </w:r>
            <w:r>
              <w:rPr>
                <w:rFonts w:ascii="Arial" w:hAnsi="Arial" w:cs="Arial"/>
              </w:rPr>
              <w:t xml:space="preserve">revised </w:t>
            </w:r>
            <w:r w:rsidRPr="00442B4D">
              <w:rPr>
                <w:rFonts w:ascii="Arial" w:hAnsi="Arial" w:cs="Arial"/>
              </w:rPr>
              <w:t>Constitution of the Administering Authority. In addition, sections have been added relating to the process for appointing to the Local Pension Board and Remuneration &amp; Fee Policy. These have been added to comply with the Pension Regulator’s General Code of Practice.</w:t>
            </w:r>
          </w:p>
        </w:tc>
      </w:tr>
      <w:tr w:rsidR="00442B4D" w:rsidRPr="00CA37A9" w14:paraId="4F7DBB7B" w14:textId="77777777" w:rsidTr="00A712FF">
        <w:tc>
          <w:tcPr>
            <w:tcW w:w="2835" w:type="dxa"/>
          </w:tcPr>
          <w:p w14:paraId="1BF1A92E" w14:textId="21A56A61" w:rsidR="00442B4D" w:rsidRPr="00442B4D" w:rsidRDefault="00442B4D" w:rsidP="001606EC">
            <w:pPr>
              <w:pStyle w:val="ListParagraph"/>
              <w:spacing w:line="276" w:lineRule="auto"/>
              <w:ind w:left="0"/>
              <w:outlineLvl w:val="1"/>
              <w:rPr>
                <w:rFonts w:ascii="Arial" w:hAnsi="Arial" w:cs="Arial"/>
              </w:rPr>
            </w:pPr>
            <w:r>
              <w:rPr>
                <w:rFonts w:ascii="Arial" w:hAnsi="Arial" w:cs="Arial"/>
              </w:rPr>
              <w:t>Discretions Policy</w:t>
            </w:r>
          </w:p>
        </w:tc>
        <w:tc>
          <w:tcPr>
            <w:tcW w:w="7088" w:type="dxa"/>
          </w:tcPr>
          <w:p w14:paraId="20F4195D" w14:textId="3460C66A" w:rsidR="00442B4D" w:rsidRPr="009C3724" w:rsidRDefault="00442B4D" w:rsidP="001606EC">
            <w:pPr>
              <w:pStyle w:val="ListParagraph"/>
              <w:spacing w:line="276" w:lineRule="auto"/>
              <w:ind w:left="0"/>
              <w:outlineLvl w:val="1"/>
              <w:rPr>
                <w:rFonts w:ascii="Arial" w:hAnsi="Arial" w:cs="Arial"/>
              </w:rPr>
            </w:pPr>
            <w:r>
              <w:rPr>
                <w:rFonts w:ascii="Arial" w:hAnsi="Arial" w:cs="Arial"/>
              </w:rPr>
              <w:t>U</w:t>
            </w:r>
            <w:r w:rsidRPr="00442B4D">
              <w:rPr>
                <w:rFonts w:ascii="Arial" w:hAnsi="Arial" w:cs="Arial"/>
              </w:rPr>
              <w:t>pdated to reflect amendments to the LGPS Regulations to permit the payment of an exit credit to an employer terminating the Fund</w:t>
            </w:r>
          </w:p>
        </w:tc>
      </w:tr>
      <w:tr w:rsidR="00442B4D" w:rsidRPr="00CA37A9" w14:paraId="1BF90309" w14:textId="77777777" w:rsidTr="00A712FF">
        <w:tc>
          <w:tcPr>
            <w:tcW w:w="2835" w:type="dxa"/>
          </w:tcPr>
          <w:p w14:paraId="10294F1D" w14:textId="42520286" w:rsidR="00442B4D" w:rsidRPr="00442B4D" w:rsidRDefault="00442B4D" w:rsidP="001606EC">
            <w:pPr>
              <w:pStyle w:val="ListParagraph"/>
              <w:spacing w:line="276" w:lineRule="auto"/>
              <w:ind w:left="0"/>
              <w:outlineLvl w:val="1"/>
              <w:rPr>
                <w:rFonts w:ascii="Arial" w:hAnsi="Arial" w:cs="Arial"/>
              </w:rPr>
            </w:pPr>
            <w:r>
              <w:rPr>
                <w:rFonts w:ascii="Arial" w:hAnsi="Arial" w:cs="Arial"/>
              </w:rPr>
              <w:t>Administration Strategy &amp; Communications Policy</w:t>
            </w:r>
          </w:p>
        </w:tc>
        <w:tc>
          <w:tcPr>
            <w:tcW w:w="7088" w:type="dxa"/>
          </w:tcPr>
          <w:p w14:paraId="1BCCD44B" w14:textId="5B92177E" w:rsidR="00442B4D" w:rsidRPr="009C3724" w:rsidRDefault="00442B4D" w:rsidP="001606EC">
            <w:pPr>
              <w:pStyle w:val="ListParagraph"/>
              <w:spacing w:line="276" w:lineRule="auto"/>
              <w:ind w:left="0"/>
              <w:outlineLvl w:val="1"/>
              <w:rPr>
                <w:rFonts w:ascii="Arial" w:hAnsi="Arial" w:cs="Arial"/>
              </w:rPr>
            </w:pPr>
            <w:r w:rsidRPr="00442B4D">
              <w:rPr>
                <w:rFonts w:ascii="Arial" w:hAnsi="Arial" w:cs="Arial"/>
              </w:rPr>
              <w:t>updated to note that where possible, the scheme employer should provide at least 30 days, and preferably 60 days notice of the retirement to LPPA, in order to ensure that the first pension payment is likely to be made within 30 days of retirement</w:t>
            </w:r>
            <w:r w:rsidR="00514037">
              <w:rPr>
                <w:rFonts w:ascii="Arial" w:hAnsi="Arial" w:cs="Arial"/>
              </w:rPr>
              <w:t>.</w:t>
            </w:r>
          </w:p>
        </w:tc>
      </w:tr>
      <w:tr w:rsidR="0083589E" w:rsidRPr="00CA37A9" w14:paraId="45DC424E" w14:textId="77777777" w:rsidTr="00A712FF">
        <w:tc>
          <w:tcPr>
            <w:tcW w:w="2835" w:type="dxa"/>
          </w:tcPr>
          <w:p w14:paraId="6F91FE9D" w14:textId="3F2B2524" w:rsidR="0083589E" w:rsidRPr="00CA37A9" w:rsidRDefault="0083589E" w:rsidP="00E520DD">
            <w:pPr>
              <w:pStyle w:val="ListParagraph"/>
              <w:spacing w:line="276" w:lineRule="auto"/>
              <w:ind w:left="0"/>
              <w:outlineLvl w:val="1"/>
              <w:rPr>
                <w:rFonts w:ascii="Arial" w:hAnsi="Arial" w:cs="Arial"/>
                <w:b/>
                <w:bCs/>
                <w:highlight w:val="yellow"/>
              </w:rPr>
            </w:pPr>
            <w:r w:rsidRPr="00A712FF">
              <w:rPr>
                <w:rFonts w:ascii="Arial" w:hAnsi="Arial" w:cs="Arial"/>
              </w:rPr>
              <w:t>Revisions to Training Plan</w:t>
            </w:r>
          </w:p>
        </w:tc>
        <w:tc>
          <w:tcPr>
            <w:tcW w:w="7088" w:type="dxa"/>
          </w:tcPr>
          <w:p w14:paraId="4EE1C1FF" w14:textId="15194B8D" w:rsidR="0083589E" w:rsidRPr="00CA37A9" w:rsidRDefault="00442B4D" w:rsidP="00E520DD">
            <w:pPr>
              <w:pStyle w:val="ListParagraph"/>
              <w:spacing w:line="276" w:lineRule="auto"/>
              <w:ind w:left="0"/>
              <w:outlineLvl w:val="1"/>
              <w:rPr>
                <w:rFonts w:ascii="Arial" w:hAnsi="Arial" w:cs="Arial"/>
                <w:b/>
                <w:bCs/>
                <w:highlight w:val="yellow"/>
              </w:rPr>
            </w:pPr>
            <w:r w:rsidRPr="00442B4D">
              <w:rPr>
                <w:rFonts w:ascii="Arial" w:hAnsi="Arial" w:cs="Arial"/>
              </w:rPr>
              <w:t xml:space="preserve">To ensure continued compliance with </w:t>
            </w:r>
            <w:r w:rsidR="00E13082">
              <w:rPr>
                <w:rFonts w:ascii="Arial" w:hAnsi="Arial" w:cs="Arial"/>
              </w:rPr>
              <w:t>t</w:t>
            </w:r>
            <w:r w:rsidRPr="00442B4D">
              <w:rPr>
                <w:rFonts w:ascii="Arial" w:hAnsi="Arial" w:cs="Arial"/>
              </w:rPr>
              <w:t xml:space="preserve">PR’s expectations in relation to acquiring and maintaining an appropriate degree of knowledge and understanding the training plan has been updated to incorporate areas highlighted following the completion of the annual training needs assessment questionnaires. </w:t>
            </w:r>
          </w:p>
        </w:tc>
      </w:tr>
    </w:tbl>
    <w:p w14:paraId="25200E03" w14:textId="2786B094" w:rsidR="00864E58" w:rsidRPr="008541B2" w:rsidRDefault="00864E58" w:rsidP="00864E58">
      <w:pPr>
        <w:pStyle w:val="ListParagraph"/>
        <w:spacing w:line="276" w:lineRule="auto"/>
        <w:ind w:left="792"/>
        <w:jc w:val="both"/>
        <w:outlineLvl w:val="1"/>
        <w:rPr>
          <w:rFonts w:ascii="Arial" w:hAnsi="Arial" w:cs="Arial"/>
          <w:b/>
          <w:bCs/>
        </w:rPr>
      </w:pPr>
    </w:p>
    <w:p w14:paraId="16EBC451" w14:textId="2B12B088" w:rsidR="0083589E" w:rsidRPr="00E72E22" w:rsidRDefault="00F25D36" w:rsidP="00A4210F">
      <w:pPr>
        <w:pStyle w:val="ListParagraph"/>
        <w:numPr>
          <w:ilvl w:val="2"/>
          <w:numId w:val="39"/>
        </w:numPr>
        <w:spacing w:line="276" w:lineRule="auto"/>
        <w:ind w:left="851" w:hanging="851"/>
        <w:contextualSpacing/>
        <w:jc w:val="both"/>
        <w:outlineLvl w:val="1"/>
        <w:rPr>
          <w:rFonts w:ascii="Arial" w:hAnsi="Arial" w:cs="Arial"/>
        </w:rPr>
      </w:pPr>
      <w:r w:rsidRPr="008541B2">
        <w:rPr>
          <w:rFonts w:ascii="Arial" w:hAnsi="Arial" w:cs="Arial"/>
          <w:u w:val="single"/>
        </w:rPr>
        <w:t>Assurance</w:t>
      </w:r>
      <w:r w:rsidRPr="008541B2">
        <w:rPr>
          <w:rFonts w:ascii="Arial" w:hAnsi="Arial" w:cs="Arial"/>
        </w:rPr>
        <w:t xml:space="preserve">: </w:t>
      </w:r>
      <w:r w:rsidR="0083589E" w:rsidRPr="008541B2">
        <w:rPr>
          <w:rFonts w:ascii="Arial" w:hAnsi="Arial" w:cs="Arial"/>
        </w:rPr>
        <w:t xml:space="preserve">Westmorland &amp; Furness Council’s Internal Audit team </w:t>
      </w:r>
      <w:r w:rsidR="008541B2" w:rsidRPr="008541B2">
        <w:rPr>
          <w:rFonts w:ascii="Arial" w:hAnsi="Arial" w:cs="Arial"/>
        </w:rPr>
        <w:t xml:space="preserve">have </w:t>
      </w:r>
      <w:r w:rsidR="0083589E" w:rsidRPr="008541B2">
        <w:rPr>
          <w:rFonts w:ascii="Arial" w:hAnsi="Arial" w:cs="Arial"/>
        </w:rPr>
        <w:t>undert</w:t>
      </w:r>
      <w:r w:rsidR="008541B2" w:rsidRPr="008541B2">
        <w:rPr>
          <w:rFonts w:ascii="Arial" w:hAnsi="Arial" w:cs="Arial"/>
        </w:rPr>
        <w:t>aken</w:t>
      </w:r>
      <w:r w:rsidR="0083589E" w:rsidRPr="008541B2">
        <w:rPr>
          <w:rFonts w:ascii="Arial" w:hAnsi="Arial" w:cs="Arial"/>
        </w:rPr>
        <w:t xml:space="preserve"> a review on internal controls associated with Pension Fund Investments. This audit </w:t>
      </w:r>
      <w:r w:rsidR="0083589E" w:rsidRPr="00E72E22">
        <w:rPr>
          <w:rFonts w:ascii="Arial" w:hAnsi="Arial" w:cs="Arial"/>
        </w:rPr>
        <w:t>provided “substantial assurance” that concluded that controls were operating effectively across the Fund.</w:t>
      </w:r>
    </w:p>
    <w:p w14:paraId="56763C85" w14:textId="77777777" w:rsidR="0083589E" w:rsidRPr="00E72E22" w:rsidRDefault="0083589E" w:rsidP="00A4210F">
      <w:pPr>
        <w:spacing w:line="276" w:lineRule="auto"/>
        <w:ind w:left="851" w:hanging="851"/>
        <w:contextualSpacing/>
        <w:jc w:val="both"/>
        <w:outlineLvl w:val="1"/>
        <w:rPr>
          <w:rFonts w:ascii="Arial" w:hAnsi="Arial" w:cs="Arial"/>
        </w:rPr>
      </w:pPr>
    </w:p>
    <w:p w14:paraId="69A14AB2" w14:textId="1BDE1385" w:rsidR="0008591D" w:rsidRDefault="00271B24" w:rsidP="00E72E22">
      <w:pPr>
        <w:pStyle w:val="ListParagraph"/>
        <w:numPr>
          <w:ilvl w:val="2"/>
          <w:numId w:val="39"/>
        </w:numPr>
        <w:spacing w:line="276" w:lineRule="auto"/>
        <w:ind w:left="851" w:hanging="851"/>
        <w:contextualSpacing/>
        <w:jc w:val="both"/>
        <w:outlineLvl w:val="1"/>
        <w:rPr>
          <w:rFonts w:ascii="Arial" w:hAnsi="Arial" w:cs="Arial"/>
        </w:rPr>
      </w:pPr>
      <w:r w:rsidRPr="00E72E22">
        <w:rPr>
          <w:rFonts w:ascii="Arial" w:hAnsi="Arial" w:cs="Arial"/>
        </w:rPr>
        <w:t>Grant Thornton UK LPP, the Fund’s external auditor provided a</w:t>
      </w:r>
      <w:r w:rsidR="00037BAF" w:rsidRPr="00E72E22">
        <w:rPr>
          <w:rFonts w:ascii="Arial" w:hAnsi="Arial" w:cs="Arial"/>
        </w:rPr>
        <w:t>n un</w:t>
      </w:r>
      <w:r w:rsidR="000E3344" w:rsidRPr="00E72E22">
        <w:rPr>
          <w:rFonts w:ascii="Arial" w:hAnsi="Arial" w:cs="Arial"/>
        </w:rPr>
        <w:t>qualified</w:t>
      </w:r>
      <w:r w:rsidR="00037BAF" w:rsidRPr="00E72E22">
        <w:rPr>
          <w:rFonts w:ascii="Arial" w:hAnsi="Arial" w:cs="Arial"/>
        </w:rPr>
        <w:t xml:space="preserve"> opinion in relation to the </w:t>
      </w:r>
      <w:r w:rsidRPr="00E72E22">
        <w:rPr>
          <w:rFonts w:ascii="Arial" w:hAnsi="Arial" w:cs="Arial"/>
        </w:rPr>
        <w:t xml:space="preserve">Fund’s </w:t>
      </w:r>
      <w:r w:rsidR="00C0346C" w:rsidRPr="00E72E22">
        <w:rPr>
          <w:rFonts w:ascii="Arial" w:hAnsi="Arial" w:cs="Arial"/>
        </w:rPr>
        <w:t>2023</w:t>
      </w:r>
      <w:r w:rsidR="00037BAF" w:rsidRPr="00E72E22">
        <w:rPr>
          <w:rFonts w:ascii="Arial" w:hAnsi="Arial" w:cs="Arial"/>
        </w:rPr>
        <w:t>/</w:t>
      </w:r>
      <w:r w:rsidR="00C0346C" w:rsidRPr="00E72E22">
        <w:rPr>
          <w:rFonts w:ascii="Arial" w:hAnsi="Arial" w:cs="Arial"/>
        </w:rPr>
        <w:t xml:space="preserve">24 </w:t>
      </w:r>
      <w:r w:rsidR="00E72E22" w:rsidRPr="00E72E22">
        <w:rPr>
          <w:rFonts w:ascii="Arial" w:hAnsi="Arial" w:cs="Arial"/>
        </w:rPr>
        <w:t>Annual Statement of Accounts</w:t>
      </w:r>
      <w:r w:rsidRPr="00E72E22">
        <w:rPr>
          <w:rFonts w:ascii="Arial" w:hAnsi="Arial" w:cs="Arial"/>
        </w:rPr>
        <w:t xml:space="preserve"> (audited in 2023/24)</w:t>
      </w:r>
      <w:r w:rsidR="0008591D" w:rsidRPr="00E72E22">
        <w:rPr>
          <w:rFonts w:ascii="Arial" w:hAnsi="Arial" w:cs="Arial"/>
        </w:rPr>
        <w:t>.</w:t>
      </w:r>
      <w:r w:rsidRPr="00E72E22">
        <w:rPr>
          <w:rFonts w:ascii="Arial" w:hAnsi="Arial" w:cs="Arial"/>
        </w:rPr>
        <w:t xml:space="preserve"> </w:t>
      </w:r>
      <w:r w:rsidRPr="00E72E22">
        <w:rPr>
          <w:rFonts w:ascii="Arial" w:hAnsi="Arial" w:cs="Arial"/>
        </w:rPr>
        <w:lastRenderedPageBreak/>
        <w:t xml:space="preserve">The audit of the </w:t>
      </w:r>
      <w:r w:rsidR="00C0346C" w:rsidRPr="00E72E22">
        <w:rPr>
          <w:rFonts w:ascii="Arial" w:hAnsi="Arial" w:cs="Arial"/>
        </w:rPr>
        <w:t>2024</w:t>
      </w:r>
      <w:r w:rsidRPr="00E72E22">
        <w:rPr>
          <w:rFonts w:ascii="Arial" w:hAnsi="Arial" w:cs="Arial"/>
        </w:rPr>
        <w:t>/</w:t>
      </w:r>
      <w:r w:rsidR="00C0346C" w:rsidRPr="00E72E22">
        <w:rPr>
          <w:rFonts w:ascii="Arial" w:hAnsi="Arial" w:cs="Arial"/>
        </w:rPr>
        <w:t xml:space="preserve">25 </w:t>
      </w:r>
      <w:r w:rsidR="00E72E22" w:rsidRPr="00E72E22">
        <w:rPr>
          <w:rFonts w:ascii="Arial" w:hAnsi="Arial" w:cs="Arial"/>
        </w:rPr>
        <w:t>Annual Statement of Accounts</w:t>
      </w:r>
      <w:r w:rsidRPr="00E72E22">
        <w:rPr>
          <w:rFonts w:ascii="Arial" w:hAnsi="Arial" w:cs="Arial"/>
        </w:rPr>
        <w:t xml:space="preserve"> is in progress as at the date of submission of this report</w:t>
      </w:r>
      <w:r w:rsidR="00E72E22" w:rsidRPr="00E72E22">
        <w:rPr>
          <w:rFonts w:ascii="Arial" w:hAnsi="Arial" w:cs="Arial"/>
        </w:rPr>
        <w:t>.</w:t>
      </w:r>
    </w:p>
    <w:p w14:paraId="37F01E74" w14:textId="77777777" w:rsidR="00C92FE8" w:rsidRPr="00C92FE8" w:rsidRDefault="00C92FE8" w:rsidP="00C92FE8">
      <w:pPr>
        <w:spacing w:line="276" w:lineRule="auto"/>
        <w:contextualSpacing/>
        <w:jc w:val="both"/>
        <w:outlineLvl w:val="1"/>
        <w:rPr>
          <w:rFonts w:ascii="Arial" w:hAnsi="Arial" w:cs="Arial"/>
        </w:rPr>
      </w:pPr>
    </w:p>
    <w:p w14:paraId="7079C799" w14:textId="22635B11" w:rsidR="0008591D" w:rsidRPr="00A712FF" w:rsidRDefault="0083589E" w:rsidP="00A4210F">
      <w:pPr>
        <w:pStyle w:val="ListParagraph"/>
        <w:numPr>
          <w:ilvl w:val="2"/>
          <w:numId w:val="39"/>
        </w:numPr>
        <w:spacing w:line="276" w:lineRule="auto"/>
        <w:ind w:left="851" w:hanging="851"/>
        <w:contextualSpacing/>
        <w:jc w:val="both"/>
        <w:outlineLvl w:val="1"/>
        <w:rPr>
          <w:rFonts w:ascii="Arial" w:hAnsi="Arial" w:cs="Arial"/>
        </w:rPr>
      </w:pPr>
      <w:r w:rsidRPr="00A712FF">
        <w:rPr>
          <w:rFonts w:ascii="Arial" w:hAnsi="Arial" w:cs="Arial"/>
        </w:rPr>
        <w:t xml:space="preserve">No material areas of concern were raised in relation to the Fund as a result of the previously described assurance work undertaken both internally and externally during </w:t>
      </w:r>
      <w:r w:rsidR="00C0346C" w:rsidRPr="00A712FF">
        <w:rPr>
          <w:rFonts w:ascii="Arial" w:hAnsi="Arial" w:cs="Arial"/>
        </w:rPr>
        <w:t>2024</w:t>
      </w:r>
      <w:r w:rsidRPr="00A712FF">
        <w:rPr>
          <w:rFonts w:ascii="Arial" w:hAnsi="Arial" w:cs="Arial"/>
        </w:rPr>
        <w:t>/</w:t>
      </w:r>
      <w:r w:rsidR="00C0346C" w:rsidRPr="00A712FF">
        <w:rPr>
          <w:rFonts w:ascii="Arial" w:hAnsi="Arial" w:cs="Arial"/>
        </w:rPr>
        <w:t>25</w:t>
      </w:r>
      <w:r w:rsidRPr="00A712FF">
        <w:rPr>
          <w:rFonts w:ascii="Arial" w:hAnsi="Arial" w:cs="Arial"/>
        </w:rPr>
        <w:t>.</w:t>
      </w:r>
      <w:r w:rsidR="006C7F5C" w:rsidRPr="00A712FF">
        <w:rPr>
          <w:rFonts w:ascii="Arial" w:hAnsi="Arial" w:cs="Arial"/>
        </w:rPr>
        <w:t xml:space="preserve"> </w:t>
      </w:r>
    </w:p>
    <w:p w14:paraId="2F361CFA" w14:textId="77777777" w:rsidR="00271B24" w:rsidRPr="00CA37A9" w:rsidRDefault="00271B24" w:rsidP="009F57A5">
      <w:pPr>
        <w:pStyle w:val="ListParagraph"/>
        <w:spacing w:line="276" w:lineRule="auto"/>
        <w:ind w:left="360"/>
        <w:jc w:val="both"/>
        <w:outlineLvl w:val="1"/>
        <w:rPr>
          <w:rFonts w:ascii="Arial" w:hAnsi="Arial" w:cs="Arial"/>
          <w:b/>
          <w:bCs/>
          <w:highlight w:val="yellow"/>
          <w:lang w:eastAsia="en-GB"/>
        </w:rPr>
      </w:pPr>
    </w:p>
    <w:tbl>
      <w:tblPr>
        <w:tblStyle w:val="TableGrid"/>
        <w:tblW w:w="1006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top w:w="85" w:type="dxa"/>
          <w:left w:w="85" w:type="dxa"/>
          <w:bottom w:w="85" w:type="dxa"/>
          <w:right w:w="85" w:type="dxa"/>
        </w:tblCellMar>
        <w:tblLook w:val="04A0" w:firstRow="1" w:lastRow="0" w:firstColumn="1" w:lastColumn="0" w:noHBand="0" w:noVBand="1"/>
      </w:tblPr>
      <w:tblGrid>
        <w:gridCol w:w="10060"/>
      </w:tblGrid>
      <w:tr w:rsidR="00271B24" w:rsidRPr="00CA37A9" w14:paraId="5913F7FE" w14:textId="77777777" w:rsidTr="00E520DD">
        <w:tc>
          <w:tcPr>
            <w:tcW w:w="10060" w:type="dxa"/>
          </w:tcPr>
          <w:p w14:paraId="3D18CAE5" w14:textId="77777777" w:rsidR="00271B24" w:rsidRPr="00A712FF" w:rsidRDefault="00271B24" w:rsidP="00271B24">
            <w:pPr>
              <w:spacing w:line="276" w:lineRule="auto"/>
              <w:contextualSpacing/>
              <w:jc w:val="both"/>
              <w:outlineLvl w:val="1"/>
              <w:rPr>
                <w:rFonts w:ascii="Arial" w:hAnsi="Arial" w:cs="Arial"/>
                <w:b/>
                <w:bCs/>
              </w:rPr>
            </w:pPr>
            <w:r w:rsidRPr="00A712FF">
              <w:rPr>
                <w:rFonts w:ascii="Arial" w:hAnsi="Arial" w:cs="Arial"/>
                <w:b/>
                <w:bCs/>
              </w:rPr>
              <w:t xml:space="preserve">SUMMARY OUTCOME: The Pension Fund regularly reviews its policies ensuring these remain relevant and effective. </w:t>
            </w:r>
          </w:p>
          <w:p w14:paraId="4A02661B" w14:textId="6587A144" w:rsidR="00271B24" w:rsidRPr="00CA37A9" w:rsidRDefault="00271B24" w:rsidP="00271B24">
            <w:pPr>
              <w:spacing w:line="276" w:lineRule="auto"/>
              <w:contextualSpacing/>
              <w:jc w:val="both"/>
              <w:outlineLvl w:val="1"/>
              <w:rPr>
                <w:rFonts w:ascii="Arial" w:hAnsi="Arial" w:cs="Arial"/>
                <w:b/>
                <w:bCs/>
                <w:highlight w:val="yellow"/>
              </w:rPr>
            </w:pPr>
            <w:r w:rsidRPr="00A712FF">
              <w:rPr>
                <w:rFonts w:ascii="Arial" w:hAnsi="Arial" w:cs="Arial"/>
                <w:b/>
                <w:bCs/>
              </w:rPr>
              <w:t>The effectiveness of the Fund’s policies and processes have been subject to internal and external assurance which has resulted in no material concerns for the Fund.</w:t>
            </w:r>
          </w:p>
        </w:tc>
      </w:tr>
    </w:tbl>
    <w:p w14:paraId="554C97F0" w14:textId="77777777" w:rsidR="00112B6C" w:rsidRPr="00CA37A9" w:rsidRDefault="00112B6C" w:rsidP="002527C0">
      <w:pPr>
        <w:spacing w:line="276" w:lineRule="auto"/>
        <w:jc w:val="both"/>
        <w:outlineLvl w:val="1"/>
        <w:rPr>
          <w:rFonts w:ascii="Arial" w:hAnsi="Arial" w:cs="Arial"/>
          <w:highlight w:val="yellow"/>
        </w:rPr>
      </w:pPr>
    </w:p>
    <w:p w14:paraId="766DA38E" w14:textId="0953B1C0" w:rsidR="00112B6C" w:rsidRPr="00FB5A2F" w:rsidRDefault="00FB5A2F" w:rsidP="00A9400D">
      <w:pPr>
        <w:pStyle w:val="ListParagraph"/>
        <w:numPr>
          <w:ilvl w:val="1"/>
          <w:numId w:val="39"/>
        </w:numPr>
        <w:spacing w:line="276" w:lineRule="auto"/>
        <w:ind w:left="574" w:hanging="574"/>
        <w:jc w:val="both"/>
        <w:outlineLvl w:val="1"/>
        <w:rPr>
          <w:rFonts w:ascii="Arial" w:hAnsi="Arial" w:cs="Arial"/>
          <w:b/>
          <w:bCs/>
          <w:lang w:eastAsia="en-GB"/>
        </w:rPr>
      </w:pPr>
      <w:r w:rsidRPr="00FB5A2F">
        <w:rPr>
          <w:rFonts w:ascii="Arial" w:hAnsi="Arial" w:cs="Arial"/>
          <w:b/>
          <w:bCs/>
          <w:lang w:eastAsia="en-GB"/>
        </w:rPr>
        <w:t>Future Developments:</w:t>
      </w:r>
    </w:p>
    <w:p w14:paraId="672888D4" w14:textId="77777777" w:rsidR="00112B6C" w:rsidRPr="00A712FF" w:rsidRDefault="00112B6C" w:rsidP="00112B6C">
      <w:pPr>
        <w:spacing w:line="276" w:lineRule="auto"/>
      </w:pPr>
    </w:p>
    <w:p w14:paraId="178E1BEF" w14:textId="2710FDDC" w:rsidR="005D260A" w:rsidRPr="00A712FF" w:rsidRDefault="005D260A" w:rsidP="00A4210F">
      <w:pPr>
        <w:pStyle w:val="ListParagraph"/>
        <w:numPr>
          <w:ilvl w:val="2"/>
          <w:numId w:val="39"/>
        </w:numPr>
        <w:spacing w:line="276" w:lineRule="auto"/>
        <w:ind w:left="851" w:hanging="874"/>
        <w:contextualSpacing/>
        <w:jc w:val="both"/>
        <w:outlineLvl w:val="1"/>
        <w:rPr>
          <w:rFonts w:ascii="Arial" w:hAnsi="Arial" w:cs="Arial"/>
        </w:rPr>
      </w:pPr>
      <w:r w:rsidRPr="00A712FF">
        <w:rPr>
          <w:rFonts w:ascii="Arial" w:hAnsi="Arial" w:cs="Arial"/>
        </w:rPr>
        <w:t>In developing the Fund’s RI Policy the Pensions Committee agreed to develop a specific Climate Change Policy</w:t>
      </w:r>
      <w:r w:rsidR="00514037" w:rsidRPr="00A712FF">
        <w:rPr>
          <w:rFonts w:ascii="Arial" w:hAnsi="Arial" w:cs="Arial"/>
        </w:rPr>
        <w:t>; this work has been paused pending the implementation of the Pensions Review.</w:t>
      </w:r>
      <w:r w:rsidRPr="00A712FF">
        <w:rPr>
          <w:rFonts w:ascii="Arial" w:hAnsi="Arial" w:cs="Arial"/>
        </w:rPr>
        <w:t xml:space="preserve"> </w:t>
      </w:r>
    </w:p>
    <w:p w14:paraId="7CAAA9CF" w14:textId="77777777" w:rsidR="005D260A" w:rsidRPr="00A712FF" w:rsidRDefault="005D260A" w:rsidP="00A4210F">
      <w:pPr>
        <w:pStyle w:val="ListParagraph"/>
        <w:spacing w:line="276" w:lineRule="auto"/>
        <w:ind w:left="851" w:hanging="874"/>
        <w:contextualSpacing/>
        <w:jc w:val="both"/>
        <w:outlineLvl w:val="1"/>
        <w:rPr>
          <w:rFonts w:ascii="Arial" w:hAnsi="Arial" w:cs="Arial"/>
          <w:b/>
          <w:bCs/>
        </w:rPr>
      </w:pPr>
    </w:p>
    <w:p w14:paraId="19160BCD" w14:textId="15CE64DB" w:rsidR="00112B6C" w:rsidRPr="00A712FF" w:rsidRDefault="00E74F17" w:rsidP="00A4210F">
      <w:pPr>
        <w:pStyle w:val="ListParagraph"/>
        <w:numPr>
          <w:ilvl w:val="2"/>
          <w:numId w:val="39"/>
        </w:numPr>
        <w:spacing w:line="276" w:lineRule="auto"/>
        <w:ind w:left="851" w:hanging="874"/>
        <w:contextualSpacing/>
        <w:jc w:val="both"/>
        <w:outlineLvl w:val="1"/>
        <w:rPr>
          <w:rFonts w:ascii="Arial" w:hAnsi="Arial" w:cs="Arial"/>
          <w:b/>
          <w:bCs/>
        </w:rPr>
        <w:sectPr w:rsidR="00112B6C" w:rsidRPr="00A712FF" w:rsidSect="00C740CC">
          <w:headerReference w:type="even" r:id="rId62"/>
          <w:headerReference w:type="default" r:id="rId63"/>
          <w:headerReference w:type="first" r:id="rId64"/>
          <w:pgSz w:w="11906" w:h="16838"/>
          <w:pgMar w:top="1701" w:right="991" w:bottom="720" w:left="993" w:header="426" w:footer="316" w:gutter="0"/>
          <w:cols w:space="708"/>
          <w:docGrid w:linePitch="360"/>
        </w:sectPr>
      </w:pPr>
      <w:bookmarkStart w:id="86" w:name="_Hlk210815276"/>
      <w:r>
        <w:rPr>
          <w:rFonts w:ascii="Arial" w:hAnsi="Arial" w:cs="Arial"/>
          <w:lang w:eastAsia="en-GB"/>
        </w:rPr>
        <w:t xml:space="preserve">Part of the </w:t>
      </w:r>
      <w:r w:rsidR="00CD1715">
        <w:rPr>
          <w:rFonts w:ascii="Arial" w:hAnsi="Arial" w:cs="Arial"/>
          <w:lang w:eastAsia="en-GB"/>
        </w:rPr>
        <w:t xml:space="preserve">Government’s </w:t>
      </w:r>
      <w:r w:rsidR="009146F3">
        <w:rPr>
          <w:rFonts w:ascii="Arial" w:hAnsi="Arial" w:cs="Arial"/>
          <w:lang w:eastAsia="en-GB"/>
        </w:rPr>
        <w:t>‘</w:t>
      </w:r>
      <w:r w:rsidR="0095412B">
        <w:rPr>
          <w:rFonts w:ascii="Arial" w:hAnsi="Arial" w:cs="Arial"/>
          <w:lang w:eastAsia="en-GB"/>
        </w:rPr>
        <w:t>Fit for the Future</w:t>
      </w:r>
      <w:r w:rsidR="009146F3">
        <w:rPr>
          <w:rFonts w:ascii="Arial" w:hAnsi="Arial" w:cs="Arial"/>
          <w:lang w:eastAsia="en-GB"/>
        </w:rPr>
        <w:t>’</w:t>
      </w:r>
      <w:r w:rsidR="0095412B">
        <w:rPr>
          <w:rFonts w:ascii="Arial" w:hAnsi="Arial" w:cs="Arial"/>
          <w:lang w:eastAsia="en-GB"/>
        </w:rPr>
        <w:t xml:space="preserve"> con</w:t>
      </w:r>
      <w:r>
        <w:rPr>
          <w:rFonts w:ascii="Arial" w:hAnsi="Arial" w:cs="Arial"/>
          <w:lang w:eastAsia="en-GB"/>
        </w:rPr>
        <w:t xml:space="preserve">sultation published in May proposed new governance requirements which included some of the areas that were first proposed in 2021 as recommendations from the Scheme Advisory Board (SAB) Good Governance project.  </w:t>
      </w:r>
      <w:r w:rsidRPr="00E74F17">
        <w:rPr>
          <w:rFonts w:ascii="Arial" w:hAnsi="Arial" w:cs="Arial"/>
          <w:lang w:eastAsia="en-GB"/>
        </w:rPr>
        <w:t xml:space="preserve">It is expected that </w:t>
      </w:r>
      <w:r>
        <w:rPr>
          <w:rFonts w:ascii="Arial" w:hAnsi="Arial" w:cs="Arial"/>
          <w:lang w:eastAsia="en-GB"/>
        </w:rPr>
        <w:t xml:space="preserve">later this year </w:t>
      </w:r>
      <w:r w:rsidRPr="00E74F17">
        <w:rPr>
          <w:rFonts w:ascii="Arial" w:hAnsi="Arial" w:cs="Arial"/>
          <w:lang w:eastAsia="en-GB"/>
        </w:rPr>
        <w:t>MHCLG will enact updated Regulations and/or publish Statutory Guidance to place these new requirements on administering authorities of LGPS funds.</w:t>
      </w:r>
      <w:r>
        <w:rPr>
          <w:rFonts w:ascii="Arial" w:hAnsi="Arial" w:cs="Arial"/>
          <w:lang w:eastAsia="en-GB"/>
        </w:rPr>
        <w:t xml:space="preserve"> The </w:t>
      </w:r>
      <w:r w:rsidR="00112B6C" w:rsidRPr="00A712FF">
        <w:rPr>
          <w:rFonts w:ascii="Arial" w:eastAsia="Arial" w:hAnsi="Arial" w:cs="Arial"/>
          <w:color w:val="000000"/>
          <w:lang w:eastAsia="en-GB"/>
        </w:rPr>
        <w:t>Fund will work to implement the</w:t>
      </w:r>
      <w:r>
        <w:rPr>
          <w:rFonts w:ascii="Arial" w:eastAsia="Arial" w:hAnsi="Arial" w:cs="Arial"/>
          <w:color w:val="000000"/>
          <w:lang w:eastAsia="en-GB"/>
        </w:rPr>
        <w:t>se which</w:t>
      </w:r>
      <w:r w:rsidR="00112B6C" w:rsidRPr="00A712FF">
        <w:rPr>
          <w:rFonts w:ascii="Arial" w:eastAsia="Arial" w:hAnsi="Arial" w:cs="Arial"/>
          <w:color w:val="000000"/>
          <w:lang w:eastAsia="en-GB"/>
        </w:rPr>
        <w:t xml:space="preserve"> should provide a further level of assurance that the Fund’s governance processes are operating efficiently and effectively.</w:t>
      </w:r>
    </w:p>
    <w:p w14:paraId="7DCF88B1" w14:textId="77777777" w:rsidR="00112B6C" w:rsidRPr="005D4888" w:rsidRDefault="00112B6C" w:rsidP="00112B6C">
      <w:pPr>
        <w:pStyle w:val="Heading1"/>
        <w:jc w:val="both"/>
        <w:rPr>
          <w:b w:val="0"/>
          <w:bCs/>
          <w:sz w:val="28"/>
          <w:szCs w:val="28"/>
        </w:rPr>
      </w:pPr>
      <w:bookmarkStart w:id="87" w:name="_PRINCIPLE_6:_Signatories"/>
      <w:bookmarkStart w:id="88" w:name="_Toc79398192"/>
      <w:bookmarkStart w:id="89" w:name="_Hlk68847528"/>
      <w:bookmarkEnd w:id="86"/>
      <w:bookmarkEnd w:id="87"/>
      <w:r w:rsidRPr="005D4888">
        <w:rPr>
          <w:b w:val="0"/>
          <w:bCs/>
          <w:sz w:val="28"/>
          <w:szCs w:val="28"/>
        </w:rPr>
        <w:lastRenderedPageBreak/>
        <w:t>PRINCIPLE 6: Signatories take account of client and beneficiary needs and communicate the activities and outcomes of their stewardship and investment to them.</w:t>
      </w:r>
      <w:bookmarkEnd w:id="88"/>
    </w:p>
    <w:p w14:paraId="1DBBEA9C" w14:textId="77777777" w:rsidR="00112B6C" w:rsidRPr="005D4888" w:rsidRDefault="00112B6C" w:rsidP="00112B6C">
      <w:pPr>
        <w:pStyle w:val="ListParagraph"/>
        <w:rPr>
          <w:b/>
          <w:bCs/>
        </w:rPr>
      </w:pPr>
    </w:p>
    <w:p w14:paraId="4D242356" w14:textId="77777777" w:rsidR="00112B6C" w:rsidRPr="005D4888" w:rsidRDefault="00112B6C" w:rsidP="00A9400D">
      <w:pPr>
        <w:pStyle w:val="ListParagraph"/>
        <w:numPr>
          <w:ilvl w:val="0"/>
          <w:numId w:val="72"/>
        </w:numPr>
        <w:spacing w:line="276" w:lineRule="auto"/>
        <w:jc w:val="both"/>
        <w:outlineLvl w:val="1"/>
        <w:rPr>
          <w:rFonts w:ascii="Arial" w:hAnsi="Arial" w:cs="Arial"/>
          <w:b/>
          <w:bCs/>
          <w:vanish/>
          <w:lang w:eastAsia="en-GB"/>
        </w:rPr>
      </w:pPr>
    </w:p>
    <w:p w14:paraId="7E6C6AB6" w14:textId="77777777" w:rsidR="00112B6C" w:rsidRPr="005D4888" w:rsidRDefault="00112B6C" w:rsidP="00A9400D">
      <w:pPr>
        <w:pStyle w:val="ListParagraph"/>
        <w:numPr>
          <w:ilvl w:val="0"/>
          <w:numId w:val="72"/>
        </w:numPr>
        <w:spacing w:line="276" w:lineRule="auto"/>
        <w:jc w:val="both"/>
        <w:outlineLvl w:val="1"/>
        <w:rPr>
          <w:rFonts w:ascii="Arial" w:hAnsi="Arial" w:cs="Arial"/>
          <w:b/>
          <w:bCs/>
          <w:vanish/>
          <w:lang w:eastAsia="en-GB"/>
        </w:rPr>
      </w:pPr>
    </w:p>
    <w:p w14:paraId="2046CB78" w14:textId="77777777" w:rsidR="00112B6C" w:rsidRPr="005D4888" w:rsidRDefault="00112B6C" w:rsidP="00A9400D">
      <w:pPr>
        <w:pStyle w:val="ListParagraph"/>
        <w:numPr>
          <w:ilvl w:val="0"/>
          <w:numId w:val="72"/>
        </w:numPr>
        <w:spacing w:line="276" w:lineRule="auto"/>
        <w:jc w:val="both"/>
        <w:outlineLvl w:val="1"/>
        <w:rPr>
          <w:rFonts w:ascii="Arial" w:hAnsi="Arial" w:cs="Arial"/>
          <w:b/>
          <w:bCs/>
          <w:vanish/>
          <w:lang w:eastAsia="en-GB"/>
        </w:rPr>
      </w:pPr>
    </w:p>
    <w:p w14:paraId="56F87E1A" w14:textId="77777777" w:rsidR="00112B6C" w:rsidRPr="005D4888" w:rsidRDefault="00112B6C" w:rsidP="00A9400D">
      <w:pPr>
        <w:pStyle w:val="ListParagraph"/>
        <w:numPr>
          <w:ilvl w:val="0"/>
          <w:numId w:val="72"/>
        </w:numPr>
        <w:spacing w:line="276" w:lineRule="auto"/>
        <w:jc w:val="both"/>
        <w:outlineLvl w:val="1"/>
        <w:rPr>
          <w:rFonts w:ascii="Arial" w:hAnsi="Arial" w:cs="Arial"/>
          <w:b/>
          <w:bCs/>
          <w:vanish/>
          <w:lang w:eastAsia="en-GB"/>
        </w:rPr>
      </w:pPr>
    </w:p>
    <w:p w14:paraId="160A9E8A" w14:textId="77777777" w:rsidR="00112B6C" w:rsidRPr="005D4888" w:rsidRDefault="00112B6C" w:rsidP="00A9400D">
      <w:pPr>
        <w:pStyle w:val="ListParagraph"/>
        <w:numPr>
          <w:ilvl w:val="0"/>
          <w:numId w:val="72"/>
        </w:numPr>
        <w:spacing w:line="276" w:lineRule="auto"/>
        <w:jc w:val="both"/>
        <w:outlineLvl w:val="1"/>
        <w:rPr>
          <w:rFonts w:ascii="Arial" w:hAnsi="Arial" w:cs="Arial"/>
          <w:b/>
          <w:bCs/>
          <w:vanish/>
          <w:lang w:eastAsia="en-GB"/>
        </w:rPr>
      </w:pPr>
    </w:p>
    <w:p w14:paraId="3070C79C" w14:textId="77777777" w:rsidR="00112B6C" w:rsidRPr="005D4888" w:rsidRDefault="00112B6C" w:rsidP="00A9400D">
      <w:pPr>
        <w:pStyle w:val="ListParagraph"/>
        <w:numPr>
          <w:ilvl w:val="0"/>
          <w:numId w:val="72"/>
        </w:numPr>
        <w:spacing w:line="276" w:lineRule="auto"/>
        <w:jc w:val="both"/>
        <w:outlineLvl w:val="1"/>
        <w:rPr>
          <w:rFonts w:ascii="Arial" w:hAnsi="Arial" w:cs="Arial"/>
          <w:b/>
          <w:bCs/>
          <w:vanish/>
          <w:lang w:eastAsia="en-GB"/>
        </w:rPr>
      </w:pPr>
    </w:p>
    <w:p w14:paraId="1BCA5FCD" w14:textId="77777777" w:rsidR="00A35EB3" w:rsidRPr="005D4888" w:rsidRDefault="00112B6C" w:rsidP="00A9400D">
      <w:pPr>
        <w:pStyle w:val="ListParagraph"/>
        <w:numPr>
          <w:ilvl w:val="1"/>
          <w:numId w:val="72"/>
        </w:numPr>
        <w:spacing w:line="276" w:lineRule="auto"/>
        <w:ind w:left="567" w:hanging="567"/>
        <w:jc w:val="both"/>
        <w:outlineLvl w:val="1"/>
        <w:rPr>
          <w:rFonts w:ascii="Arial" w:hAnsi="Arial" w:cs="Arial"/>
          <w:b/>
          <w:bCs/>
          <w:u w:val="thick"/>
          <w:lang w:eastAsia="en-GB"/>
        </w:rPr>
      </w:pPr>
      <w:bookmarkStart w:id="90" w:name="_Ref82016055"/>
      <w:r w:rsidRPr="005D4888">
        <w:rPr>
          <w:rFonts w:ascii="Arial" w:hAnsi="Arial" w:cs="Arial"/>
          <w:b/>
          <w:bCs/>
          <w:lang w:eastAsia="en-GB"/>
        </w:rPr>
        <w:t xml:space="preserve">Scheme </w:t>
      </w:r>
      <w:r w:rsidRPr="005D4888">
        <w:rPr>
          <w:rFonts w:ascii="Arial" w:hAnsi="Arial" w:cs="Arial"/>
          <w:b/>
          <w:bCs/>
        </w:rPr>
        <w:t>structure</w:t>
      </w:r>
    </w:p>
    <w:p w14:paraId="5E9AFBA9" w14:textId="77777777" w:rsidR="00A35EB3" w:rsidRPr="005D4888" w:rsidRDefault="00A35EB3" w:rsidP="00A4210F">
      <w:pPr>
        <w:spacing w:line="276" w:lineRule="auto"/>
        <w:jc w:val="both"/>
        <w:outlineLvl w:val="1"/>
        <w:rPr>
          <w:rFonts w:ascii="Arial" w:hAnsi="Arial" w:cs="Arial"/>
          <w:b/>
          <w:bCs/>
          <w:u w:val="thick"/>
          <w:lang w:eastAsia="en-GB"/>
        </w:rPr>
      </w:pPr>
    </w:p>
    <w:p w14:paraId="71A67D57" w14:textId="5022C090" w:rsidR="00112B6C" w:rsidRPr="005D4888" w:rsidRDefault="00112B6C" w:rsidP="00A4210F">
      <w:pPr>
        <w:pStyle w:val="ListParagraph"/>
        <w:numPr>
          <w:ilvl w:val="2"/>
          <w:numId w:val="72"/>
        </w:numPr>
        <w:spacing w:line="276" w:lineRule="auto"/>
        <w:ind w:left="851" w:hanging="874"/>
        <w:contextualSpacing/>
        <w:jc w:val="both"/>
        <w:outlineLvl w:val="1"/>
        <w:rPr>
          <w:rFonts w:ascii="Arial" w:hAnsi="Arial" w:cs="Arial"/>
          <w:lang w:eastAsia="en-GB"/>
        </w:rPr>
      </w:pPr>
      <w:r w:rsidRPr="005D4888">
        <w:rPr>
          <w:rFonts w:ascii="Arial" w:hAnsi="Arial" w:cs="Arial"/>
          <w:lang w:eastAsia="en-GB"/>
        </w:rPr>
        <w:t xml:space="preserve">Details of the </w:t>
      </w:r>
      <w:r w:rsidR="00271B24" w:rsidRPr="005D4888">
        <w:rPr>
          <w:rFonts w:ascii="Arial" w:hAnsi="Arial" w:cs="Arial"/>
          <w:lang w:eastAsia="en-GB"/>
        </w:rPr>
        <w:t xml:space="preserve">Fund’s governance </w:t>
      </w:r>
      <w:r w:rsidRPr="005D4888">
        <w:rPr>
          <w:rFonts w:ascii="Arial" w:hAnsi="Arial" w:cs="Arial"/>
          <w:lang w:eastAsia="en-GB"/>
        </w:rPr>
        <w:t xml:space="preserve">structure are set out in </w:t>
      </w:r>
      <w:r w:rsidR="002527C0" w:rsidRPr="005D4888">
        <w:rPr>
          <w:rFonts w:ascii="Arial" w:hAnsi="Arial" w:cs="Arial"/>
          <w:b/>
          <w:bCs/>
        </w:rPr>
        <w:t>Principles 1</w:t>
      </w:r>
      <w:r w:rsidR="00B931C8" w:rsidRPr="005D4888">
        <w:rPr>
          <w:rFonts w:ascii="Arial" w:hAnsi="Arial" w:cs="Arial"/>
          <w:b/>
          <w:bCs/>
        </w:rPr>
        <w:t xml:space="preserve"> and 2</w:t>
      </w:r>
      <w:r w:rsidRPr="005D4888">
        <w:rPr>
          <w:rFonts w:ascii="Arial" w:hAnsi="Arial" w:cs="Arial"/>
          <w:b/>
          <w:bCs/>
          <w:lang w:eastAsia="en-GB"/>
        </w:rPr>
        <w:t>.</w:t>
      </w:r>
      <w:bookmarkEnd w:id="90"/>
      <w:r w:rsidR="006C7F5C" w:rsidRPr="005D4888">
        <w:rPr>
          <w:rFonts w:ascii="Arial" w:hAnsi="Arial" w:cs="Arial"/>
          <w:lang w:eastAsia="en-GB"/>
        </w:rPr>
        <w:t xml:space="preserve"> </w:t>
      </w:r>
    </w:p>
    <w:p w14:paraId="1B23725C" w14:textId="77777777" w:rsidR="00112B6C" w:rsidRPr="005D4888" w:rsidRDefault="00112B6C" w:rsidP="00112B6C">
      <w:pPr>
        <w:pStyle w:val="ListParagraph"/>
        <w:spacing w:line="276" w:lineRule="auto"/>
        <w:ind w:left="851"/>
        <w:jc w:val="both"/>
        <w:outlineLvl w:val="1"/>
        <w:rPr>
          <w:rFonts w:ascii="Arial" w:hAnsi="Arial" w:cs="Arial"/>
          <w:lang w:eastAsia="en-GB"/>
        </w:rPr>
      </w:pPr>
    </w:p>
    <w:p w14:paraId="39E701B9" w14:textId="77777777" w:rsidR="00112B6C" w:rsidRPr="005D4888" w:rsidRDefault="00112B6C" w:rsidP="00A9400D">
      <w:pPr>
        <w:pStyle w:val="ListParagraph"/>
        <w:numPr>
          <w:ilvl w:val="1"/>
          <w:numId w:val="72"/>
        </w:numPr>
        <w:spacing w:line="276" w:lineRule="auto"/>
        <w:ind w:left="574" w:hanging="574"/>
        <w:jc w:val="both"/>
        <w:outlineLvl w:val="1"/>
        <w:rPr>
          <w:rFonts w:ascii="Arial" w:hAnsi="Arial" w:cs="Arial"/>
          <w:b/>
          <w:bCs/>
          <w:u w:val="single"/>
          <w:lang w:eastAsia="en-GB"/>
        </w:rPr>
      </w:pPr>
      <w:r w:rsidRPr="005D4888">
        <w:rPr>
          <w:rFonts w:ascii="Arial" w:hAnsi="Arial" w:cs="Arial"/>
          <w:b/>
          <w:bCs/>
          <w:lang w:eastAsia="en-GB"/>
        </w:rPr>
        <w:t>Beneficiaries - scheme members and employers</w:t>
      </w:r>
    </w:p>
    <w:p w14:paraId="6E39E8ED" w14:textId="77777777" w:rsidR="00112B6C" w:rsidRPr="005D4888" w:rsidRDefault="00112B6C" w:rsidP="00112B6C">
      <w:pPr>
        <w:pStyle w:val="ListParagraph"/>
        <w:spacing w:line="276" w:lineRule="auto"/>
        <w:ind w:left="851"/>
        <w:jc w:val="both"/>
        <w:outlineLvl w:val="1"/>
        <w:rPr>
          <w:rFonts w:ascii="Arial" w:hAnsi="Arial" w:cs="Arial"/>
          <w:lang w:eastAsia="en-GB"/>
        </w:rPr>
      </w:pPr>
    </w:p>
    <w:p w14:paraId="3EA9BA51" w14:textId="4E4E0A0C" w:rsidR="00112B6C" w:rsidRPr="002C7C04" w:rsidRDefault="00112B6C" w:rsidP="00A4210F">
      <w:pPr>
        <w:pStyle w:val="ListParagraph"/>
        <w:numPr>
          <w:ilvl w:val="2"/>
          <w:numId w:val="72"/>
        </w:numPr>
        <w:spacing w:line="276" w:lineRule="auto"/>
        <w:ind w:left="851" w:hanging="874"/>
        <w:contextualSpacing/>
        <w:jc w:val="both"/>
        <w:outlineLvl w:val="1"/>
        <w:rPr>
          <w:rFonts w:ascii="Arial" w:hAnsi="Arial" w:cs="Arial"/>
          <w:lang w:eastAsia="en-GB"/>
        </w:rPr>
      </w:pPr>
      <w:r w:rsidRPr="005D4888">
        <w:rPr>
          <w:rFonts w:ascii="Arial" w:hAnsi="Arial" w:cs="Arial"/>
          <w:lang w:eastAsia="en-GB"/>
        </w:rPr>
        <w:t xml:space="preserve">Scheme members are predominantly employees and ex-employees of local public sector organisations including local authorities, the police authority (non-uniformed), </w:t>
      </w:r>
      <w:r w:rsidRPr="002C7C04">
        <w:rPr>
          <w:rFonts w:ascii="Arial" w:hAnsi="Arial" w:cs="Arial"/>
          <w:lang w:eastAsia="en-GB"/>
        </w:rPr>
        <w:t>schools, and academies.</w:t>
      </w:r>
      <w:r w:rsidR="006C7F5C" w:rsidRPr="002C7C04">
        <w:rPr>
          <w:rFonts w:ascii="Arial" w:hAnsi="Arial" w:cs="Arial"/>
          <w:lang w:eastAsia="en-GB"/>
        </w:rPr>
        <w:t xml:space="preserve"> </w:t>
      </w:r>
      <w:r w:rsidRPr="002C7C04">
        <w:rPr>
          <w:rFonts w:ascii="Arial" w:hAnsi="Arial" w:cs="Arial"/>
        </w:rPr>
        <w:t>Additionally</w:t>
      </w:r>
      <w:r w:rsidRPr="002C7C04">
        <w:rPr>
          <w:rFonts w:ascii="Arial" w:hAnsi="Arial" w:cs="Arial"/>
          <w:lang w:eastAsia="en-GB"/>
        </w:rPr>
        <w:t>, a small number of scheme members are employees and ex-employees of either community bodies or private companies to whom services and therefore staff have been contracted out.</w:t>
      </w:r>
      <w:r w:rsidR="006C7F5C" w:rsidRPr="002C7C04">
        <w:rPr>
          <w:rFonts w:ascii="Arial" w:hAnsi="Arial" w:cs="Arial"/>
          <w:lang w:eastAsia="en-GB"/>
        </w:rPr>
        <w:t xml:space="preserve"> </w:t>
      </w:r>
      <w:r w:rsidRPr="002C7C04">
        <w:rPr>
          <w:rFonts w:ascii="Arial" w:hAnsi="Arial" w:cs="Arial"/>
          <w:lang w:eastAsia="en-GB"/>
        </w:rPr>
        <w:t xml:space="preserve">Membership as at 31 March </w:t>
      </w:r>
      <w:r w:rsidR="004C6E3D" w:rsidRPr="002C7C04">
        <w:rPr>
          <w:rFonts w:ascii="Arial" w:hAnsi="Arial" w:cs="Arial"/>
          <w:lang w:eastAsia="en-GB"/>
        </w:rPr>
        <w:t xml:space="preserve">2025 </w:t>
      </w:r>
      <w:r w:rsidRPr="002C7C04">
        <w:rPr>
          <w:rFonts w:ascii="Arial" w:hAnsi="Arial" w:cs="Arial"/>
          <w:lang w:eastAsia="en-GB"/>
        </w:rPr>
        <w:t>was:</w:t>
      </w:r>
    </w:p>
    <w:p w14:paraId="105D96C3" w14:textId="77777777" w:rsidR="00112B6C" w:rsidRPr="002C7C04" w:rsidRDefault="00112B6C" w:rsidP="00112B6C">
      <w:pPr>
        <w:pStyle w:val="ListParagraph"/>
        <w:spacing w:line="276" w:lineRule="auto"/>
        <w:ind w:left="851"/>
        <w:jc w:val="both"/>
        <w:outlineLvl w:val="1"/>
        <w:rPr>
          <w:rFonts w:ascii="Arial" w:hAnsi="Arial" w:cs="Arial"/>
          <w:lang w:eastAsia="en-GB"/>
        </w:rPr>
      </w:pPr>
    </w:p>
    <w:tbl>
      <w:tblPr>
        <w:tblW w:w="8747" w:type="dxa"/>
        <w:tblInd w:w="562" w:type="dxa"/>
        <w:tblLook w:val="04A0" w:firstRow="1" w:lastRow="0" w:firstColumn="1" w:lastColumn="0" w:noHBand="0" w:noVBand="1"/>
      </w:tblPr>
      <w:tblGrid>
        <w:gridCol w:w="2758"/>
        <w:gridCol w:w="1384"/>
        <w:gridCol w:w="1384"/>
        <w:gridCol w:w="1510"/>
        <w:gridCol w:w="1711"/>
      </w:tblGrid>
      <w:tr w:rsidR="00112B6C" w:rsidRPr="002C7C04" w14:paraId="7F18A588" w14:textId="77777777" w:rsidTr="00063551">
        <w:trPr>
          <w:trHeight w:val="544"/>
        </w:trPr>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716D6871" w14:textId="77777777" w:rsidR="00112B6C" w:rsidRPr="002C7C04" w:rsidRDefault="00112B6C" w:rsidP="00063551">
            <w:pPr>
              <w:spacing w:line="276" w:lineRule="auto"/>
              <w:jc w:val="center"/>
              <w:rPr>
                <w:rFonts w:ascii="Arial" w:eastAsia="Times New Roman" w:hAnsi="Arial" w:cs="Arial"/>
                <w:color w:val="000000"/>
                <w:lang w:eastAsia="en-GB"/>
              </w:rPr>
            </w:pPr>
            <w:r w:rsidRPr="002C7C04">
              <w:rPr>
                <w:rFonts w:ascii="Arial" w:eastAsia="Times New Roman" w:hAnsi="Arial" w:cs="Arial"/>
                <w:color w:val="000000"/>
                <w:lang w:eastAsia="en-GB"/>
              </w:rPr>
              <w:t> </w:t>
            </w:r>
          </w:p>
        </w:tc>
        <w:tc>
          <w:tcPr>
            <w:tcW w:w="1403"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0D4C9A56" w14:textId="77777777" w:rsidR="00112B6C" w:rsidRPr="002C7C04" w:rsidRDefault="00112B6C" w:rsidP="00063551">
            <w:pPr>
              <w:spacing w:line="276" w:lineRule="auto"/>
              <w:jc w:val="center"/>
              <w:rPr>
                <w:rFonts w:ascii="Arial" w:eastAsia="Times New Roman" w:hAnsi="Arial" w:cs="Arial"/>
                <w:b/>
                <w:bCs/>
                <w:color w:val="000000"/>
                <w:lang w:eastAsia="en-GB"/>
              </w:rPr>
            </w:pPr>
            <w:r w:rsidRPr="002C7C04">
              <w:rPr>
                <w:rFonts w:ascii="Arial" w:eastAsia="Times New Roman" w:hAnsi="Arial" w:cs="Arial"/>
                <w:b/>
                <w:bCs/>
                <w:color w:val="000000"/>
                <w:lang w:eastAsia="en-GB"/>
              </w:rPr>
              <w:t xml:space="preserve"> Active Members </w:t>
            </w:r>
          </w:p>
        </w:tc>
        <w:tc>
          <w:tcPr>
            <w:tcW w:w="1403"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4EC97C47" w14:textId="77777777" w:rsidR="00112B6C" w:rsidRPr="002C7C04" w:rsidRDefault="00112B6C" w:rsidP="00063551">
            <w:pPr>
              <w:spacing w:line="276" w:lineRule="auto"/>
              <w:jc w:val="center"/>
              <w:rPr>
                <w:rFonts w:ascii="Arial" w:eastAsia="Times New Roman" w:hAnsi="Arial" w:cs="Arial"/>
                <w:b/>
                <w:bCs/>
                <w:color w:val="000000"/>
                <w:lang w:eastAsia="en-GB"/>
              </w:rPr>
            </w:pPr>
            <w:r w:rsidRPr="002C7C04">
              <w:rPr>
                <w:rFonts w:ascii="Arial" w:eastAsia="Times New Roman" w:hAnsi="Arial" w:cs="Arial"/>
                <w:b/>
                <w:bCs/>
                <w:color w:val="000000"/>
                <w:lang w:eastAsia="en-GB"/>
              </w:rPr>
              <w:t xml:space="preserve"> Deferred Members </w:t>
            </w:r>
          </w:p>
        </w:tc>
        <w:tc>
          <w:tcPr>
            <w:tcW w:w="1378"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22B1A1FC" w14:textId="2085D3F1" w:rsidR="00112B6C" w:rsidRPr="002C7C04" w:rsidRDefault="00112B6C" w:rsidP="009F57A5">
            <w:pPr>
              <w:spacing w:line="276" w:lineRule="auto"/>
              <w:rPr>
                <w:rFonts w:ascii="Arial" w:eastAsia="Times New Roman" w:hAnsi="Arial" w:cs="Arial"/>
                <w:b/>
                <w:bCs/>
                <w:color w:val="000000"/>
                <w:lang w:eastAsia="en-GB"/>
              </w:rPr>
            </w:pPr>
            <w:r w:rsidRPr="002C7C04">
              <w:rPr>
                <w:rFonts w:ascii="Arial" w:eastAsia="Times New Roman" w:hAnsi="Arial" w:cs="Arial"/>
                <w:b/>
                <w:bCs/>
                <w:color w:val="000000"/>
                <w:lang w:eastAsia="en-GB"/>
              </w:rPr>
              <w:t xml:space="preserve">Pensioners </w:t>
            </w:r>
          </w:p>
        </w:tc>
        <w:tc>
          <w:tcPr>
            <w:tcW w:w="158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13A0137F" w14:textId="77777777" w:rsidR="00112B6C" w:rsidRPr="002C7C04" w:rsidRDefault="00112B6C" w:rsidP="00063551">
            <w:pPr>
              <w:spacing w:line="276" w:lineRule="auto"/>
              <w:jc w:val="center"/>
              <w:rPr>
                <w:rFonts w:ascii="Arial" w:eastAsia="Times New Roman" w:hAnsi="Arial" w:cs="Arial"/>
                <w:b/>
                <w:bCs/>
                <w:color w:val="000000"/>
                <w:lang w:eastAsia="en-GB"/>
              </w:rPr>
            </w:pPr>
            <w:r w:rsidRPr="002C7C04">
              <w:rPr>
                <w:rFonts w:ascii="Arial" w:eastAsia="Times New Roman" w:hAnsi="Arial" w:cs="Arial"/>
                <w:b/>
                <w:bCs/>
                <w:color w:val="000000"/>
                <w:lang w:eastAsia="en-GB"/>
              </w:rPr>
              <w:t>Total Beneficiaries</w:t>
            </w:r>
          </w:p>
        </w:tc>
      </w:tr>
      <w:tr w:rsidR="00112B6C" w:rsidRPr="002C7C04" w14:paraId="7CBC9341" w14:textId="77777777" w:rsidTr="00063551">
        <w:trPr>
          <w:trHeight w:val="313"/>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F934DA9" w14:textId="77777777" w:rsidR="00112B6C" w:rsidRPr="002C7C04" w:rsidRDefault="00112B6C" w:rsidP="00063551">
            <w:pPr>
              <w:spacing w:line="276" w:lineRule="auto"/>
              <w:rPr>
                <w:rFonts w:ascii="Arial" w:eastAsia="Times New Roman" w:hAnsi="Arial" w:cs="Arial"/>
                <w:color w:val="000000"/>
                <w:lang w:eastAsia="en-GB"/>
              </w:rPr>
            </w:pPr>
            <w:r w:rsidRPr="002C7C04">
              <w:rPr>
                <w:rFonts w:ascii="Arial" w:eastAsia="Times New Roman" w:hAnsi="Arial" w:cs="Arial"/>
                <w:color w:val="000000"/>
                <w:lang w:eastAsia="en-GB"/>
              </w:rPr>
              <w:t>People</w:t>
            </w:r>
          </w:p>
        </w:tc>
        <w:tc>
          <w:tcPr>
            <w:tcW w:w="1403" w:type="dxa"/>
            <w:tcBorders>
              <w:top w:val="nil"/>
              <w:left w:val="nil"/>
              <w:bottom w:val="single" w:sz="4" w:space="0" w:color="auto"/>
              <w:right w:val="single" w:sz="4" w:space="0" w:color="auto"/>
            </w:tcBorders>
            <w:shd w:val="clear" w:color="auto" w:fill="auto"/>
            <w:vAlign w:val="center"/>
          </w:tcPr>
          <w:p w14:paraId="011744F5" w14:textId="4A1AEB09" w:rsidR="00112B6C" w:rsidRPr="002C7C04" w:rsidRDefault="00CB5AEA" w:rsidP="00063551">
            <w:pPr>
              <w:spacing w:line="276" w:lineRule="auto"/>
              <w:jc w:val="center"/>
              <w:rPr>
                <w:rFonts w:ascii="Arial" w:eastAsia="Times New Roman" w:hAnsi="Arial" w:cs="Arial"/>
                <w:color w:val="000000"/>
                <w:lang w:eastAsia="en-GB"/>
              </w:rPr>
            </w:pPr>
            <w:r w:rsidRPr="002C7C04">
              <w:rPr>
                <w:rFonts w:ascii="Arial" w:eastAsia="Times New Roman" w:hAnsi="Arial" w:cs="Arial"/>
                <w:color w:val="000000"/>
                <w:lang w:eastAsia="en-GB"/>
              </w:rPr>
              <w:t>21,244</w:t>
            </w:r>
          </w:p>
        </w:tc>
        <w:tc>
          <w:tcPr>
            <w:tcW w:w="1403" w:type="dxa"/>
            <w:tcBorders>
              <w:top w:val="nil"/>
              <w:left w:val="nil"/>
              <w:bottom w:val="single" w:sz="4" w:space="0" w:color="auto"/>
              <w:right w:val="single" w:sz="4" w:space="0" w:color="auto"/>
            </w:tcBorders>
            <w:shd w:val="clear" w:color="auto" w:fill="auto"/>
            <w:vAlign w:val="center"/>
          </w:tcPr>
          <w:p w14:paraId="74BD2884" w14:textId="05B784A0" w:rsidR="00112B6C" w:rsidRPr="002C7C04" w:rsidRDefault="00CB5AEA" w:rsidP="00063551">
            <w:pPr>
              <w:spacing w:line="276" w:lineRule="auto"/>
              <w:jc w:val="center"/>
              <w:rPr>
                <w:rFonts w:ascii="Arial" w:eastAsia="Times New Roman" w:hAnsi="Arial" w:cs="Arial"/>
                <w:color w:val="000000"/>
                <w:lang w:eastAsia="en-GB"/>
              </w:rPr>
            </w:pPr>
            <w:r w:rsidRPr="002C7C04">
              <w:rPr>
                <w:rFonts w:ascii="Arial" w:eastAsia="Times New Roman" w:hAnsi="Arial" w:cs="Arial"/>
                <w:color w:val="000000"/>
                <w:lang w:eastAsia="en-GB"/>
              </w:rPr>
              <w:t>25,160</w:t>
            </w:r>
          </w:p>
        </w:tc>
        <w:tc>
          <w:tcPr>
            <w:tcW w:w="1378" w:type="dxa"/>
            <w:tcBorders>
              <w:top w:val="nil"/>
              <w:left w:val="nil"/>
              <w:bottom w:val="single" w:sz="4" w:space="0" w:color="auto"/>
              <w:right w:val="single" w:sz="4" w:space="0" w:color="auto"/>
            </w:tcBorders>
            <w:shd w:val="clear" w:color="auto" w:fill="auto"/>
            <w:vAlign w:val="center"/>
          </w:tcPr>
          <w:p w14:paraId="17C85508" w14:textId="5F367C8A" w:rsidR="00112B6C" w:rsidRPr="002C7C04" w:rsidRDefault="00CB5AEA" w:rsidP="00063551">
            <w:pPr>
              <w:spacing w:line="276" w:lineRule="auto"/>
              <w:jc w:val="center"/>
              <w:rPr>
                <w:rFonts w:ascii="Arial" w:eastAsia="Times New Roman" w:hAnsi="Arial" w:cs="Arial"/>
                <w:color w:val="000000"/>
                <w:lang w:eastAsia="en-GB"/>
              </w:rPr>
            </w:pPr>
            <w:r w:rsidRPr="002C7C04">
              <w:rPr>
                <w:rFonts w:ascii="Arial" w:eastAsia="Times New Roman" w:hAnsi="Arial" w:cs="Arial"/>
                <w:color w:val="000000"/>
                <w:lang w:eastAsia="en-GB"/>
              </w:rPr>
              <w:t>20</w:t>
            </w:r>
            <w:r w:rsidR="000D5A7B" w:rsidRPr="002C7C04">
              <w:rPr>
                <w:rFonts w:ascii="Arial" w:eastAsia="Times New Roman" w:hAnsi="Arial" w:cs="Arial"/>
                <w:color w:val="000000"/>
                <w:lang w:eastAsia="en-GB"/>
              </w:rPr>
              <w:t>,</w:t>
            </w:r>
            <w:r w:rsidRPr="002C7C04">
              <w:rPr>
                <w:rFonts w:ascii="Arial" w:eastAsia="Times New Roman" w:hAnsi="Arial" w:cs="Arial"/>
                <w:color w:val="000000"/>
                <w:lang w:eastAsia="en-GB"/>
              </w:rPr>
              <w:t>819</w:t>
            </w:r>
          </w:p>
        </w:tc>
        <w:tc>
          <w:tcPr>
            <w:tcW w:w="1586" w:type="dxa"/>
            <w:tcBorders>
              <w:top w:val="nil"/>
              <w:left w:val="nil"/>
              <w:bottom w:val="single" w:sz="4" w:space="0" w:color="auto"/>
              <w:right w:val="single" w:sz="4" w:space="0" w:color="auto"/>
            </w:tcBorders>
            <w:shd w:val="clear" w:color="auto" w:fill="auto"/>
            <w:vAlign w:val="center"/>
          </w:tcPr>
          <w:p w14:paraId="7B72C355" w14:textId="6F674D02" w:rsidR="00112B6C" w:rsidRPr="002C7C04" w:rsidRDefault="00CB5AEA" w:rsidP="00063551">
            <w:pPr>
              <w:spacing w:line="276" w:lineRule="auto"/>
              <w:jc w:val="center"/>
              <w:rPr>
                <w:rFonts w:ascii="Arial" w:eastAsia="Times New Roman" w:hAnsi="Arial" w:cs="Arial"/>
                <w:b/>
                <w:bCs/>
                <w:color w:val="000000"/>
                <w:lang w:eastAsia="en-GB"/>
              </w:rPr>
            </w:pPr>
            <w:r w:rsidRPr="002C7C04">
              <w:rPr>
                <w:rFonts w:ascii="Arial" w:eastAsia="Times New Roman" w:hAnsi="Arial" w:cs="Arial"/>
                <w:color w:val="000000"/>
                <w:lang w:eastAsia="en-GB"/>
              </w:rPr>
              <w:t>67</w:t>
            </w:r>
            <w:r w:rsidR="000D5A7B" w:rsidRPr="002C7C04">
              <w:rPr>
                <w:rFonts w:ascii="Arial" w:eastAsia="Times New Roman" w:hAnsi="Arial" w:cs="Arial"/>
                <w:color w:val="000000"/>
                <w:lang w:eastAsia="en-GB"/>
              </w:rPr>
              <w:t>,</w:t>
            </w:r>
            <w:r w:rsidRPr="002C7C04">
              <w:rPr>
                <w:rFonts w:ascii="Arial" w:eastAsia="Times New Roman" w:hAnsi="Arial" w:cs="Arial"/>
                <w:color w:val="000000"/>
                <w:lang w:eastAsia="en-GB"/>
              </w:rPr>
              <w:t>223</w:t>
            </w:r>
          </w:p>
        </w:tc>
      </w:tr>
      <w:tr w:rsidR="00112B6C" w:rsidRPr="002C7C04" w14:paraId="7A3703D6" w14:textId="77777777" w:rsidTr="00063551">
        <w:trPr>
          <w:trHeight w:val="313"/>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96A1CB9" w14:textId="77777777" w:rsidR="00112B6C" w:rsidRPr="002C7C04" w:rsidRDefault="00112B6C" w:rsidP="00063551">
            <w:pPr>
              <w:spacing w:line="276" w:lineRule="auto"/>
              <w:rPr>
                <w:rFonts w:ascii="Arial" w:eastAsia="Times New Roman" w:hAnsi="Arial" w:cs="Arial"/>
                <w:color w:val="000000"/>
                <w:lang w:eastAsia="en-GB"/>
              </w:rPr>
            </w:pPr>
            <w:r w:rsidRPr="002C7C04">
              <w:rPr>
                <w:rFonts w:ascii="Arial" w:eastAsia="Times New Roman" w:hAnsi="Arial" w:cs="Arial"/>
                <w:color w:val="000000"/>
                <w:lang w:eastAsia="en-GB"/>
              </w:rPr>
              <w:t>Percentage</w:t>
            </w:r>
          </w:p>
        </w:tc>
        <w:tc>
          <w:tcPr>
            <w:tcW w:w="1403" w:type="dxa"/>
            <w:tcBorders>
              <w:top w:val="nil"/>
              <w:left w:val="nil"/>
              <w:bottom w:val="single" w:sz="4" w:space="0" w:color="auto"/>
              <w:right w:val="single" w:sz="4" w:space="0" w:color="auto"/>
            </w:tcBorders>
            <w:shd w:val="clear" w:color="auto" w:fill="auto"/>
            <w:vAlign w:val="center"/>
          </w:tcPr>
          <w:p w14:paraId="26DCC5A4" w14:textId="12B84175" w:rsidR="00112B6C" w:rsidRPr="002C7C04" w:rsidRDefault="00CB5AEA" w:rsidP="00063551">
            <w:pPr>
              <w:spacing w:line="276" w:lineRule="auto"/>
              <w:jc w:val="center"/>
              <w:rPr>
                <w:rFonts w:ascii="Arial" w:eastAsia="Times New Roman" w:hAnsi="Arial" w:cs="Arial"/>
                <w:color w:val="000000"/>
                <w:lang w:eastAsia="en-GB"/>
              </w:rPr>
            </w:pPr>
            <w:r w:rsidRPr="002C7C04">
              <w:rPr>
                <w:rFonts w:ascii="Arial" w:eastAsia="Times New Roman" w:hAnsi="Arial" w:cs="Arial"/>
                <w:color w:val="000000"/>
                <w:lang w:eastAsia="en-GB"/>
              </w:rPr>
              <w:t>31</w:t>
            </w:r>
            <w:r w:rsidR="000D5A7B" w:rsidRPr="002C7C04">
              <w:rPr>
                <w:rFonts w:ascii="Arial" w:eastAsia="Times New Roman" w:hAnsi="Arial" w:cs="Arial"/>
                <w:color w:val="000000"/>
                <w:lang w:eastAsia="en-GB"/>
              </w:rPr>
              <w:t>.</w:t>
            </w:r>
            <w:r w:rsidRPr="002C7C04">
              <w:rPr>
                <w:rFonts w:ascii="Arial" w:eastAsia="Times New Roman" w:hAnsi="Arial" w:cs="Arial"/>
                <w:color w:val="000000"/>
                <w:lang w:eastAsia="en-GB"/>
              </w:rPr>
              <w:t>6</w:t>
            </w:r>
            <w:r w:rsidR="00112B6C" w:rsidRPr="002C7C04">
              <w:rPr>
                <w:rFonts w:ascii="Arial" w:eastAsia="Times New Roman" w:hAnsi="Arial" w:cs="Arial"/>
                <w:color w:val="000000"/>
                <w:lang w:eastAsia="en-GB"/>
              </w:rPr>
              <w:t>%</w:t>
            </w:r>
          </w:p>
        </w:tc>
        <w:tc>
          <w:tcPr>
            <w:tcW w:w="1403" w:type="dxa"/>
            <w:tcBorders>
              <w:top w:val="nil"/>
              <w:left w:val="nil"/>
              <w:bottom w:val="single" w:sz="4" w:space="0" w:color="auto"/>
              <w:right w:val="single" w:sz="4" w:space="0" w:color="auto"/>
            </w:tcBorders>
            <w:shd w:val="clear" w:color="auto" w:fill="auto"/>
            <w:vAlign w:val="center"/>
          </w:tcPr>
          <w:p w14:paraId="7E96F5A6" w14:textId="2EDC6139" w:rsidR="00112B6C" w:rsidRPr="002C7C04" w:rsidRDefault="00CB5AEA" w:rsidP="00063551">
            <w:pPr>
              <w:spacing w:line="276" w:lineRule="auto"/>
              <w:jc w:val="center"/>
              <w:rPr>
                <w:rFonts w:ascii="Arial" w:eastAsia="Times New Roman" w:hAnsi="Arial" w:cs="Arial"/>
                <w:color w:val="000000"/>
                <w:lang w:eastAsia="en-GB"/>
              </w:rPr>
            </w:pPr>
            <w:r w:rsidRPr="002C7C04">
              <w:rPr>
                <w:rFonts w:ascii="Arial" w:eastAsia="Times New Roman" w:hAnsi="Arial" w:cs="Arial"/>
                <w:color w:val="000000"/>
                <w:lang w:eastAsia="en-GB"/>
              </w:rPr>
              <w:t>37</w:t>
            </w:r>
            <w:r w:rsidR="000D5A7B" w:rsidRPr="002C7C04">
              <w:rPr>
                <w:rFonts w:ascii="Arial" w:eastAsia="Times New Roman" w:hAnsi="Arial" w:cs="Arial"/>
                <w:color w:val="000000"/>
                <w:lang w:eastAsia="en-GB"/>
              </w:rPr>
              <w:t>.</w:t>
            </w:r>
            <w:r w:rsidRPr="002C7C04">
              <w:rPr>
                <w:rFonts w:ascii="Arial" w:eastAsia="Times New Roman" w:hAnsi="Arial" w:cs="Arial"/>
                <w:color w:val="000000"/>
                <w:lang w:eastAsia="en-GB"/>
              </w:rPr>
              <w:t>4</w:t>
            </w:r>
            <w:r w:rsidR="00112B6C" w:rsidRPr="002C7C04">
              <w:rPr>
                <w:rFonts w:ascii="Arial" w:eastAsia="Times New Roman" w:hAnsi="Arial" w:cs="Arial"/>
                <w:color w:val="000000"/>
                <w:lang w:eastAsia="en-GB"/>
              </w:rPr>
              <w:t>%</w:t>
            </w:r>
          </w:p>
        </w:tc>
        <w:tc>
          <w:tcPr>
            <w:tcW w:w="1378" w:type="dxa"/>
            <w:tcBorders>
              <w:top w:val="nil"/>
              <w:left w:val="nil"/>
              <w:bottom w:val="single" w:sz="4" w:space="0" w:color="auto"/>
              <w:right w:val="single" w:sz="4" w:space="0" w:color="auto"/>
            </w:tcBorders>
            <w:shd w:val="clear" w:color="auto" w:fill="auto"/>
            <w:vAlign w:val="center"/>
          </w:tcPr>
          <w:p w14:paraId="005ACFAE" w14:textId="7AD4BB81" w:rsidR="00112B6C" w:rsidRPr="002C7C04" w:rsidRDefault="00CB5AEA" w:rsidP="00063551">
            <w:pPr>
              <w:spacing w:line="276" w:lineRule="auto"/>
              <w:jc w:val="center"/>
              <w:rPr>
                <w:rFonts w:ascii="Arial" w:eastAsia="Times New Roman" w:hAnsi="Arial" w:cs="Arial"/>
                <w:color w:val="000000"/>
                <w:lang w:eastAsia="en-GB"/>
              </w:rPr>
            </w:pPr>
            <w:r w:rsidRPr="002C7C04">
              <w:rPr>
                <w:rFonts w:ascii="Arial" w:eastAsia="Times New Roman" w:hAnsi="Arial" w:cs="Arial"/>
                <w:color w:val="000000"/>
                <w:lang w:eastAsia="en-GB"/>
              </w:rPr>
              <w:t>31</w:t>
            </w:r>
            <w:r w:rsidR="000D5A7B" w:rsidRPr="002C7C04">
              <w:rPr>
                <w:rFonts w:ascii="Arial" w:eastAsia="Times New Roman" w:hAnsi="Arial" w:cs="Arial"/>
                <w:color w:val="000000"/>
                <w:lang w:eastAsia="en-GB"/>
              </w:rPr>
              <w:t>.</w:t>
            </w:r>
            <w:r w:rsidRPr="002C7C04">
              <w:rPr>
                <w:rFonts w:ascii="Arial" w:eastAsia="Times New Roman" w:hAnsi="Arial" w:cs="Arial"/>
                <w:color w:val="000000"/>
                <w:lang w:eastAsia="en-GB"/>
              </w:rPr>
              <w:t>0</w:t>
            </w:r>
            <w:r w:rsidR="00112B6C" w:rsidRPr="002C7C04">
              <w:rPr>
                <w:rFonts w:ascii="Arial" w:eastAsia="Times New Roman" w:hAnsi="Arial" w:cs="Arial"/>
                <w:color w:val="000000"/>
                <w:lang w:eastAsia="en-GB"/>
              </w:rPr>
              <w:t>%</w:t>
            </w:r>
          </w:p>
        </w:tc>
        <w:tc>
          <w:tcPr>
            <w:tcW w:w="1586" w:type="dxa"/>
            <w:tcBorders>
              <w:top w:val="nil"/>
              <w:left w:val="nil"/>
              <w:bottom w:val="single" w:sz="4" w:space="0" w:color="auto"/>
              <w:right w:val="single" w:sz="4" w:space="0" w:color="auto"/>
            </w:tcBorders>
            <w:shd w:val="clear" w:color="auto" w:fill="auto"/>
            <w:vAlign w:val="center"/>
          </w:tcPr>
          <w:p w14:paraId="36DDE8C1" w14:textId="77777777" w:rsidR="00112B6C" w:rsidRPr="002C7C04" w:rsidRDefault="00112B6C" w:rsidP="00063551">
            <w:pPr>
              <w:spacing w:line="276" w:lineRule="auto"/>
              <w:jc w:val="center"/>
              <w:rPr>
                <w:rFonts w:ascii="Arial" w:eastAsia="Times New Roman" w:hAnsi="Arial" w:cs="Arial"/>
                <w:color w:val="000000"/>
                <w:lang w:eastAsia="en-GB"/>
              </w:rPr>
            </w:pPr>
            <w:r w:rsidRPr="002C7C04">
              <w:rPr>
                <w:rFonts w:ascii="Arial" w:eastAsia="Times New Roman" w:hAnsi="Arial" w:cs="Arial"/>
                <w:color w:val="000000"/>
                <w:lang w:eastAsia="en-GB"/>
              </w:rPr>
              <w:t>100%</w:t>
            </w:r>
          </w:p>
        </w:tc>
      </w:tr>
      <w:tr w:rsidR="00112B6C" w:rsidRPr="002C7C04" w14:paraId="4E3C2969" w14:textId="77777777" w:rsidTr="00063551">
        <w:trPr>
          <w:trHeight w:val="313"/>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2B9B1B29" w14:textId="7AFCA9AC" w:rsidR="00112B6C" w:rsidRPr="002C7C04" w:rsidRDefault="00112B6C" w:rsidP="00063551">
            <w:pPr>
              <w:spacing w:line="276" w:lineRule="auto"/>
              <w:rPr>
                <w:rFonts w:ascii="Arial" w:eastAsia="Times New Roman" w:hAnsi="Arial" w:cs="Arial"/>
                <w:color w:val="000000"/>
                <w:lang w:eastAsia="en-GB"/>
              </w:rPr>
            </w:pPr>
            <w:r w:rsidRPr="002C7C04">
              <w:rPr>
                <w:rFonts w:ascii="Arial" w:eastAsia="Times New Roman" w:hAnsi="Arial" w:cs="Arial"/>
                <w:color w:val="000000"/>
                <w:lang w:eastAsia="en-GB"/>
              </w:rPr>
              <w:t>Average age</w:t>
            </w:r>
            <w:r w:rsidR="00EB275C" w:rsidRPr="002C7C04">
              <w:rPr>
                <w:rFonts w:ascii="Arial" w:eastAsia="Times New Roman" w:hAnsi="Arial" w:cs="Arial"/>
                <w:color w:val="000000"/>
                <w:lang w:eastAsia="en-GB"/>
              </w:rPr>
              <w:t>*</w:t>
            </w:r>
          </w:p>
        </w:tc>
        <w:tc>
          <w:tcPr>
            <w:tcW w:w="1403" w:type="dxa"/>
            <w:tcBorders>
              <w:top w:val="single" w:sz="4" w:space="0" w:color="auto"/>
              <w:left w:val="nil"/>
              <w:bottom w:val="single" w:sz="4" w:space="0" w:color="auto"/>
              <w:right w:val="single" w:sz="4" w:space="0" w:color="auto"/>
            </w:tcBorders>
            <w:shd w:val="clear" w:color="auto" w:fill="auto"/>
            <w:vAlign w:val="center"/>
          </w:tcPr>
          <w:p w14:paraId="786DB574" w14:textId="3E482148" w:rsidR="00112B6C" w:rsidRPr="002C7C04" w:rsidRDefault="00D9510D" w:rsidP="00063551">
            <w:pPr>
              <w:spacing w:line="276" w:lineRule="auto"/>
              <w:jc w:val="center"/>
              <w:rPr>
                <w:rFonts w:ascii="Arial" w:eastAsia="Times New Roman" w:hAnsi="Arial" w:cs="Arial"/>
                <w:color w:val="000000"/>
                <w:lang w:eastAsia="en-GB"/>
              </w:rPr>
            </w:pPr>
            <w:r w:rsidRPr="002C7C04">
              <w:rPr>
                <w:rFonts w:ascii="Arial" w:eastAsia="Times New Roman" w:hAnsi="Arial" w:cs="Arial"/>
                <w:color w:val="000000"/>
                <w:lang w:eastAsia="en-GB"/>
              </w:rPr>
              <w:t>51</w:t>
            </w:r>
            <w:r w:rsidR="00112B6C" w:rsidRPr="002C7C04">
              <w:rPr>
                <w:rFonts w:ascii="Arial" w:eastAsia="Times New Roman" w:hAnsi="Arial" w:cs="Arial"/>
                <w:color w:val="000000"/>
                <w:lang w:eastAsia="en-GB"/>
              </w:rPr>
              <w:t>.</w:t>
            </w:r>
            <w:r w:rsidRPr="002C7C04">
              <w:rPr>
                <w:rFonts w:ascii="Arial" w:eastAsia="Times New Roman" w:hAnsi="Arial" w:cs="Arial"/>
                <w:color w:val="000000"/>
                <w:lang w:eastAsia="en-GB"/>
              </w:rPr>
              <w:t>1</w:t>
            </w:r>
          </w:p>
        </w:tc>
        <w:tc>
          <w:tcPr>
            <w:tcW w:w="1403" w:type="dxa"/>
            <w:tcBorders>
              <w:top w:val="single" w:sz="4" w:space="0" w:color="auto"/>
              <w:left w:val="nil"/>
              <w:bottom w:val="single" w:sz="4" w:space="0" w:color="auto"/>
              <w:right w:val="single" w:sz="4" w:space="0" w:color="auto"/>
            </w:tcBorders>
            <w:shd w:val="clear" w:color="auto" w:fill="auto"/>
            <w:vAlign w:val="center"/>
          </w:tcPr>
          <w:p w14:paraId="23D720DF" w14:textId="3C6A17C1" w:rsidR="00112B6C" w:rsidRPr="002C7C04" w:rsidRDefault="00D9510D" w:rsidP="00063551">
            <w:pPr>
              <w:spacing w:line="276" w:lineRule="auto"/>
              <w:jc w:val="center"/>
              <w:rPr>
                <w:rFonts w:ascii="Arial" w:eastAsia="Times New Roman" w:hAnsi="Arial" w:cs="Arial"/>
                <w:color w:val="000000"/>
                <w:lang w:eastAsia="en-GB"/>
              </w:rPr>
            </w:pPr>
            <w:r w:rsidRPr="002C7C04">
              <w:rPr>
                <w:rFonts w:ascii="Arial" w:eastAsia="Times New Roman" w:hAnsi="Arial" w:cs="Arial"/>
                <w:color w:val="000000"/>
                <w:lang w:eastAsia="en-GB"/>
              </w:rPr>
              <w:t>51</w:t>
            </w:r>
            <w:r w:rsidR="00112B6C" w:rsidRPr="002C7C04">
              <w:rPr>
                <w:rFonts w:ascii="Arial" w:eastAsia="Times New Roman" w:hAnsi="Arial" w:cs="Arial"/>
                <w:color w:val="000000"/>
                <w:lang w:eastAsia="en-GB"/>
              </w:rPr>
              <w:t>.</w:t>
            </w:r>
            <w:r w:rsidRPr="002C7C04">
              <w:rPr>
                <w:rFonts w:ascii="Arial" w:eastAsia="Times New Roman" w:hAnsi="Arial" w:cs="Arial"/>
                <w:color w:val="000000"/>
                <w:lang w:eastAsia="en-GB"/>
              </w:rPr>
              <w:t>4</w:t>
            </w:r>
          </w:p>
        </w:tc>
        <w:tc>
          <w:tcPr>
            <w:tcW w:w="1378" w:type="dxa"/>
            <w:tcBorders>
              <w:top w:val="single" w:sz="4" w:space="0" w:color="auto"/>
              <w:left w:val="nil"/>
              <w:bottom w:val="single" w:sz="4" w:space="0" w:color="auto"/>
              <w:right w:val="single" w:sz="4" w:space="0" w:color="auto"/>
            </w:tcBorders>
            <w:shd w:val="clear" w:color="auto" w:fill="auto"/>
            <w:vAlign w:val="center"/>
          </w:tcPr>
          <w:p w14:paraId="0F14DD10" w14:textId="4D1E2A3E" w:rsidR="00112B6C" w:rsidRPr="002C7C04" w:rsidRDefault="00112B6C" w:rsidP="00063551">
            <w:pPr>
              <w:spacing w:line="276" w:lineRule="auto"/>
              <w:jc w:val="center"/>
              <w:rPr>
                <w:rFonts w:ascii="Arial" w:eastAsia="Times New Roman" w:hAnsi="Arial" w:cs="Arial"/>
                <w:color w:val="000000"/>
                <w:lang w:eastAsia="en-GB"/>
              </w:rPr>
            </w:pPr>
            <w:r w:rsidRPr="002C7C04">
              <w:rPr>
                <w:rFonts w:ascii="Arial" w:eastAsia="Times New Roman" w:hAnsi="Arial" w:cs="Arial"/>
                <w:color w:val="000000"/>
                <w:lang w:eastAsia="en-GB"/>
              </w:rPr>
              <w:t>71.</w:t>
            </w:r>
            <w:r w:rsidR="00D9510D" w:rsidRPr="002C7C04">
              <w:rPr>
                <w:rFonts w:ascii="Arial" w:eastAsia="Times New Roman" w:hAnsi="Arial" w:cs="Arial"/>
                <w:color w:val="000000"/>
                <w:lang w:eastAsia="en-GB"/>
              </w:rPr>
              <w:t>9</w:t>
            </w:r>
          </w:p>
        </w:tc>
        <w:tc>
          <w:tcPr>
            <w:tcW w:w="1586" w:type="dxa"/>
            <w:tcBorders>
              <w:top w:val="single" w:sz="4" w:space="0" w:color="auto"/>
              <w:left w:val="nil"/>
              <w:bottom w:val="single" w:sz="4" w:space="0" w:color="auto"/>
              <w:right w:val="single" w:sz="4" w:space="0" w:color="auto"/>
            </w:tcBorders>
            <w:shd w:val="clear" w:color="auto" w:fill="auto"/>
            <w:vAlign w:val="center"/>
          </w:tcPr>
          <w:p w14:paraId="2E715E52" w14:textId="30D48850" w:rsidR="00112B6C" w:rsidRPr="002C7C04" w:rsidRDefault="00E74F17" w:rsidP="00063551">
            <w:pPr>
              <w:spacing w:line="276" w:lineRule="auto"/>
              <w:jc w:val="center"/>
              <w:rPr>
                <w:rFonts w:ascii="Arial" w:eastAsia="Times New Roman" w:hAnsi="Arial" w:cs="Arial"/>
                <w:color w:val="000000"/>
                <w:lang w:eastAsia="en-GB"/>
              </w:rPr>
            </w:pPr>
            <w:r w:rsidRPr="002C7C04">
              <w:rPr>
                <w:rFonts w:ascii="Arial" w:eastAsia="Times New Roman" w:hAnsi="Arial" w:cs="Arial"/>
                <w:color w:val="000000"/>
                <w:lang w:eastAsia="en-GB"/>
              </w:rPr>
              <w:t>-</w:t>
            </w:r>
          </w:p>
        </w:tc>
      </w:tr>
    </w:tbl>
    <w:p w14:paraId="750D6EC4" w14:textId="4CB0E780" w:rsidR="00112B6C" w:rsidRPr="002C7C04" w:rsidRDefault="00EB275C" w:rsidP="00112B6C">
      <w:pPr>
        <w:spacing w:line="276" w:lineRule="auto"/>
        <w:rPr>
          <w:rFonts w:ascii="Arial" w:hAnsi="Arial" w:cs="Arial"/>
        </w:rPr>
      </w:pPr>
      <w:r w:rsidRPr="002C7C04">
        <w:rPr>
          <w:rFonts w:ascii="Arial" w:hAnsi="Arial" w:cs="Arial"/>
        </w:rPr>
        <w:tab/>
        <w:t>*</w:t>
      </w:r>
      <w:r w:rsidRPr="002C7C04">
        <w:t xml:space="preserve"> </w:t>
      </w:r>
      <w:r w:rsidRPr="002C7C04">
        <w:rPr>
          <w:rFonts w:ascii="Arial" w:hAnsi="Arial" w:cs="Arial"/>
          <w:i/>
          <w:iCs/>
          <w:sz w:val="22"/>
          <w:szCs w:val="22"/>
        </w:rPr>
        <w:t>Pension weighted as at the most recent actuarial valuation date (31st March 2022)</w:t>
      </w:r>
    </w:p>
    <w:p w14:paraId="51D63C68" w14:textId="77777777" w:rsidR="00EB275C" w:rsidRPr="002C7C04" w:rsidRDefault="00EB275C" w:rsidP="00112B6C">
      <w:pPr>
        <w:spacing w:line="276" w:lineRule="auto"/>
        <w:rPr>
          <w:rFonts w:ascii="Arial" w:hAnsi="Arial" w:cs="Arial"/>
        </w:rPr>
      </w:pPr>
    </w:p>
    <w:p w14:paraId="1F5F5C4D" w14:textId="460C374D" w:rsidR="00112B6C" w:rsidRPr="002C7C04" w:rsidRDefault="00112B6C" w:rsidP="00A4210F">
      <w:pPr>
        <w:pStyle w:val="ListParagraph"/>
        <w:numPr>
          <w:ilvl w:val="2"/>
          <w:numId w:val="72"/>
        </w:numPr>
        <w:spacing w:line="276" w:lineRule="auto"/>
        <w:ind w:left="851" w:hanging="874"/>
        <w:contextualSpacing/>
        <w:jc w:val="both"/>
        <w:outlineLvl w:val="1"/>
        <w:rPr>
          <w:rFonts w:ascii="Arial" w:hAnsi="Arial" w:cs="Arial"/>
          <w:u w:val="single"/>
        </w:rPr>
      </w:pPr>
      <w:r w:rsidRPr="002C7C04">
        <w:rPr>
          <w:rFonts w:ascii="Arial" w:hAnsi="Arial" w:cs="Arial"/>
          <w:lang w:eastAsia="en-GB"/>
        </w:rPr>
        <w:t>As at 31</w:t>
      </w:r>
      <w:r w:rsidRPr="002C7C04">
        <w:rPr>
          <w:rFonts w:ascii="Arial" w:hAnsi="Arial" w:cs="Arial"/>
          <w:vertAlign w:val="superscript"/>
          <w:lang w:eastAsia="en-GB"/>
        </w:rPr>
        <w:t>st</w:t>
      </w:r>
      <w:r w:rsidRPr="002C7C04">
        <w:rPr>
          <w:rFonts w:ascii="Arial" w:hAnsi="Arial" w:cs="Arial"/>
          <w:lang w:eastAsia="en-GB"/>
        </w:rPr>
        <w:t xml:space="preserve"> March </w:t>
      </w:r>
      <w:r w:rsidR="00CB5AEA" w:rsidRPr="002C7C04">
        <w:rPr>
          <w:rFonts w:ascii="Arial" w:hAnsi="Arial" w:cs="Arial"/>
          <w:lang w:eastAsia="en-GB"/>
        </w:rPr>
        <w:t xml:space="preserve">2025 </w:t>
      </w:r>
      <w:r w:rsidRPr="002C7C04">
        <w:rPr>
          <w:rFonts w:ascii="Arial" w:hAnsi="Arial" w:cs="Arial"/>
          <w:lang w:eastAsia="en-GB"/>
        </w:rPr>
        <w:t xml:space="preserve">there were </w:t>
      </w:r>
      <w:r w:rsidR="00CB5AEA" w:rsidRPr="002C7C04">
        <w:rPr>
          <w:rFonts w:ascii="Arial" w:hAnsi="Arial" w:cs="Arial"/>
          <w:lang w:eastAsia="en-GB"/>
        </w:rPr>
        <w:t xml:space="preserve">109 </w:t>
      </w:r>
      <w:r w:rsidRPr="002C7C04">
        <w:rPr>
          <w:rFonts w:ascii="Arial" w:hAnsi="Arial" w:cs="Arial"/>
          <w:lang w:eastAsia="en-GB"/>
        </w:rPr>
        <w:t>employers in the Fund:</w:t>
      </w:r>
    </w:p>
    <w:p w14:paraId="7D256B37" w14:textId="77777777" w:rsidR="00A35EB3" w:rsidRPr="002C7C04" w:rsidRDefault="00A35EB3" w:rsidP="00A4210F">
      <w:pPr>
        <w:spacing w:line="276" w:lineRule="auto"/>
        <w:contextualSpacing/>
        <w:jc w:val="both"/>
        <w:outlineLvl w:val="1"/>
        <w:rPr>
          <w:rFonts w:ascii="Arial" w:hAnsi="Arial" w:cs="Arial"/>
          <w:u w:val="single"/>
        </w:rPr>
      </w:pPr>
    </w:p>
    <w:tbl>
      <w:tblPr>
        <w:tblW w:w="0" w:type="auto"/>
        <w:tblInd w:w="851" w:type="dxa"/>
        <w:tblLook w:val="04A0" w:firstRow="1" w:lastRow="0" w:firstColumn="1" w:lastColumn="0" w:noHBand="0" w:noVBand="1"/>
      </w:tblPr>
      <w:tblGrid>
        <w:gridCol w:w="8448"/>
        <w:gridCol w:w="623"/>
      </w:tblGrid>
      <w:tr w:rsidR="00112B6C" w:rsidRPr="002C7C04" w14:paraId="28D42C2B" w14:textId="77777777" w:rsidTr="00063551">
        <w:tc>
          <w:tcPr>
            <w:tcW w:w="4590" w:type="dxa"/>
          </w:tcPr>
          <w:p w14:paraId="2864BCA2" w14:textId="5DB25572" w:rsidR="00112B6C" w:rsidRPr="002C7C04" w:rsidRDefault="00CB5AEA" w:rsidP="007201E2">
            <w:pPr>
              <w:pStyle w:val="ListParagraph"/>
              <w:widowControl w:val="0"/>
              <w:spacing w:line="276" w:lineRule="auto"/>
              <w:ind w:left="0" w:hanging="109"/>
              <w:jc w:val="both"/>
              <w:outlineLvl w:val="1"/>
              <w:rPr>
                <w:rFonts w:ascii="Arial" w:hAnsi="Arial" w:cs="Arial"/>
                <w:noProof/>
              </w:rPr>
            </w:pPr>
            <w:r w:rsidRPr="002C7C04">
              <w:rPr>
                <w:rFonts w:ascii="Arial" w:hAnsi="Arial" w:cs="Arial"/>
                <w:noProof/>
              </w:rPr>
              <w:drawing>
                <wp:inline distT="0" distB="0" distL="0" distR="0" wp14:anchorId="577F6466" wp14:editId="0897705A">
                  <wp:extent cx="5292679" cy="2759103"/>
                  <wp:effectExtent l="0" t="0" r="3810" b="3175"/>
                  <wp:docPr id="660800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24963" cy="2775933"/>
                          </a:xfrm>
                          <a:prstGeom prst="rect">
                            <a:avLst/>
                          </a:prstGeom>
                          <a:noFill/>
                        </pic:spPr>
                      </pic:pic>
                    </a:graphicData>
                  </a:graphic>
                </wp:inline>
              </w:drawing>
            </w:r>
            <w:r w:rsidR="006C7F5C" w:rsidRPr="002C7C04">
              <w:rPr>
                <w:rFonts w:ascii="Arial" w:hAnsi="Arial" w:cs="Arial"/>
                <w:noProof/>
              </w:rPr>
              <w:t xml:space="preserve">      </w:t>
            </w:r>
            <w:r w:rsidR="00112B6C" w:rsidRPr="002C7C04">
              <w:rPr>
                <w:rFonts w:ascii="Arial" w:hAnsi="Arial" w:cs="Arial"/>
                <w:noProof/>
              </w:rPr>
              <w:t xml:space="preserve"> </w:t>
            </w:r>
          </w:p>
          <w:p w14:paraId="6B67490C" w14:textId="77777777" w:rsidR="00112B6C" w:rsidRPr="002C7C04" w:rsidRDefault="00112B6C" w:rsidP="00063551">
            <w:pPr>
              <w:pStyle w:val="ListParagraph"/>
              <w:widowControl w:val="0"/>
              <w:spacing w:line="276" w:lineRule="auto"/>
              <w:ind w:left="0"/>
              <w:jc w:val="both"/>
              <w:outlineLvl w:val="1"/>
              <w:rPr>
                <w:rFonts w:ascii="Arial" w:hAnsi="Arial" w:cs="Arial"/>
                <w:u w:val="single"/>
              </w:rPr>
            </w:pPr>
          </w:p>
        </w:tc>
        <w:tc>
          <w:tcPr>
            <w:tcW w:w="4590" w:type="dxa"/>
          </w:tcPr>
          <w:p w14:paraId="746A3084" w14:textId="2FD87ABD" w:rsidR="00112B6C" w:rsidRPr="002C7C04" w:rsidRDefault="006C7F5C" w:rsidP="00063551">
            <w:pPr>
              <w:pStyle w:val="ListParagraph"/>
              <w:widowControl w:val="0"/>
              <w:spacing w:line="276" w:lineRule="auto"/>
              <w:ind w:left="0"/>
              <w:jc w:val="both"/>
              <w:outlineLvl w:val="1"/>
              <w:rPr>
                <w:rFonts w:ascii="Arial" w:hAnsi="Arial" w:cs="Arial"/>
                <w:u w:val="single"/>
              </w:rPr>
            </w:pPr>
            <w:r w:rsidRPr="002C7C04">
              <w:rPr>
                <w:rFonts w:ascii="Arial" w:hAnsi="Arial" w:cs="Arial"/>
                <w:noProof/>
              </w:rPr>
              <w:t xml:space="preserve"> </w:t>
            </w:r>
            <w:r w:rsidR="00112B6C" w:rsidRPr="002C7C04">
              <w:rPr>
                <w:rFonts w:ascii="Arial" w:hAnsi="Arial" w:cs="Arial"/>
                <w:noProof/>
              </w:rPr>
              <w:t xml:space="preserve">   </w:t>
            </w:r>
          </w:p>
        </w:tc>
      </w:tr>
    </w:tbl>
    <w:p w14:paraId="16989806" w14:textId="78097452" w:rsidR="009F3707" w:rsidRPr="002C7C04" w:rsidRDefault="009F3707" w:rsidP="00112B6C">
      <w:pPr>
        <w:spacing w:line="276" w:lineRule="auto"/>
        <w:rPr>
          <w:rFonts w:ascii="Arial" w:hAnsi="Arial" w:cs="Arial"/>
        </w:rPr>
      </w:pPr>
    </w:p>
    <w:p w14:paraId="557F232D" w14:textId="77777777" w:rsidR="007201E2" w:rsidRPr="002C7C04" w:rsidRDefault="007201E2" w:rsidP="00112B6C">
      <w:pPr>
        <w:spacing w:line="276" w:lineRule="auto"/>
        <w:rPr>
          <w:rFonts w:ascii="Arial" w:hAnsi="Arial" w:cs="Arial"/>
        </w:rPr>
      </w:pPr>
    </w:p>
    <w:p w14:paraId="0A61C26D" w14:textId="77777777" w:rsidR="007201E2" w:rsidRPr="002C7C04" w:rsidRDefault="007201E2" w:rsidP="00112B6C">
      <w:pPr>
        <w:spacing w:line="276" w:lineRule="auto"/>
        <w:rPr>
          <w:rFonts w:ascii="Arial" w:hAnsi="Arial" w:cs="Arial"/>
        </w:rPr>
      </w:pPr>
    </w:p>
    <w:p w14:paraId="658DB8D8" w14:textId="60D3FAF1" w:rsidR="00DF09DF" w:rsidRPr="002C7C04" w:rsidRDefault="00DF09DF" w:rsidP="00A9400D">
      <w:pPr>
        <w:pStyle w:val="ListParagraph"/>
        <w:numPr>
          <w:ilvl w:val="1"/>
          <w:numId w:val="72"/>
        </w:numPr>
        <w:spacing w:line="276" w:lineRule="auto"/>
        <w:ind w:left="574" w:hanging="574"/>
        <w:jc w:val="both"/>
        <w:outlineLvl w:val="1"/>
        <w:rPr>
          <w:rFonts w:ascii="Arial" w:hAnsi="Arial" w:cs="Arial"/>
          <w:b/>
          <w:bCs/>
          <w:lang w:eastAsia="en-GB"/>
        </w:rPr>
      </w:pPr>
      <w:r w:rsidRPr="002C7C04">
        <w:rPr>
          <w:rFonts w:ascii="Arial" w:hAnsi="Arial" w:cs="Arial"/>
          <w:b/>
          <w:bCs/>
          <w:lang w:eastAsia="en-GB"/>
        </w:rPr>
        <w:lastRenderedPageBreak/>
        <w:t>Assets under management</w:t>
      </w:r>
    </w:p>
    <w:p w14:paraId="65D788E7" w14:textId="77777777" w:rsidR="00DF09DF" w:rsidRPr="005D4888" w:rsidRDefault="00DF09DF" w:rsidP="008876C6">
      <w:pPr>
        <w:pStyle w:val="ListParagraph"/>
        <w:spacing w:line="276" w:lineRule="auto"/>
        <w:contextualSpacing/>
        <w:jc w:val="both"/>
        <w:outlineLvl w:val="1"/>
        <w:rPr>
          <w:rFonts w:ascii="Arial" w:hAnsi="Arial" w:cs="Arial"/>
          <w:b/>
          <w:bCs/>
          <w:lang w:eastAsia="en-GB"/>
        </w:rPr>
      </w:pPr>
    </w:p>
    <w:p w14:paraId="25D85C4E" w14:textId="2A8D3FE2" w:rsidR="00DF09DF" w:rsidRPr="005D4888" w:rsidRDefault="00DF09DF" w:rsidP="00A4210F">
      <w:pPr>
        <w:pStyle w:val="ListParagraph"/>
        <w:numPr>
          <w:ilvl w:val="2"/>
          <w:numId w:val="72"/>
        </w:numPr>
        <w:spacing w:line="276" w:lineRule="auto"/>
        <w:ind w:left="851" w:hanging="874"/>
        <w:contextualSpacing/>
        <w:jc w:val="both"/>
        <w:outlineLvl w:val="1"/>
        <w:rPr>
          <w:rFonts w:ascii="Arial" w:hAnsi="Arial" w:cs="Arial"/>
          <w:lang w:eastAsia="en-GB"/>
        </w:rPr>
      </w:pPr>
      <w:r w:rsidRPr="005D4888">
        <w:rPr>
          <w:rFonts w:ascii="Arial" w:hAnsi="Arial" w:cs="Arial"/>
          <w:u w:val="single"/>
          <w:lang w:eastAsia="en-GB"/>
        </w:rPr>
        <w:t>Asset Classes</w:t>
      </w:r>
      <w:r w:rsidRPr="005D4888">
        <w:rPr>
          <w:rFonts w:ascii="Arial" w:hAnsi="Arial" w:cs="Arial"/>
          <w:lang w:eastAsia="en-GB"/>
        </w:rPr>
        <w:t xml:space="preserve">: The Fund’s </w:t>
      </w:r>
      <w:r w:rsidR="00D05F8D">
        <w:rPr>
          <w:rFonts w:ascii="Arial" w:hAnsi="Arial" w:cs="Arial"/>
          <w:lang w:eastAsia="en-GB"/>
        </w:rPr>
        <w:t>ISS</w:t>
      </w:r>
      <w:r w:rsidRPr="005D4888">
        <w:rPr>
          <w:rFonts w:ascii="Arial" w:hAnsi="Arial" w:cs="Arial"/>
          <w:lang w:eastAsia="en-GB"/>
        </w:rPr>
        <w:t xml:space="preserve"> articulates how the Fund will responsibly allocate its investments in order to create long-term value for beneficiaries and meet its funding requirements.</w:t>
      </w:r>
      <w:r w:rsidR="00EB6EEA" w:rsidRPr="005D4888">
        <w:rPr>
          <w:rFonts w:ascii="Arial" w:hAnsi="Arial" w:cs="Arial"/>
          <w:lang w:eastAsia="en-GB"/>
        </w:rPr>
        <w:t xml:space="preserve"> </w:t>
      </w:r>
      <w:r w:rsidRPr="005D4888">
        <w:rPr>
          <w:rFonts w:ascii="Arial" w:hAnsi="Arial" w:cs="Arial"/>
          <w:lang w:eastAsia="en-GB"/>
        </w:rPr>
        <w:t>The ISS includes details of the Fund’s target investment asset allocation, as summarised below along with the actual amounts invested as at 31</w:t>
      </w:r>
      <w:r w:rsidR="00801150">
        <w:rPr>
          <w:rFonts w:ascii="Arial" w:hAnsi="Arial" w:cs="Arial"/>
          <w:vertAlign w:val="superscript"/>
          <w:lang w:eastAsia="en-GB"/>
        </w:rPr>
        <w:t xml:space="preserve"> </w:t>
      </w:r>
      <w:r w:rsidRPr="005D4888">
        <w:rPr>
          <w:rFonts w:ascii="Arial" w:hAnsi="Arial" w:cs="Arial"/>
          <w:lang w:eastAsia="en-GB"/>
        </w:rPr>
        <w:t xml:space="preserve">March </w:t>
      </w:r>
      <w:r w:rsidR="00CB5AEA" w:rsidRPr="005D4888">
        <w:rPr>
          <w:rFonts w:ascii="Arial" w:hAnsi="Arial" w:cs="Arial"/>
          <w:lang w:eastAsia="en-GB"/>
        </w:rPr>
        <w:t>2025</w:t>
      </w:r>
      <w:r w:rsidRPr="005D4888">
        <w:rPr>
          <w:rFonts w:ascii="Arial" w:hAnsi="Arial" w:cs="Arial"/>
          <w:lang w:eastAsia="en-GB"/>
        </w:rPr>
        <w:t>.</w:t>
      </w:r>
    </w:p>
    <w:p w14:paraId="0FD3CCA5" w14:textId="77777777" w:rsidR="006653B3" w:rsidRPr="00CA37A9" w:rsidRDefault="006653B3" w:rsidP="009C34BA">
      <w:pPr>
        <w:pStyle w:val="ListParagraph"/>
        <w:spacing w:line="276" w:lineRule="auto"/>
        <w:ind w:left="792"/>
        <w:contextualSpacing/>
        <w:jc w:val="both"/>
        <w:outlineLvl w:val="1"/>
        <w:rPr>
          <w:rFonts w:ascii="Arial" w:hAnsi="Arial" w:cs="Arial"/>
          <w:highlight w:val="yellow"/>
          <w:lang w:eastAsia="en-GB"/>
        </w:rPr>
      </w:pPr>
    </w:p>
    <w:p w14:paraId="491846A1" w14:textId="0BAED9DB" w:rsidR="006653B3" w:rsidRPr="005D4888" w:rsidRDefault="00705A54" w:rsidP="009C34BA">
      <w:pPr>
        <w:pStyle w:val="ListParagraph"/>
        <w:spacing w:line="276" w:lineRule="auto"/>
        <w:contextualSpacing/>
        <w:jc w:val="both"/>
        <w:outlineLvl w:val="1"/>
        <w:rPr>
          <w:rFonts w:ascii="Arial" w:hAnsi="Arial" w:cs="Arial"/>
          <w:lang w:eastAsia="en-GB"/>
        </w:rPr>
      </w:pPr>
      <w:r w:rsidRPr="005D4888">
        <w:rPr>
          <w:rFonts w:ascii="Arial" w:hAnsi="Arial" w:cs="Arial"/>
          <w:noProof/>
          <w:lang w:eastAsia="en-GB"/>
        </w:rPr>
        <w:drawing>
          <wp:inline distT="0" distB="0" distL="0" distR="0" wp14:anchorId="19E3ED7B" wp14:editId="43F9C2BB">
            <wp:extent cx="5755373" cy="2739859"/>
            <wp:effectExtent l="0" t="0" r="0" b="3810"/>
            <wp:docPr id="6496693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78778" cy="2751001"/>
                    </a:xfrm>
                    <a:prstGeom prst="rect">
                      <a:avLst/>
                    </a:prstGeom>
                    <a:noFill/>
                  </pic:spPr>
                </pic:pic>
              </a:graphicData>
            </a:graphic>
          </wp:inline>
        </w:drawing>
      </w:r>
    </w:p>
    <w:p w14:paraId="3D37AD97" w14:textId="77777777" w:rsidR="006653B3" w:rsidRPr="005D4888" w:rsidRDefault="006653B3" w:rsidP="00DF09DF">
      <w:pPr>
        <w:pStyle w:val="ListParagraph"/>
        <w:spacing w:line="276" w:lineRule="auto"/>
        <w:ind w:left="743"/>
        <w:jc w:val="both"/>
        <w:outlineLvl w:val="1"/>
        <w:rPr>
          <w:rFonts w:ascii="Arial" w:hAnsi="Arial" w:cs="Arial"/>
          <w:lang w:eastAsia="en-GB"/>
        </w:rPr>
      </w:pPr>
    </w:p>
    <w:p w14:paraId="10C408CE" w14:textId="6F24AC16" w:rsidR="00055A1D" w:rsidRPr="005D4888" w:rsidRDefault="00112B6C" w:rsidP="00A9400D">
      <w:pPr>
        <w:pStyle w:val="ListParagraph"/>
        <w:numPr>
          <w:ilvl w:val="1"/>
          <w:numId w:val="72"/>
        </w:numPr>
        <w:spacing w:line="276" w:lineRule="auto"/>
        <w:ind w:left="574" w:hanging="574"/>
        <w:jc w:val="both"/>
        <w:outlineLvl w:val="1"/>
        <w:rPr>
          <w:rFonts w:ascii="Arial" w:hAnsi="Arial" w:cs="Arial"/>
          <w:b/>
          <w:bCs/>
          <w:lang w:eastAsia="en-GB"/>
        </w:rPr>
      </w:pPr>
      <w:r w:rsidRPr="005D4888">
        <w:rPr>
          <w:rFonts w:ascii="Arial" w:hAnsi="Arial" w:cs="Arial"/>
          <w:b/>
          <w:bCs/>
          <w:lang w:eastAsia="en-GB"/>
        </w:rPr>
        <w:t>Investment time horizon</w:t>
      </w:r>
      <w:r w:rsidR="00055A1D" w:rsidRPr="005D4888">
        <w:rPr>
          <w:rFonts w:ascii="Arial" w:hAnsi="Arial" w:cs="Arial"/>
          <w:b/>
          <w:bCs/>
          <w:lang w:eastAsia="en-GB"/>
        </w:rPr>
        <w:t xml:space="preserve"> &amp; how the needs of beneficiaries have been reflected in stewardship &amp; investment aligned with an appropriate investment time </w:t>
      </w:r>
      <w:r w:rsidR="008B2851" w:rsidRPr="005D4888">
        <w:rPr>
          <w:rFonts w:ascii="Arial" w:hAnsi="Arial" w:cs="Arial"/>
          <w:b/>
          <w:bCs/>
          <w:lang w:eastAsia="en-GB"/>
        </w:rPr>
        <w:t>horizon.</w:t>
      </w:r>
    </w:p>
    <w:p w14:paraId="75BDDDFA" w14:textId="77777777" w:rsidR="00112B6C" w:rsidRPr="005D4888" w:rsidRDefault="00112B6C" w:rsidP="00112B6C">
      <w:pPr>
        <w:keepNext/>
        <w:spacing w:line="276" w:lineRule="auto"/>
        <w:rPr>
          <w:rFonts w:ascii="Arial" w:hAnsi="Arial" w:cs="Arial"/>
        </w:rPr>
      </w:pPr>
    </w:p>
    <w:p w14:paraId="76D35958" w14:textId="41C49B8F" w:rsidR="00574775" w:rsidRPr="00601E27" w:rsidRDefault="00112B6C" w:rsidP="00A4210F">
      <w:pPr>
        <w:pStyle w:val="ListParagraph"/>
        <w:numPr>
          <w:ilvl w:val="2"/>
          <w:numId w:val="72"/>
        </w:numPr>
        <w:spacing w:line="276" w:lineRule="auto"/>
        <w:ind w:left="851" w:hanging="851"/>
        <w:contextualSpacing/>
        <w:jc w:val="both"/>
        <w:outlineLvl w:val="1"/>
        <w:rPr>
          <w:rFonts w:ascii="Arial" w:hAnsi="Arial" w:cs="Arial"/>
          <w:lang w:eastAsia="en-GB"/>
        </w:rPr>
      </w:pPr>
      <w:r w:rsidRPr="00601E27">
        <w:rPr>
          <w:rFonts w:ascii="Arial" w:hAnsi="Arial" w:cs="Arial"/>
          <w:lang w:eastAsia="en-GB"/>
        </w:rPr>
        <w:t>The Fund is a defined benefit pension scheme which is open to new members.</w:t>
      </w:r>
      <w:r w:rsidR="00EB6EEA" w:rsidRPr="00601E27">
        <w:rPr>
          <w:rFonts w:ascii="Arial" w:hAnsi="Arial" w:cs="Arial"/>
          <w:lang w:eastAsia="en-GB"/>
        </w:rPr>
        <w:t xml:space="preserve"> </w:t>
      </w:r>
      <w:r w:rsidRPr="00601E27">
        <w:rPr>
          <w:rFonts w:ascii="Arial" w:hAnsi="Arial" w:cs="Arial"/>
          <w:lang w:eastAsia="en-GB"/>
        </w:rPr>
        <w:t xml:space="preserve">This means </w:t>
      </w:r>
      <w:r w:rsidR="00055A1D" w:rsidRPr="00601E27">
        <w:rPr>
          <w:rFonts w:ascii="Arial" w:hAnsi="Arial" w:cs="Arial"/>
          <w:lang w:eastAsia="en-GB"/>
        </w:rPr>
        <w:t xml:space="preserve">that </w:t>
      </w:r>
      <w:r w:rsidR="00361E9C" w:rsidRPr="00601E27">
        <w:rPr>
          <w:rFonts w:ascii="Arial" w:hAnsi="Arial" w:cs="Arial"/>
          <w:lang w:eastAsia="en-GB"/>
        </w:rPr>
        <w:t>pension benefits are payable over a considerable timescale and that timescale continues to extend as new benefits accrue.</w:t>
      </w:r>
      <w:r w:rsidR="006C7F5C" w:rsidRPr="00601E27">
        <w:rPr>
          <w:rFonts w:ascii="Arial" w:hAnsi="Arial" w:cs="Arial"/>
          <w:lang w:eastAsia="en-GB"/>
        </w:rPr>
        <w:t xml:space="preserve"> </w:t>
      </w:r>
      <w:r w:rsidR="00361E9C" w:rsidRPr="00601E27">
        <w:rPr>
          <w:rFonts w:ascii="Arial" w:hAnsi="Arial" w:cs="Arial"/>
          <w:lang w:eastAsia="en-GB"/>
        </w:rPr>
        <w:t xml:space="preserve">As such </w:t>
      </w:r>
      <w:r w:rsidR="00055A1D" w:rsidRPr="00601E27">
        <w:rPr>
          <w:rFonts w:ascii="Arial" w:hAnsi="Arial" w:cs="Arial"/>
          <w:lang w:eastAsia="en-GB"/>
        </w:rPr>
        <w:t>the needs of the beneficiaries are long-term and, in recognition of this</w:t>
      </w:r>
      <w:r w:rsidR="008876C6" w:rsidRPr="00601E27">
        <w:rPr>
          <w:rFonts w:ascii="Arial" w:hAnsi="Arial" w:cs="Arial"/>
          <w:lang w:eastAsia="en-GB"/>
        </w:rPr>
        <w:t>,</w:t>
      </w:r>
      <w:r w:rsidR="00055A1D" w:rsidRPr="00601E27">
        <w:rPr>
          <w:rFonts w:ascii="Arial" w:hAnsi="Arial" w:cs="Arial"/>
          <w:lang w:eastAsia="en-GB"/>
        </w:rPr>
        <w:t xml:space="preserve"> the Fund’s investment time horizon is </w:t>
      </w:r>
      <w:r w:rsidR="007D4B66" w:rsidRPr="00601E27">
        <w:rPr>
          <w:rFonts w:ascii="Arial" w:hAnsi="Arial" w:cs="Arial"/>
          <w:lang w:eastAsia="en-GB"/>
        </w:rPr>
        <w:t>long-term.</w:t>
      </w:r>
    </w:p>
    <w:p w14:paraId="0F885B53" w14:textId="77777777" w:rsidR="00574775" w:rsidRPr="00601E27" w:rsidRDefault="00574775" w:rsidP="00A4210F">
      <w:pPr>
        <w:pStyle w:val="ListParagraph"/>
        <w:spacing w:line="276" w:lineRule="auto"/>
        <w:ind w:left="851" w:hanging="851"/>
        <w:contextualSpacing/>
        <w:jc w:val="both"/>
        <w:outlineLvl w:val="1"/>
        <w:rPr>
          <w:rFonts w:ascii="Arial" w:hAnsi="Arial" w:cs="Arial"/>
          <w:lang w:eastAsia="en-GB"/>
        </w:rPr>
      </w:pPr>
    </w:p>
    <w:p w14:paraId="0FF9B443" w14:textId="1999EF79" w:rsidR="00112B6C" w:rsidRPr="00601E27" w:rsidRDefault="007D4B66" w:rsidP="00A4210F">
      <w:pPr>
        <w:pStyle w:val="ListParagraph"/>
        <w:numPr>
          <w:ilvl w:val="2"/>
          <w:numId w:val="72"/>
        </w:numPr>
        <w:spacing w:line="276" w:lineRule="auto"/>
        <w:ind w:left="851" w:hanging="851"/>
        <w:contextualSpacing/>
        <w:jc w:val="both"/>
        <w:outlineLvl w:val="1"/>
        <w:rPr>
          <w:rFonts w:ascii="Arial" w:hAnsi="Arial" w:cs="Arial"/>
          <w:lang w:eastAsia="en-GB"/>
        </w:rPr>
      </w:pPr>
      <w:r w:rsidRPr="00601E27">
        <w:rPr>
          <w:rFonts w:ascii="Arial" w:hAnsi="Arial" w:cs="Arial"/>
          <w:lang w:eastAsia="en-GB"/>
        </w:rPr>
        <w:t xml:space="preserve">To </w:t>
      </w:r>
      <w:r w:rsidR="00361E9C" w:rsidRPr="00601E27">
        <w:rPr>
          <w:rFonts w:ascii="Arial" w:hAnsi="Arial" w:cs="Arial"/>
          <w:lang w:eastAsia="en-GB"/>
        </w:rPr>
        <w:t xml:space="preserve">ensure that it is able to meet the needs of its beneficiaries over </w:t>
      </w:r>
      <w:r w:rsidRPr="00601E27">
        <w:rPr>
          <w:rFonts w:ascii="Arial" w:hAnsi="Arial" w:cs="Arial"/>
          <w:lang w:eastAsia="en-GB"/>
        </w:rPr>
        <w:t>this</w:t>
      </w:r>
      <w:r w:rsidR="00361E9C" w:rsidRPr="00601E27">
        <w:rPr>
          <w:rFonts w:ascii="Arial" w:hAnsi="Arial" w:cs="Arial"/>
          <w:lang w:eastAsia="en-GB"/>
        </w:rPr>
        <w:t xml:space="preserve"> long timeframe</w:t>
      </w:r>
      <w:r w:rsidRPr="00601E27">
        <w:rPr>
          <w:rFonts w:ascii="Arial" w:hAnsi="Arial" w:cs="Arial"/>
          <w:lang w:eastAsia="en-GB"/>
        </w:rPr>
        <w:t xml:space="preserve">, the Fund seeks to achieve sustainable, risk-adjusted performance of its investments over the long-term. This is reflected in the Fund’s approach to stewardship and investment as set out in the Fund’s </w:t>
      </w:r>
      <w:r w:rsidR="00FC5E3A">
        <w:rPr>
          <w:rFonts w:ascii="Arial" w:hAnsi="Arial" w:cs="Arial"/>
          <w:lang w:eastAsia="en-GB"/>
        </w:rPr>
        <w:t>FSS</w:t>
      </w:r>
      <w:r w:rsidR="00574775" w:rsidRPr="00601E27">
        <w:rPr>
          <w:rFonts w:ascii="Arial" w:hAnsi="Arial" w:cs="Arial"/>
          <w:lang w:eastAsia="en-GB"/>
        </w:rPr>
        <w:t xml:space="preserve"> and </w:t>
      </w:r>
      <w:r w:rsidRPr="00601E27">
        <w:rPr>
          <w:rFonts w:ascii="Arial" w:hAnsi="Arial" w:cs="Arial"/>
          <w:lang w:eastAsia="en-GB"/>
        </w:rPr>
        <w:t xml:space="preserve">investment beliefs (summarised </w:t>
      </w:r>
      <w:r w:rsidR="00B931C8" w:rsidRPr="00601E27">
        <w:rPr>
          <w:rFonts w:ascii="Arial" w:hAnsi="Arial" w:cs="Arial"/>
          <w:lang w:eastAsia="en-GB"/>
        </w:rPr>
        <w:t xml:space="preserve">at </w:t>
      </w:r>
      <w:r w:rsidR="00B931C8" w:rsidRPr="00601E27">
        <w:rPr>
          <w:rFonts w:ascii="Arial" w:hAnsi="Arial" w:cs="Arial"/>
          <w:b/>
          <w:bCs/>
          <w:lang w:eastAsia="en-GB"/>
        </w:rPr>
        <w:t>1.2.4</w:t>
      </w:r>
      <w:r w:rsidRPr="00601E27">
        <w:rPr>
          <w:rFonts w:ascii="Arial" w:hAnsi="Arial" w:cs="Arial"/>
          <w:lang w:eastAsia="en-GB"/>
        </w:rPr>
        <w:t>)</w:t>
      </w:r>
      <w:r w:rsidR="00574775" w:rsidRPr="00601E27">
        <w:rPr>
          <w:rFonts w:ascii="Arial" w:hAnsi="Arial" w:cs="Arial"/>
          <w:lang w:eastAsia="en-GB"/>
        </w:rPr>
        <w:t>.</w:t>
      </w:r>
    </w:p>
    <w:p w14:paraId="79852C4D" w14:textId="7218AC40" w:rsidR="00112B6C" w:rsidRPr="00CA37A9" w:rsidRDefault="00112B6C" w:rsidP="00A4210F">
      <w:pPr>
        <w:spacing w:line="276" w:lineRule="auto"/>
        <w:ind w:left="851" w:hanging="851"/>
        <w:jc w:val="both"/>
        <w:outlineLvl w:val="1"/>
        <w:rPr>
          <w:rFonts w:ascii="Arial" w:hAnsi="Arial" w:cs="Arial"/>
          <w:highlight w:val="yellow"/>
          <w:lang w:eastAsia="en-GB"/>
        </w:rPr>
      </w:pPr>
    </w:p>
    <w:p w14:paraId="373361CC" w14:textId="333BAF71" w:rsidR="007B5B20" w:rsidRPr="005D4888" w:rsidRDefault="00112B6C" w:rsidP="00A4210F">
      <w:pPr>
        <w:pStyle w:val="ListParagraph"/>
        <w:numPr>
          <w:ilvl w:val="2"/>
          <w:numId w:val="72"/>
        </w:numPr>
        <w:spacing w:line="276" w:lineRule="auto"/>
        <w:ind w:left="851" w:hanging="851"/>
        <w:contextualSpacing/>
        <w:jc w:val="both"/>
        <w:outlineLvl w:val="1"/>
        <w:rPr>
          <w:rFonts w:ascii="Arial" w:hAnsi="Arial" w:cs="Arial"/>
          <w:lang w:eastAsia="en-GB"/>
        </w:rPr>
      </w:pPr>
      <w:r w:rsidRPr="005D4888">
        <w:rPr>
          <w:rFonts w:ascii="Arial" w:hAnsi="Arial" w:cs="Arial"/>
          <w:lang w:eastAsia="en-GB"/>
        </w:rPr>
        <w:t>Whilst its ultimate investment horizon is very long-term, the</w:t>
      </w:r>
      <w:r w:rsidRPr="005D4888">
        <w:t xml:space="preserve"> </w:t>
      </w:r>
      <w:r w:rsidRPr="005D4888">
        <w:rPr>
          <w:rFonts w:ascii="Arial" w:hAnsi="Arial" w:cs="Arial"/>
          <w:lang w:eastAsia="en-GB"/>
        </w:rPr>
        <w:t>overriding objective of the Fund is to achieve a 100% solvency level over a reasonable time period and maintain sufficient assets in order for it to pay all benefits arising as they fall due.</w:t>
      </w:r>
      <w:r w:rsidR="006C7F5C" w:rsidRPr="005D4888">
        <w:rPr>
          <w:rFonts w:ascii="Arial" w:hAnsi="Arial" w:cs="Arial"/>
          <w:lang w:eastAsia="en-GB"/>
        </w:rPr>
        <w:t xml:space="preserve"> </w:t>
      </w:r>
      <w:r w:rsidRPr="005D4888">
        <w:rPr>
          <w:rFonts w:ascii="Arial" w:hAnsi="Arial" w:cs="Arial"/>
          <w:lang w:eastAsia="en-GB"/>
        </w:rPr>
        <w:t>To assist it in achieving this and to inform it of its progress in relation to this objective, the Fund sets a deficit recovery period as part of its triennial valuation</w:t>
      </w:r>
      <w:r w:rsidR="00E904EF" w:rsidRPr="005D4888">
        <w:rPr>
          <w:rFonts w:ascii="Arial" w:hAnsi="Arial" w:cs="Arial"/>
          <w:lang w:eastAsia="en-GB"/>
        </w:rPr>
        <w:t xml:space="preserve"> for those scheme employers with a funding level of below 100%</w:t>
      </w:r>
      <w:r w:rsidRPr="005D4888">
        <w:rPr>
          <w:rFonts w:ascii="Arial" w:hAnsi="Arial" w:cs="Arial"/>
          <w:lang w:eastAsia="en-GB"/>
        </w:rPr>
        <w:t>.</w:t>
      </w:r>
    </w:p>
    <w:p w14:paraId="0CE0A11D" w14:textId="77777777" w:rsidR="007B5B20" w:rsidRPr="00CA37A9" w:rsidRDefault="007B5B20" w:rsidP="00A4210F">
      <w:pPr>
        <w:pStyle w:val="ListParagraph"/>
        <w:spacing w:line="276" w:lineRule="auto"/>
        <w:ind w:left="851" w:hanging="851"/>
        <w:contextualSpacing/>
        <w:jc w:val="both"/>
        <w:outlineLvl w:val="1"/>
        <w:rPr>
          <w:rFonts w:ascii="Arial" w:hAnsi="Arial" w:cs="Arial"/>
          <w:highlight w:val="yellow"/>
          <w:lang w:eastAsia="en-GB"/>
        </w:rPr>
      </w:pPr>
    </w:p>
    <w:p w14:paraId="05018E7F" w14:textId="348D93DF" w:rsidR="00112B6C" w:rsidRPr="005D4888" w:rsidRDefault="00112B6C" w:rsidP="00A4210F">
      <w:pPr>
        <w:pStyle w:val="ListParagraph"/>
        <w:numPr>
          <w:ilvl w:val="2"/>
          <w:numId w:val="72"/>
        </w:numPr>
        <w:spacing w:line="276" w:lineRule="auto"/>
        <w:ind w:left="851" w:hanging="851"/>
        <w:contextualSpacing/>
        <w:jc w:val="both"/>
        <w:outlineLvl w:val="1"/>
        <w:rPr>
          <w:rFonts w:ascii="Arial" w:hAnsi="Arial" w:cs="Arial"/>
          <w:lang w:eastAsia="en-GB"/>
        </w:rPr>
      </w:pPr>
      <w:r w:rsidRPr="005D4888">
        <w:rPr>
          <w:rFonts w:ascii="Arial" w:hAnsi="Arial" w:cs="Arial"/>
          <w:lang w:eastAsia="en-GB"/>
        </w:rPr>
        <w:lastRenderedPageBreak/>
        <w:t>The triennial actuarial valuation</w:t>
      </w:r>
      <w:r w:rsidR="007B5B20" w:rsidRPr="005D4888">
        <w:rPr>
          <w:rFonts w:ascii="Arial" w:hAnsi="Arial" w:cs="Arial"/>
          <w:lang w:eastAsia="en-GB"/>
        </w:rPr>
        <w:t xml:space="preserve"> relevant to </w:t>
      </w:r>
      <w:r w:rsidR="00425E41" w:rsidRPr="005D4888">
        <w:rPr>
          <w:rFonts w:ascii="Arial" w:hAnsi="Arial" w:cs="Arial"/>
          <w:lang w:eastAsia="en-GB"/>
        </w:rPr>
        <w:t>202</w:t>
      </w:r>
      <w:r w:rsidR="00094876">
        <w:rPr>
          <w:rFonts w:ascii="Arial" w:hAnsi="Arial" w:cs="Arial"/>
          <w:lang w:eastAsia="en-GB"/>
        </w:rPr>
        <w:t>4</w:t>
      </w:r>
      <w:r w:rsidR="007B5B20" w:rsidRPr="005D4888">
        <w:rPr>
          <w:rFonts w:ascii="Arial" w:hAnsi="Arial" w:cs="Arial"/>
          <w:lang w:eastAsia="en-GB"/>
        </w:rPr>
        <w:t>/</w:t>
      </w:r>
      <w:r w:rsidR="00425E41" w:rsidRPr="005D4888">
        <w:rPr>
          <w:rFonts w:ascii="Arial" w:hAnsi="Arial" w:cs="Arial"/>
          <w:lang w:eastAsia="en-GB"/>
        </w:rPr>
        <w:t>2</w:t>
      </w:r>
      <w:r w:rsidR="00094876">
        <w:rPr>
          <w:rFonts w:ascii="Arial" w:hAnsi="Arial" w:cs="Arial"/>
          <w:lang w:eastAsia="en-GB"/>
        </w:rPr>
        <w:t>5</w:t>
      </w:r>
      <w:r w:rsidR="00425E41" w:rsidRPr="005D4888">
        <w:rPr>
          <w:rFonts w:ascii="Arial" w:hAnsi="Arial" w:cs="Arial"/>
          <w:lang w:eastAsia="en-GB"/>
        </w:rPr>
        <w:t xml:space="preserve"> </w:t>
      </w:r>
      <w:r w:rsidRPr="005D4888">
        <w:rPr>
          <w:rFonts w:ascii="Arial" w:hAnsi="Arial" w:cs="Arial"/>
          <w:lang w:eastAsia="en-GB"/>
        </w:rPr>
        <w:t xml:space="preserve">was undertaken as at 31 March </w:t>
      </w:r>
      <w:r w:rsidR="00425E41" w:rsidRPr="005D4888">
        <w:rPr>
          <w:rFonts w:ascii="Arial" w:hAnsi="Arial" w:cs="Arial"/>
          <w:lang w:eastAsia="en-GB"/>
        </w:rPr>
        <w:t xml:space="preserve">2022 </w:t>
      </w:r>
      <w:r w:rsidR="00361E9C" w:rsidRPr="005D4888">
        <w:rPr>
          <w:rFonts w:ascii="Arial" w:hAnsi="Arial" w:cs="Arial"/>
          <w:lang w:eastAsia="en-GB"/>
        </w:rPr>
        <w:t xml:space="preserve">and the deficit recovery period agreed by </w:t>
      </w:r>
      <w:r w:rsidRPr="005D4888">
        <w:rPr>
          <w:rFonts w:ascii="Arial" w:hAnsi="Arial" w:cs="Arial"/>
          <w:lang w:eastAsia="en-GB"/>
        </w:rPr>
        <w:t>the Fund and its Actuary</w:t>
      </w:r>
      <w:r w:rsidR="00361E9C" w:rsidRPr="005D4888">
        <w:rPr>
          <w:rFonts w:ascii="Arial" w:hAnsi="Arial" w:cs="Arial"/>
          <w:lang w:eastAsia="en-GB"/>
        </w:rPr>
        <w:t xml:space="preserve"> at that time was an </w:t>
      </w:r>
      <w:r w:rsidR="007B5B20" w:rsidRPr="005D4888">
        <w:rPr>
          <w:rFonts w:ascii="Arial" w:hAnsi="Arial" w:cs="Arial"/>
          <w:lang w:eastAsia="en-GB"/>
        </w:rPr>
        <w:t>average</w:t>
      </w:r>
      <w:r w:rsidRPr="005D4888">
        <w:rPr>
          <w:rFonts w:ascii="Arial" w:hAnsi="Arial" w:cs="Arial"/>
          <w:lang w:eastAsia="en-GB"/>
        </w:rPr>
        <w:t xml:space="preserve"> recovery period of </w:t>
      </w:r>
      <w:r w:rsidR="00425E41" w:rsidRPr="005D4888">
        <w:rPr>
          <w:rFonts w:ascii="Arial" w:hAnsi="Arial" w:cs="Arial"/>
          <w:lang w:eastAsia="en-GB"/>
        </w:rPr>
        <w:t xml:space="preserve">10 </w:t>
      </w:r>
      <w:r w:rsidRPr="005D4888">
        <w:rPr>
          <w:rFonts w:ascii="Arial" w:hAnsi="Arial" w:cs="Arial"/>
          <w:lang w:eastAsia="en-GB"/>
        </w:rPr>
        <w:t>years.</w:t>
      </w:r>
    </w:p>
    <w:p w14:paraId="1DC29CC5" w14:textId="77777777" w:rsidR="00112B6C" w:rsidRPr="005D4888" w:rsidRDefault="00112B6C" w:rsidP="00112B6C">
      <w:pPr>
        <w:pStyle w:val="ListParagraph"/>
        <w:spacing w:line="276" w:lineRule="auto"/>
        <w:ind w:left="360" w:firstLine="349"/>
        <w:jc w:val="both"/>
        <w:outlineLvl w:val="1"/>
        <w:rPr>
          <w:rFonts w:ascii="Arial" w:hAnsi="Arial" w:cs="Arial"/>
          <w:b/>
          <w:bCs/>
          <w:lang w:eastAsia="en-GB"/>
        </w:rPr>
      </w:pPr>
    </w:p>
    <w:p w14:paraId="4E04F6CD" w14:textId="77777777" w:rsidR="00112B6C" w:rsidRPr="005D4888" w:rsidRDefault="00112B6C" w:rsidP="00A9400D">
      <w:pPr>
        <w:pStyle w:val="ListParagraph"/>
        <w:numPr>
          <w:ilvl w:val="0"/>
          <w:numId w:val="59"/>
        </w:numPr>
        <w:spacing w:line="276" w:lineRule="auto"/>
        <w:jc w:val="both"/>
        <w:outlineLvl w:val="1"/>
        <w:rPr>
          <w:rFonts w:ascii="Arial" w:hAnsi="Arial" w:cs="Arial"/>
          <w:b/>
          <w:bCs/>
          <w:vanish/>
          <w:lang w:eastAsia="en-GB"/>
        </w:rPr>
      </w:pPr>
      <w:bookmarkStart w:id="91" w:name="_Toc78878373"/>
      <w:bookmarkStart w:id="92" w:name="_Toc78878975"/>
      <w:bookmarkEnd w:id="91"/>
      <w:bookmarkEnd w:id="92"/>
    </w:p>
    <w:p w14:paraId="2F7CEA05" w14:textId="7CA6D284" w:rsidR="00112B6C" w:rsidRPr="005D4888" w:rsidRDefault="00112B6C" w:rsidP="00A9400D">
      <w:pPr>
        <w:pStyle w:val="ListParagraph"/>
        <w:numPr>
          <w:ilvl w:val="1"/>
          <w:numId w:val="72"/>
        </w:numPr>
        <w:spacing w:line="276" w:lineRule="auto"/>
        <w:ind w:left="574" w:hanging="574"/>
        <w:jc w:val="both"/>
        <w:outlineLvl w:val="1"/>
        <w:rPr>
          <w:rFonts w:ascii="Arial" w:hAnsi="Arial" w:cs="Arial"/>
          <w:b/>
          <w:bCs/>
          <w:lang w:eastAsia="en-GB"/>
        </w:rPr>
      </w:pPr>
      <w:bookmarkStart w:id="93" w:name="_Ref89085258"/>
      <w:r w:rsidRPr="005D4888">
        <w:rPr>
          <w:rFonts w:ascii="Arial" w:hAnsi="Arial" w:cs="Arial"/>
          <w:b/>
          <w:bCs/>
          <w:lang w:eastAsia="en-GB"/>
        </w:rPr>
        <w:t>Seeking the views of beneficiaries – how and the reason for the chosen approach:</w:t>
      </w:r>
      <w:bookmarkEnd w:id="93"/>
      <w:r w:rsidRPr="005D4888">
        <w:rPr>
          <w:rFonts w:ascii="Arial" w:hAnsi="Arial" w:cs="Arial"/>
          <w:b/>
          <w:bCs/>
          <w:lang w:eastAsia="en-GB"/>
        </w:rPr>
        <w:t xml:space="preserve"> </w:t>
      </w:r>
    </w:p>
    <w:p w14:paraId="41A55C2D" w14:textId="77777777" w:rsidR="00C74F7D" w:rsidRPr="005D4888" w:rsidRDefault="00C74F7D" w:rsidP="00112B6C">
      <w:pPr>
        <w:pStyle w:val="ListParagraph"/>
        <w:spacing w:line="276" w:lineRule="auto"/>
        <w:ind w:left="709"/>
        <w:jc w:val="both"/>
        <w:outlineLvl w:val="1"/>
        <w:rPr>
          <w:rFonts w:ascii="Arial" w:hAnsi="Arial" w:cs="Arial"/>
          <w:lang w:eastAsia="en-GB"/>
        </w:rPr>
      </w:pPr>
    </w:p>
    <w:p w14:paraId="126B1D2A" w14:textId="6DF42EAB" w:rsidR="00C74F7D" w:rsidRPr="005D4888" w:rsidRDefault="00C74F7D" w:rsidP="00C74F7D">
      <w:pPr>
        <w:spacing w:line="276" w:lineRule="auto"/>
        <w:ind w:firstLine="720"/>
        <w:contextualSpacing/>
        <w:jc w:val="both"/>
        <w:outlineLvl w:val="1"/>
        <w:rPr>
          <w:rFonts w:ascii="Arial" w:hAnsi="Arial" w:cs="Arial"/>
          <w:u w:val="single"/>
          <w:lang w:eastAsia="en-GB"/>
        </w:rPr>
      </w:pPr>
      <w:bookmarkStart w:id="94" w:name="_Hlk180997646"/>
      <w:r w:rsidRPr="005D4888">
        <w:rPr>
          <w:rFonts w:ascii="Arial" w:hAnsi="Arial" w:cs="Arial"/>
          <w:u w:val="single"/>
          <w:lang w:eastAsia="en-GB"/>
        </w:rPr>
        <w:t>Responsible Investment</w:t>
      </w:r>
    </w:p>
    <w:p w14:paraId="43493C3B" w14:textId="77777777" w:rsidR="00C74F7D" w:rsidRPr="005D4888" w:rsidRDefault="00C74F7D" w:rsidP="009F57A5">
      <w:pPr>
        <w:spacing w:line="276" w:lineRule="auto"/>
        <w:ind w:firstLine="720"/>
        <w:contextualSpacing/>
        <w:jc w:val="both"/>
        <w:outlineLvl w:val="1"/>
        <w:rPr>
          <w:rFonts w:ascii="Arial" w:hAnsi="Arial" w:cs="Arial"/>
          <w:u w:val="single"/>
          <w:lang w:eastAsia="en-GB"/>
        </w:rPr>
      </w:pPr>
    </w:p>
    <w:p w14:paraId="203169E0" w14:textId="6E31EB5F" w:rsidR="00C74F7D" w:rsidRPr="00304599" w:rsidRDefault="00304599" w:rsidP="00304599">
      <w:pPr>
        <w:pStyle w:val="ListParagraph"/>
        <w:numPr>
          <w:ilvl w:val="2"/>
          <w:numId w:val="72"/>
        </w:numPr>
        <w:spacing w:line="276" w:lineRule="auto"/>
        <w:ind w:left="851" w:hanging="874"/>
        <w:contextualSpacing/>
        <w:jc w:val="both"/>
        <w:outlineLvl w:val="1"/>
        <w:rPr>
          <w:rFonts w:ascii="Arial" w:hAnsi="Arial" w:cs="Arial"/>
          <w:lang w:eastAsia="en-GB"/>
        </w:rPr>
      </w:pPr>
      <w:r>
        <w:rPr>
          <w:rFonts w:ascii="Arial" w:hAnsi="Arial" w:cs="Arial"/>
          <w:lang w:eastAsia="en-GB"/>
        </w:rPr>
        <w:t>A</w:t>
      </w:r>
      <w:r w:rsidR="00045F39" w:rsidRPr="005D4888">
        <w:rPr>
          <w:rFonts w:ascii="Arial" w:hAnsi="Arial" w:cs="Arial"/>
          <w:lang w:eastAsia="en-GB"/>
        </w:rPr>
        <w:t xml:space="preserve"> new Responsible Investment policy for the Cumbria Pension Fund</w:t>
      </w:r>
      <w:r>
        <w:rPr>
          <w:rFonts w:ascii="Arial" w:hAnsi="Arial" w:cs="Arial"/>
          <w:lang w:eastAsia="en-GB"/>
        </w:rPr>
        <w:t xml:space="preserve"> was</w:t>
      </w:r>
      <w:r w:rsidR="00045F39" w:rsidRPr="005D4888">
        <w:rPr>
          <w:rFonts w:ascii="Arial" w:hAnsi="Arial" w:cs="Arial"/>
          <w:lang w:eastAsia="en-GB"/>
        </w:rPr>
        <w:t xml:space="preserve"> approved by Pensions Committee in March 2024</w:t>
      </w:r>
      <w:r>
        <w:rPr>
          <w:rFonts w:ascii="Arial" w:hAnsi="Arial" w:cs="Arial"/>
          <w:lang w:eastAsia="en-GB"/>
        </w:rPr>
        <w:t xml:space="preserve">.  </w:t>
      </w:r>
      <w:r w:rsidR="00045F39" w:rsidRPr="005D4888">
        <w:rPr>
          <w:rFonts w:ascii="Arial" w:hAnsi="Arial" w:cs="Arial"/>
          <w:lang w:eastAsia="en-GB"/>
        </w:rPr>
        <w:t xml:space="preserve"> </w:t>
      </w:r>
      <w:r>
        <w:rPr>
          <w:rFonts w:ascii="Arial" w:hAnsi="Arial" w:cs="Arial"/>
          <w:lang w:eastAsia="en-GB"/>
        </w:rPr>
        <w:t>This</w:t>
      </w:r>
      <w:r w:rsidR="00045F39" w:rsidRPr="005D4888">
        <w:rPr>
          <w:rFonts w:ascii="Arial" w:hAnsi="Arial" w:cs="Arial"/>
          <w:lang w:eastAsia="en-GB"/>
        </w:rPr>
        <w:t xml:space="preserve"> was informed by a body of evidence collated through a wide and extensive engagement process with the Fund’s beneficiaries and other key stakeholders</w:t>
      </w:r>
      <w:r>
        <w:rPr>
          <w:rFonts w:ascii="Arial" w:hAnsi="Arial" w:cs="Arial"/>
          <w:lang w:eastAsia="en-GB"/>
        </w:rPr>
        <w:t xml:space="preserve"> including Cumbria Divest.  </w:t>
      </w:r>
      <w:r w:rsidR="00C74F7D" w:rsidRPr="00304599">
        <w:rPr>
          <w:rFonts w:ascii="Arial" w:hAnsi="Arial" w:cs="Arial"/>
          <w:lang w:eastAsia="en-GB"/>
        </w:rPr>
        <w:t xml:space="preserve">This innovative approach to policy development </w:t>
      </w:r>
      <w:r w:rsidRPr="00304599">
        <w:rPr>
          <w:rFonts w:ascii="Arial" w:hAnsi="Arial" w:cs="Arial"/>
          <w:lang w:eastAsia="en-GB"/>
        </w:rPr>
        <w:t>was</w:t>
      </w:r>
      <w:r w:rsidR="00C74F7D" w:rsidRPr="00304599">
        <w:rPr>
          <w:rFonts w:ascii="Arial" w:hAnsi="Arial" w:cs="Arial"/>
          <w:lang w:eastAsia="en-GB"/>
        </w:rPr>
        <w:t xml:space="preserve"> recognised by the Fund being shortlisted for the “ESG Innovation” category of the LGC Investment Awards 2024.</w:t>
      </w:r>
    </w:p>
    <w:bookmarkEnd w:id="94"/>
    <w:p w14:paraId="7BC20B87" w14:textId="77777777" w:rsidR="00045F39" w:rsidRPr="005D4888" w:rsidRDefault="00045F39" w:rsidP="00304599">
      <w:pPr>
        <w:spacing w:line="276" w:lineRule="auto"/>
        <w:contextualSpacing/>
        <w:jc w:val="both"/>
        <w:outlineLvl w:val="1"/>
        <w:rPr>
          <w:rFonts w:ascii="Arial" w:hAnsi="Arial" w:cs="Arial"/>
          <w:lang w:eastAsia="en-GB"/>
        </w:rPr>
      </w:pPr>
    </w:p>
    <w:p w14:paraId="7D3F0A79" w14:textId="6D08EA07" w:rsidR="00C74F7D" w:rsidRPr="005D4888" w:rsidRDefault="00C74F7D" w:rsidP="00A4210F">
      <w:pPr>
        <w:spacing w:line="276" w:lineRule="auto"/>
        <w:ind w:left="851" w:hanging="874"/>
        <w:contextualSpacing/>
        <w:jc w:val="both"/>
        <w:outlineLvl w:val="1"/>
        <w:rPr>
          <w:rFonts w:ascii="Arial" w:hAnsi="Arial" w:cs="Arial"/>
          <w:u w:val="single"/>
          <w:lang w:eastAsia="en-GB"/>
        </w:rPr>
      </w:pPr>
      <w:r w:rsidRPr="005D4888">
        <w:rPr>
          <w:rFonts w:ascii="Arial" w:hAnsi="Arial" w:cs="Arial"/>
          <w:u w:val="single"/>
          <w:lang w:eastAsia="en-GB"/>
        </w:rPr>
        <w:t>Other Beneficiary Engagement</w:t>
      </w:r>
    </w:p>
    <w:p w14:paraId="2AB27A1F" w14:textId="77777777" w:rsidR="00C74F7D" w:rsidRPr="005D4888" w:rsidRDefault="00C74F7D" w:rsidP="00A4210F">
      <w:pPr>
        <w:spacing w:line="276" w:lineRule="auto"/>
        <w:ind w:left="851" w:hanging="874"/>
        <w:contextualSpacing/>
        <w:jc w:val="both"/>
        <w:outlineLvl w:val="1"/>
        <w:rPr>
          <w:rFonts w:ascii="Arial" w:hAnsi="Arial" w:cs="Arial"/>
          <w:lang w:eastAsia="en-GB"/>
        </w:rPr>
      </w:pPr>
    </w:p>
    <w:p w14:paraId="08ED8CE0" w14:textId="4DE86C51" w:rsidR="00112B6C" w:rsidRPr="005D4888" w:rsidRDefault="00112B6C" w:rsidP="00A4210F">
      <w:pPr>
        <w:pStyle w:val="ListParagraph"/>
        <w:numPr>
          <w:ilvl w:val="2"/>
          <w:numId w:val="72"/>
        </w:numPr>
        <w:spacing w:line="276" w:lineRule="auto"/>
        <w:ind w:left="851" w:hanging="874"/>
        <w:contextualSpacing/>
        <w:jc w:val="both"/>
        <w:outlineLvl w:val="1"/>
        <w:rPr>
          <w:rFonts w:ascii="Arial" w:hAnsi="Arial" w:cs="Arial"/>
          <w:lang w:eastAsia="en-GB"/>
        </w:rPr>
      </w:pPr>
      <w:r w:rsidRPr="005D4888">
        <w:rPr>
          <w:rFonts w:ascii="Arial" w:hAnsi="Arial" w:cs="Arial"/>
          <w:lang w:eastAsia="en-GB"/>
        </w:rPr>
        <w:t>The Fund’s framework for communications and its communication programme is set out in its</w:t>
      </w:r>
      <w:r w:rsidR="00E6375D" w:rsidRPr="005D4888">
        <w:rPr>
          <w:rFonts w:ascii="Arial" w:hAnsi="Arial" w:cs="Arial"/>
          <w:lang w:eastAsia="en-GB"/>
        </w:rPr>
        <w:t xml:space="preserve"> </w:t>
      </w:r>
      <w:hyperlink r:id="rId67" w:history="1">
        <w:r w:rsidR="00E6375D" w:rsidRPr="005D4888">
          <w:rPr>
            <w:rFonts w:ascii="Arial" w:hAnsi="Arial" w:cs="Arial"/>
            <w:b/>
            <w:bCs/>
          </w:rPr>
          <w:t>Administration &amp; Communications Policy</w:t>
        </w:r>
      </w:hyperlink>
      <w:r w:rsidR="00E6375D" w:rsidRPr="005D4888">
        <w:rPr>
          <w:rFonts w:ascii="Arial" w:hAnsi="Arial" w:cs="Arial"/>
          <w:b/>
          <w:bCs/>
          <w:lang w:eastAsia="en-GB"/>
        </w:rPr>
        <w:t>.</w:t>
      </w:r>
      <w:r w:rsidR="006C7F5C" w:rsidRPr="005D4888">
        <w:rPr>
          <w:rFonts w:ascii="Arial" w:hAnsi="Arial" w:cs="Arial"/>
          <w:b/>
          <w:bCs/>
          <w:lang w:eastAsia="en-GB"/>
        </w:rPr>
        <w:t xml:space="preserve"> </w:t>
      </w:r>
      <w:r w:rsidRPr="005D4888">
        <w:rPr>
          <w:rFonts w:ascii="Arial" w:hAnsi="Arial" w:cs="Arial"/>
          <w:lang w:eastAsia="en-GB"/>
        </w:rPr>
        <w:t>This includes information relating to both methods and frequency of communications to beneficiaries (which are referred to as ‘stakeholders’ in the policy).</w:t>
      </w:r>
    </w:p>
    <w:p w14:paraId="1C421C22" w14:textId="77777777" w:rsidR="00112B6C" w:rsidRPr="005D4888" w:rsidRDefault="00112B6C" w:rsidP="00A4210F">
      <w:pPr>
        <w:pStyle w:val="ListParagraph"/>
        <w:spacing w:line="276" w:lineRule="auto"/>
        <w:ind w:left="851" w:hanging="874"/>
        <w:jc w:val="both"/>
        <w:outlineLvl w:val="1"/>
        <w:rPr>
          <w:rFonts w:ascii="Arial" w:hAnsi="Arial" w:cs="Arial"/>
          <w:lang w:eastAsia="en-GB"/>
        </w:rPr>
      </w:pPr>
    </w:p>
    <w:p w14:paraId="62B6B5F1" w14:textId="15475F37" w:rsidR="00112B6C" w:rsidRPr="005D4888" w:rsidRDefault="00112B6C" w:rsidP="00A4210F">
      <w:pPr>
        <w:pStyle w:val="ListParagraph"/>
        <w:numPr>
          <w:ilvl w:val="2"/>
          <w:numId w:val="72"/>
        </w:numPr>
        <w:spacing w:line="276" w:lineRule="auto"/>
        <w:ind w:left="851" w:hanging="874"/>
        <w:contextualSpacing/>
        <w:jc w:val="both"/>
        <w:outlineLvl w:val="1"/>
        <w:rPr>
          <w:rFonts w:ascii="Arial" w:hAnsi="Arial" w:cs="Arial"/>
          <w:lang w:eastAsia="en-GB"/>
        </w:rPr>
      </w:pPr>
      <w:bookmarkStart w:id="95" w:name="_Hlk68854314"/>
      <w:r w:rsidRPr="005D4888">
        <w:rPr>
          <w:rFonts w:ascii="Arial" w:hAnsi="Arial" w:cs="Arial"/>
          <w:lang w:eastAsia="en-GB"/>
        </w:rPr>
        <w:t>Local Pension Board (the LPB):</w:t>
      </w:r>
      <w:r w:rsidR="006C7F5C" w:rsidRPr="005D4888">
        <w:rPr>
          <w:rFonts w:ascii="Arial" w:hAnsi="Arial" w:cs="Arial"/>
          <w:lang w:eastAsia="en-GB"/>
        </w:rPr>
        <w:t xml:space="preserve"> </w:t>
      </w:r>
      <w:r w:rsidRPr="005D4888">
        <w:rPr>
          <w:rFonts w:ascii="Arial" w:hAnsi="Arial" w:cs="Arial"/>
          <w:lang w:eastAsia="en-GB"/>
        </w:rPr>
        <w:t xml:space="preserve">As detailed in </w:t>
      </w:r>
      <w:r w:rsidR="002527C0" w:rsidRPr="005D4888">
        <w:rPr>
          <w:rFonts w:ascii="Arial" w:hAnsi="Arial" w:cs="Arial"/>
          <w:b/>
          <w:bCs/>
        </w:rPr>
        <w:t>Principle 2</w:t>
      </w:r>
      <w:r w:rsidRPr="005D4888">
        <w:rPr>
          <w:rFonts w:ascii="Arial" w:hAnsi="Arial" w:cs="Arial"/>
          <w:lang w:eastAsia="en-GB"/>
        </w:rPr>
        <w:t xml:space="preserve"> the LPB’s role is to assist </w:t>
      </w:r>
      <w:r w:rsidR="00CE5A53" w:rsidRPr="005D4888">
        <w:rPr>
          <w:rFonts w:ascii="Arial" w:hAnsi="Arial" w:cs="Arial"/>
          <w:lang w:eastAsia="en-GB"/>
        </w:rPr>
        <w:t xml:space="preserve">the </w:t>
      </w:r>
      <w:r w:rsidR="003A1347">
        <w:rPr>
          <w:rFonts w:ascii="Arial" w:hAnsi="Arial" w:cs="Arial"/>
          <w:lang w:eastAsia="en-GB"/>
        </w:rPr>
        <w:t>A</w:t>
      </w:r>
      <w:r w:rsidR="00CE5A53" w:rsidRPr="005D4888">
        <w:rPr>
          <w:rFonts w:ascii="Arial" w:hAnsi="Arial" w:cs="Arial"/>
          <w:lang w:eastAsia="en-GB"/>
        </w:rPr>
        <w:t xml:space="preserve">dministering </w:t>
      </w:r>
      <w:r w:rsidR="003A1347">
        <w:rPr>
          <w:rFonts w:ascii="Arial" w:hAnsi="Arial" w:cs="Arial"/>
          <w:lang w:eastAsia="en-GB"/>
        </w:rPr>
        <w:t>A</w:t>
      </w:r>
      <w:r w:rsidR="00CE5A53" w:rsidRPr="005D4888">
        <w:rPr>
          <w:rFonts w:ascii="Arial" w:hAnsi="Arial" w:cs="Arial"/>
          <w:lang w:eastAsia="en-GB"/>
        </w:rPr>
        <w:t xml:space="preserve">uthority </w:t>
      </w:r>
      <w:r w:rsidRPr="005D4888">
        <w:rPr>
          <w:rFonts w:ascii="Arial" w:hAnsi="Arial" w:cs="Arial"/>
          <w:lang w:eastAsia="en-GB"/>
        </w:rPr>
        <w:t xml:space="preserve">to fulfil its functions in relation to all aspects of governance and administration of the Pension Fund. </w:t>
      </w:r>
      <w:r w:rsidR="00C74F7D" w:rsidRPr="005D4888">
        <w:rPr>
          <w:rFonts w:ascii="Arial" w:hAnsi="Arial" w:cs="Arial"/>
          <w:lang w:eastAsia="en-GB"/>
        </w:rPr>
        <w:t>The Board is comprised of representatives from scheme employers and scheme membership to ensure that beneficiaries needs are taken account of by the Fund.</w:t>
      </w:r>
      <w:bookmarkEnd w:id="95"/>
      <w:r w:rsidR="006C7F5C" w:rsidRPr="005D4888">
        <w:rPr>
          <w:rFonts w:ascii="Arial" w:hAnsi="Arial" w:cs="Arial"/>
          <w:lang w:eastAsia="en-GB"/>
        </w:rPr>
        <w:t xml:space="preserve"> </w:t>
      </w:r>
    </w:p>
    <w:p w14:paraId="2B72FC16" w14:textId="77777777" w:rsidR="00C74F7D" w:rsidRPr="005D4888" w:rsidRDefault="00C74F7D" w:rsidP="00A4210F">
      <w:pPr>
        <w:pStyle w:val="ListParagraph"/>
        <w:spacing w:line="276" w:lineRule="auto"/>
        <w:ind w:left="851" w:hanging="874"/>
        <w:contextualSpacing/>
        <w:jc w:val="both"/>
        <w:outlineLvl w:val="1"/>
        <w:rPr>
          <w:rFonts w:ascii="Arial" w:hAnsi="Arial" w:cs="Arial"/>
          <w:lang w:eastAsia="en-GB"/>
        </w:rPr>
      </w:pPr>
    </w:p>
    <w:p w14:paraId="166ED1F1" w14:textId="5B2C4B1B" w:rsidR="00112B6C" w:rsidRPr="005D4888" w:rsidRDefault="00112B6C" w:rsidP="00A4210F">
      <w:pPr>
        <w:pStyle w:val="ListParagraph"/>
        <w:numPr>
          <w:ilvl w:val="2"/>
          <w:numId w:val="72"/>
        </w:numPr>
        <w:spacing w:line="276" w:lineRule="auto"/>
        <w:ind w:left="851" w:hanging="874"/>
        <w:contextualSpacing/>
        <w:jc w:val="both"/>
        <w:outlineLvl w:val="1"/>
        <w:rPr>
          <w:rFonts w:ascii="Arial" w:hAnsi="Arial" w:cs="Arial"/>
          <w:lang w:eastAsia="en-GB"/>
        </w:rPr>
      </w:pPr>
      <w:r w:rsidRPr="005D4888">
        <w:rPr>
          <w:rFonts w:ascii="Arial" w:hAnsi="Arial" w:cs="Arial"/>
          <w:u w:val="single"/>
          <w:lang w:eastAsia="en-GB"/>
        </w:rPr>
        <w:t>Cumbria Pensions Forum (the Forum):</w:t>
      </w:r>
      <w:r w:rsidRPr="005D4888">
        <w:rPr>
          <w:rFonts w:ascii="Arial" w:hAnsi="Arial" w:cs="Arial"/>
          <w:lang w:eastAsia="en-GB"/>
        </w:rPr>
        <w:t xml:space="preserve"> As detailed in </w:t>
      </w:r>
      <w:r w:rsidR="002527C0" w:rsidRPr="005D4888">
        <w:rPr>
          <w:rFonts w:ascii="Arial" w:hAnsi="Arial" w:cs="Arial"/>
          <w:b/>
          <w:bCs/>
        </w:rPr>
        <w:t>Principle 2</w:t>
      </w:r>
      <w:r w:rsidRPr="005D4888">
        <w:rPr>
          <w:rFonts w:ascii="Arial" w:hAnsi="Arial" w:cs="Arial"/>
          <w:lang w:eastAsia="en-GB"/>
        </w:rPr>
        <w:t xml:space="preserve"> the purpose of the Cumbria Pensions Forum is to seek the views of stakeholders within the Cumbria </w:t>
      </w:r>
      <w:r w:rsidR="00FC6491" w:rsidRPr="005D4888">
        <w:rPr>
          <w:rFonts w:ascii="Arial" w:hAnsi="Arial" w:cs="Arial"/>
          <w:lang w:eastAsia="en-GB"/>
        </w:rPr>
        <w:t>Pension Fund</w:t>
      </w:r>
      <w:r w:rsidR="002527C0" w:rsidRPr="005D4888">
        <w:rPr>
          <w:rFonts w:ascii="Arial" w:hAnsi="Arial" w:cs="Arial"/>
          <w:lang w:eastAsia="en-GB"/>
        </w:rPr>
        <w:t xml:space="preserve"> </w:t>
      </w:r>
      <w:r w:rsidRPr="005D4888">
        <w:rPr>
          <w:rFonts w:ascii="Arial" w:hAnsi="Arial" w:cs="Arial"/>
          <w:lang w:eastAsia="en-GB"/>
        </w:rPr>
        <w:t>and provide information on performance across the management disciplines of the Fund and discuss items of common interest in relation to pensions.</w:t>
      </w:r>
      <w:r w:rsidR="006C7F5C" w:rsidRPr="005D4888">
        <w:rPr>
          <w:rFonts w:ascii="Arial" w:hAnsi="Arial" w:cs="Arial"/>
          <w:lang w:eastAsia="en-GB"/>
        </w:rPr>
        <w:t xml:space="preserve"> </w:t>
      </w:r>
      <w:r w:rsidRPr="005D4888">
        <w:rPr>
          <w:rFonts w:ascii="Arial" w:hAnsi="Arial" w:cs="Arial"/>
          <w:lang w:eastAsia="en-GB"/>
        </w:rPr>
        <w:t>The Forum meets annually</w:t>
      </w:r>
      <w:r w:rsidR="00CE5A53" w:rsidRPr="005D4888">
        <w:rPr>
          <w:rFonts w:ascii="Arial" w:hAnsi="Arial" w:cs="Arial"/>
          <w:lang w:eastAsia="en-GB"/>
        </w:rPr>
        <w:t>.</w:t>
      </w:r>
    </w:p>
    <w:p w14:paraId="1B4C341C" w14:textId="77777777" w:rsidR="00112B6C" w:rsidRPr="005D4888" w:rsidRDefault="00112B6C" w:rsidP="00A4210F">
      <w:pPr>
        <w:pStyle w:val="ListParagraph"/>
        <w:spacing w:line="276" w:lineRule="auto"/>
        <w:ind w:left="851" w:hanging="874"/>
        <w:contextualSpacing/>
        <w:jc w:val="both"/>
        <w:outlineLvl w:val="1"/>
        <w:rPr>
          <w:rFonts w:ascii="Arial" w:hAnsi="Arial" w:cs="Arial"/>
          <w:lang w:eastAsia="en-GB"/>
        </w:rPr>
      </w:pPr>
    </w:p>
    <w:p w14:paraId="5577CAB2" w14:textId="77777777" w:rsidR="00112B6C" w:rsidRPr="005D4888" w:rsidRDefault="00112B6C" w:rsidP="00A4210F">
      <w:pPr>
        <w:pStyle w:val="ListParagraph"/>
        <w:numPr>
          <w:ilvl w:val="2"/>
          <w:numId w:val="72"/>
        </w:numPr>
        <w:spacing w:line="276" w:lineRule="auto"/>
        <w:ind w:left="851" w:hanging="874"/>
        <w:contextualSpacing/>
        <w:jc w:val="both"/>
        <w:outlineLvl w:val="1"/>
        <w:rPr>
          <w:rFonts w:ascii="Arial" w:hAnsi="Arial" w:cs="Arial"/>
          <w:lang w:eastAsia="en-GB"/>
        </w:rPr>
      </w:pPr>
      <w:bookmarkStart w:id="96" w:name="_Ref77936514"/>
      <w:r w:rsidRPr="005D4888">
        <w:rPr>
          <w:rFonts w:ascii="Arial" w:hAnsi="Arial" w:cs="Arial"/>
          <w:u w:val="single"/>
          <w:lang w:eastAsia="en-GB"/>
        </w:rPr>
        <w:t>Formal consultations with employers:</w:t>
      </w:r>
      <w:r w:rsidRPr="005D4888">
        <w:rPr>
          <w:rFonts w:ascii="Arial" w:hAnsi="Arial" w:cs="Arial"/>
          <w:lang w:eastAsia="en-GB"/>
        </w:rPr>
        <w:t xml:space="preserve"> In addition to the above channels for communications with beneficiaries, the Fund also undertakes formal and informal consultations with employers including:</w:t>
      </w:r>
      <w:bookmarkEnd w:id="96"/>
    </w:p>
    <w:p w14:paraId="6FA7F52A" w14:textId="77777777" w:rsidR="00112B6C" w:rsidRPr="005D4888" w:rsidRDefault="00112B6C" w:rsidP="00A4210F">
      <w:pPr>
        <w:pStyle w:val="ListParagraph"/>
        <w:numPr>
          <w:ilvl w:val="0"/>
          <w:numId w:val="58"/>
        </w:numPr>
        <w:spacing w:line="276" w:lineRule="auto"/>
        <w:contextualSpacing/>
        <w:jc w:val="both"/>
        <w:outlineLvl w:val="1"/>
        <w:rPr>
          <w:rFonts w:ascii="Arial" w:hAnsi="Arial" w:cs="Arial"/>
        </w:rPr>
      </w:pPr>
      <w:r w:rsidRPr="005D4888">
        <w:rPr>
          <w:rFonts w:ascii="Arial" w:hAnsi="Arial" w:cs="Arial"/>
        </w:rPr>
        <w:t>where it is proposing material changes to its Administration Strategy;</w:t>
      </w:r>
    </w:p>
    <w:p w14:paraId="197538AF" w14:textId="088A5D91" w:rsidR="00112B6C" w:rsidRPr="005D4888" w:rsidRDefault="00112B6C" w:rsidP="00A4210F">
      <w:pPr>
        <w:pStyle w:val="ListParagraph"/>
        <w:numPr>
          <w:ilvl w:val="0"/>
          <w:numId w:val="58"/>
        </w:numPr>
        <w:spacing w:line="276" w:lineRule="auto"/>
        <w:contextualSpacing/>
        <w:jc w:val="both"/>
        <w:outlineLvl w:val="1"/>
        <w:rPr>
          <w:rFonts w:ascii="Arial" w:hAnsi="Arial" w:cs="Arial"/>
        </w:rPr>
      </w:pPr>
      <w:r w:rsidRPr="005D4888">
        <w:rPr>
          <w:rFonts w:ascii="Arial" w:hAnsi="Arial" w:cs="Arial"/>
        </w:rPr>
        <w:t xml:space="preserve">where it is proposing material change to its </w:t>
      </w:r>
      <w:r w:rsidR="00FC5E3A">
        <w:rPr>
          <w:rFonts w:ascii="Arial" w:hAnsi="Arial" w:cs="Arial"/>
        </w:rPr>
        <w:t>FSS</w:t>
      </w:r>
      <w:r w:rsidRPr="005D4888">
        <w:rPr>
          <w:rFonts w:ascii="Arial" w:hAnsi="Arial" w:cs="Arial"/>
        </w:rPr>
        <w:t>; and</w:t>
      </w:r>
    </w:p>
    <w:p w14:paraId="312EE69C" w14:textId="17B222B6" w:rsidR="002C7C04" w:rsidRDefault="00112B6C" w:rsidP="00FC5E3A">
      <w:pPr>
        <w:pStyle w:val="ListParagraph"/>
        <w:numPr>
          <w:ilvl w:val="0"/>
          <w:numId w:val="58"/>
        </w:numPr>
        <w:spacing w:line="276" w:lineRule="auto"/>
        <w:contextualSpacing/>
        <w:jc w:val="both"/>
        <w:outlineLvl w:val="1"/>
        <w:rPr>
          <w:rFonts w:ascii="Arial" w:hAnsi="Arial" w:cs="Arial"/>
        </w:rPr>
      </w:pPr>
      <w:r w:rsidRPr="005D4888">
        <w:rPr>
          <w:rFonts w:ascii="Arial" w:hAnsi="Arial" w:cs="Arial"/>
        </w:rPr>
        <w:t>during the triennial valuation process.</w:t>
      </w:r>
    </w:p>
    <w:p w14:paraId="10240EEE" w14:textId="77777777" w:rsidR="00B83965" w:rsidRDefault="00B83965" w:rsidP="00B83965">
      <w:pPr>
        <w:spacing w:line="276" w:lineRule="auto"/>
        <w:contextualSpacing/>
        <w:jc w:val="both"/>
        <w:outlineLvl w:val="1"/>
        <w:rPr>
          <w:rFonts w:ascii="Arial" w:hAnsi="Arial" w:cs="Arial"/>
        </w:rPr>
      </w:pPr>
    </w:p>
    <w:p w14:paraId="63D9F63F" w14:textId="77777777" w:rsidR="00B83965" w:rsidRDefault="00B83965" w:rsidP="00B83965">
      <w:pPr>
        <w:spacing w:line="276" w:lineRule="auto"/>
        <w:contextualSpacing/>
        <w:jc w:val="both"/>
        <w:outlineLvl w:val="1"/>
        <w:rPr>
          <w:rFonts w:ascii="Arial" w:hAnsi="Arial" w:cs="Arial"/>
        </w:rPr>
      </w:pPr>
    </w:p>
    <w:p w14:paraId="1E819C47" w14:textId="77777777" w:rsidR="00B83965" w:rsidRPr="00B83965" w:rsidRDefault="00B83965" w:rsidP="00B83965">
      <w:pPr>
        <w:spacing w:line="276" w:lineRule="auto"/>
        <w:contextualSpacing/>
        <w:jc w:val="both"/>
        <w:outlineLvl w:val="1"/>
        <w:rPr>
          <w:rFonts w:ascii="Arial" w:hAnsi="Arial" w:cs="Arial"/>
        </w:rPr>
      </w:pPr>
    </w:p>
    <w:p w14:paraId="41745A0F" w14:textId="77777777" w:rsidR="00A3517E" w:rsidRPr="005D4888" w:rsidRDefault="00A3517E" w:rsidP="00A3517E">
      <w:pPr>
        <w:spacing w:line="276" w:lineRule="auto"/>
        <w:jc w:val="both"/>
        <w:outlineLvl w:val="1"/>
        <w:rPr>
          <w:rFonts w:ascii="Arial" w:hAnsi="Arial" w:cs="Arial"/>
          <w:u w:val="single"/>
          <w:lang w:eastAsia="en-GB"/>
        </w:rPr>
      </w:pPr>
    </w:p>
    <w:p w14:paraId="245693BC" w14:textId="245A1B2A" w:rsidR="00A3517E" w:rsidRPr="005D4888" w:rsidRDefault="00A3517E" w:rsidP="009F57A5">
      <w:pPr>
        <w:pStyle w:val="ListParagraph"/>
        <w:numPr>
          <w:ilvl w:val="1"/>
          <w:numId w:val="72"/>
        </w:numPr>
        <w:spacing w:line="276" w:lineRule="auto"/>
        <w:ind w:left="574" w:hanging="574"/>
        <w:jc w:val="both"/>
        <w:outlineLvl w:val="1"/>
        <w:rPr>
          <w:rFonts w:ascii="Arial" w:hAnsi="Arial" w:cs="Arial"/>
          <w:b/>
          <w:bCs/>
          <w:lang w:eastAsia="en-GB"/>
        </w:rPr>
      </w:pPr>
      <w:r w:rsidRPr="005D4888">
        <w:rPr>
          <w:rFonts w:ascii="Arial" w:hAnsi="Arial" w:cs="Arial"/>
          <w:b/>
          <w:bCs/>
          <w:lang w:eastAsia="en-GB"/>
        </w:rPr>
        <w:lastRenderedPageBreak/>
        <w:t>How the Fund communicates with its beneficiaries</w:t>
      </w:r>
    </w:p>
    <w:p w14:paraId="0DB3BBCD" w14:textId="77777777" w:rsidR="00A3517E" w:rsidRPr="005D4888" w:rsidRDefault="00A3517E" w:rsidP="009F57A5">
      <w:pPr>
        <w:spacing w:line="276" w:lineRule="auto"/>
        <w:jc w:val="both"/>
        <w:outlineLvl w:val="1"/>
        <w:rPr>
          <w:rFonts w:ascii="Arial" w:hAnsi="Arial" w:cs="Arial"/>
          <w:u w:val="single"/>
          <w:lang w:eastAsia="en-GB"/>
        </w:rPr>
      </w:pPr>
    </w:p>
    <w:p w14:paraId="6EFF6461" w14:textId="5D295877" w:rsidR="00ED1CEB" w:rsidRPr="005D4888" w:rsidRDefault="00A3517E" w:rsidP="00A4210F">
      <w:pPr>
        <w:pStyle w:val="ListParagraph"/>
        <w:numPr>
          <w:ilvl w:val="2"/>
          <w:numId w:val="72"/>
        </w:numPr>
        <w:spacing w:line="276" w:lineRule="auto"/>
        <w:ind w:left="851" w:hanging="851"/>
        <w:contextualSpacing/>
        <w:jc w:val="both"/>
        <w:outlineLvl w:val="1"/>
        <w:rPr>
          <w:rFonts w:ascii="Arial" w:hAnsi="Arial" w:cs="Arial"/>
          <w:lang w:eastAsia="en-GB"/>
        </w:rPr>
      </w:pPr>
      <w:r w:rsidRPr="005D4888">
        <w:rPr>
          <w:rFonts w:ascii="Arial" w:hAnsi="Arial" w:cs="Arial"/>
          <w:lang w:eastAsia="en-GB"/>
        </w:rPr>
        <w:t>The Fund communicates with its beneficiaries in a number of ways including, but not limited to:</w:t>
      </w:r>
    </w:p>
    <w:p w14:paraId="225BD464" w14:textId="77777777" w:rsidR="00A3517E" w:rsidRPr="005D4888" w:rsidRDefault="00A3517E" w:rsidP="00A3517E">
      <w:pPr>
        <w:spacing w:line="276" w:lineRule="auto"/>
        <w:contextualSpacing/>
        <w:jc w:val="both"/>
        <w:outlineLvl w:val="1"/>
        <w:rPr>
          <w:rFonts w:ascii="Arial" w:hAnsi="Arial" w:cs="Arial"/>
          <w:lang w:eastAsia="en-GB"/>
        </w:rPr>
      </w:pPr>
    </w:p>
    <w:p w14:paraId="6973AB9D" w14:textId="48305A1B" w:rsidR="00A3517E" w:rsidRPr="005D4888" w:rsidRDefault="00A3517E" w:rsidP="00A4210F">
      <w:pPr>
        <w:pStyle w:val="ListParagraph"/>
        <w:numPr>
          <w:ilvl w:val="0"/>
          <w:numId w:val="58"/>
        </w:numPr>
        <w:spacing w:line="276" w:lineRule="auto"/>
        <w:contextualSpacing/>
        <w:jc w:val="both"/>
        <w:outlineLvl w:val="1"/>
        <w:rPr>
          <w:rFonts w:ascii="Arial" w:hAnsi="Arial" w:cs="Arial"/>
        </w:rPr>
      </w:pPr>
      <w:r w:rsidRPr="005D4888">
        <w:rPr>
          <w:rFonts w:ascii="Arial" w:hAnsi="Arial" w:cs="Arial"/>
        </w:rPr>
        <w:t xml:space="preserve">Maintenance of the Fund’s website at </w:t>
      </w:r>
      <w:hyperlink r:id="rId68" w:history="1">
        <w:r w:rsidRPr="005D4888">
          <w:rPr>
            <w:rFonts w:ascii="Arial" w:hAnsi="Arial" w:cs="Arial"/>
            <w:b/>
            <w:bCs/>
          </w:rPr>
          <w:t>www.cumbriapensionfund.org</w:t>
        </w:r>
      </w:hyperlink>
      <w:r w:rsidRPr="005D4888">
        <w:rPr>
          <w:rFonts w:ascii="Arial" w:hAnsi="Arial" w:cs="Arial"/>
        </w:rPr>
        <w:t>. This is designed to improve both the accessibility of Fund information (including its stewardship activities) and its ability to engage in dialogue with its stakeholders.</w:t>
      </w:r>
      <w:r w:rsidR="006C7F5C" w:rsidRPr="005D4888">
        <w:rPr>
          <w:rFonts w:ascii="Arial" w:hAnsi="Arial" w:cs="Arial"/>
        </w:rPr>
        <w:t xml:space="preserve"> </w:t>
      </w:r>
      <w:r w:rsidRPr="005D4888">
        <w:rPr>
          <w:rFonts w:ascii="Arial" w:hAnsi="Arial" w:cs="Arial"/>
        </w:rPr>
        <w:t>It provides scheme members, scheme employers and other interested parties with key information about the Fund and the wider LGPS.</w:t>
      </w:r>
      <w:r w:rsidR="006C7F5C" w:rsidRPr="005D4888">
        <w:rPr>
          <w:rFonts w:ascii="Arial" w:hAnsi="Arial" w:cs="Arial"/>
        </w:rPr>
        <w:t xml:space="preserve"> </w:t>
      </w:r>
      <w:r w:rsidRPr="005D4888">
        <w:rPr>
          <w:rFonts w:ascii="Arial" w:hAnsi="Arial" w:cs="Arial"/>
        </w:rPr>
        <w:t>The website is regularly reviewed and updated to ensure it remains fit for purpose.</w:t>
      </w:r>
    </w:p>
    <w:p w14:paraId="221DC038" w14:textId="7AC634EB" w:rsidR="00A3517E" w:rsidRPr="005D4888" w:rsidRDefault="00A3517E" w:rsidP="00A4210F">
      <w:pPr>
        <w:pStyle w:val="ListParagraph"/>
        <w:numPr>
          <w:ilvl w:val="0"/>
          <w:numId w:val="58"/>
        </w:numPr>
        <w:spacing w:line="276" w:lineRule="auto"/>
        <w:contextualSpacing/>
        <w:jc w:val="both"/>
        <w:outlineLvl w:val="1"/>
        <w:rPr>
          <w:rFonts w:ascii="Arial" w:hAnsi="Arial" w:cs="Arial"/>
        </w:rPr>
      </w:pPr>
      <w:r w:rsidRPr="005D4888">
        <w:rPr>
          <w:rFonts w:ascii="Arial" w:hAnsi="Arial" w:cs="Arial"/>
        </w:rPr>
        <w:t>The Fund’s pensions administrator – Local Pensions Partnership Administration Ltd (LPPA) – has a clear plan of core communications to members on matters such as annual allowances, member annual benefit statements and pensions increase.</w:t>
      </w:r>
      <w:r w:rsidR="006C7F5C" w:rsidRPr="005D4888">
        <w:rPr>
          <w:rFonts w:ascii="Arial" w:hAnsi="Arial" w:cs="Arial"/>
        </w:rPr>
        <w:t xml:space="preserve"> </w:t>
      </w:r>
      <w:r w:rsidRPr="005D4888">
        <w:rPr>
          <w:rFonts w:ascii="Arial" w:hAnsi="Arial" w:cs="Arial"/>
        </w:rPr>
        <w:t>In addition to this, LPPA provides members with an annual newsletter which provides information on key issues and news in relation to LGPS pensions.</w:t>
      </w:r>
      <w:r w:rsidR="006C7F5C" w:rsidRPr="005D4888">
        <w:rPr>
          <w:rFonts w:ascii="Arial" w:hAnsi="Arial" w:cs="Arial"/>
        </w:rPr>
        <w:t xml:space="preserve"> </w:t>
      </w:r>
    </w:p>
    <w:p w14:paraId="1E5A179A" w14:textId="4F21ED97" w:rsidR="00A3517E" w:rsidRPr="005D4888" w:rsidRDefault="00A3517E" w:rsidP="00A4210F">
      <w:pPr>
        <w:pStyle w:val="ListParagraph"/>
        <w:numPr>
          <w:ilvl w:val="0"/>
          <w:numId w:val="58"/>
        </w:numPr>
        <w:spacing w:line="276" w:lineRule="auto"/>
        <w:contextualSpacing/>
        <w:jc w:val="both"/>
        <w:outlineLvl w:val="1"/>
        <w:rPr>
          <w:rFonts w:ascii="Arial" w:hAnsi="Arial" w:cs="Arial"/>
        </w:rPr>
      </w:pPr>
      <w:r w:rsidRPr="005D4888">
        <w:rPr>
          <w:rFonts w:ascii="Arial" w:hAnsi="Arial" w:cs="Arial"/>
        </w:rPr>
        <w:t>Publication of the Fund’s Annual Report including the audited Financial Statements of the Fund.</w:t>
      </w:r>
    </w:p>
    <w:p w14:paraId="5700BDFD" w14:textId="3C8B3316" w:rsidR="00A3517E" w:rsidRPr="005D4888" w:rsidRDefault="00A3517E" w:rsidP="00A4210F">
      <w:pPr>
        <w:pStyle w:val="ListParagraph"/>
        <w:numPr>
          <w:ilvl w:val="0"/>
          <w:numId w:val="58"/>
        </w:numPr>
        <w:spacing w:line="276" w:lineRule="auto"/>
        <w:contextualSpacing/>
        <w:jc w:val="both"/>
        <w:outlineLvl w:val="1"/>
        <w:rPr>
          <w:rFonts w:ascii="Arial" w:hAnsi="Arial" w:cs="Arial"/>
        </w:rPr>
      </w:pPr>
      <w:r w:rsidRPr="005D4888">
        <w:rPr>
          <w:rFonts w:ascii="Arial" w:hAnsi="Arial" w:cs="Arial"/>
        </w:rPr>
        <w:t>Publication of reports presented to the various governance bodies associated with the Fund on the Administering Authority’s website. Where appropriate these reports link to other relevant sources of information, for example BCPP stewardship and voting reports</w:t>
      </w:r>
      <w:r w:rsidR="004D092B" w:rsidRPr="005D4888">
        <w:rPr>
          <w:rFonts w:ascii="Arial" w:hAnsi="Arial" w:cs="Arial"/>
        </w:rPr>
        <w:t>.</w:t>
      </w:r>
    </w:p>
    <w:p w14:paraId="7C42F621" w14:textId="77777777" w:rsidR="00B85818" w:rsidRPr="00CA37A9" w:rsidRDefault="00B85818" w:rsidP="00B85818">
      <w:pPr>
        <w:pStyle w:val="ListParagraph"/>
        <w:spacing w:line="276" w:lineRule="auto"/>
        <w:ind w:left="360"/>
        <w:jc w:val="both"/>
        <w:outlineLvl w:val="1"/>
        <w:rPr>
          <w:rFonts w:ascii="Arial" w:hAnsi="Arial" w:cs="Arial"/>
          <w:b/>
          <w:bCs/>
          <w:highlight w:val="yellow"/>
          <w:lang w:eastAsia="en-GB"/>
        </w:rPr>
      </w:pPr>
    </w:p>
    <w:tbl>
      <w:tblPr>
        <w:tblStyle w:val="TableGrid"/>
        <w:tblW w:w="1006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top w:w="85" w:type="dxa"/>
          <w:left w:w="85" w:type="dxa"/>
          <w:bottom w:w="85" w:type="dxa"/>
          <w:right w:w="85" w:type="dxa"/>
        </w:tblCellMar>
        <w:tblLook w:val="04A0" w:firstRow="1" w:lastRow="0" w:firstColumn="1" w:lastColumn="0" w:noHBand="0" w:noVBand="1"/>
      </w:tblPr>
      <w:tblGrid>
        <w:gridCol w:w="10060"/>
      </w:tblGrid>
      <w:tr w:rsidR="00B85818" w:rsidRPr="00861238" w14:paraId="3F50CC3C" w14:textId="77777777" w:rsidTr="00E520DD">
        <w:tc>
          <w:tcPr>
            <w:tcW w:w="10060" w:type="dxa"/>
          </w:tcPr>
          <w:p w14:paraId="2FE95549" w14:textId="58ACC013" w:rsidR="00B85818" w:rsidRPr="005D4888" w:rsidRDefault="00B85818" w:rsidP="00E520DD">
            <w:pPr>
              <w:spacing w:line="276" w:lineRule="auto"/>
              <w:contextualSpacing/>
              <w:jc w:val="both"/>
              <w:outlineLvl w:val="1"/>
              <w:rPr>
                <w:rFonts w:ascii="Arial" w:hAnsi="Arial" w:cs="Arial"/>
                <w:b/>
                <w:bCs/>
              </w:rPr>
            </w:pPr>
            <w:r w:rsidRPr="005D4888">
              <w:rPr>
                <w:rFonts w:ascii="Arial" w:hAnsi="Arial" w:cs="Arial"/>
                <w:b/>
                <w:bCs/>
              </w:rPr>
              <w:t>SUMMARY OUTCOME: The Pension Fund is keen to listen to the views of beneficiaries and use these to inform the development of policies, for example the wide engagement undertaken to support the development of the Fund’s Responsible Investment policy.</w:t>
            </w:r>
          </w:p>
          <w:p w14:paraId="220C261A" w14:textId="77777777" w:rsidR="00B85818" w:rsidRPr="005D4888" w:rsidRDefault="00B85818" w:rsidP="00E520DD">
            <w:pPr>
              <w:spacing w:line="276" w:lineRule="auto"/>
              <w:contextualSpacing/>
              <w:jc w:val="both"/>
              <w:outlineLvl w:val="1"/>
              <w:rPr>
                <w:rFonts w:ascii="Arial" w:hAnsi="Arial" w:cs="Arial"/>
                <w:b/>
                <w:bCs/>
              </w:rPr>
            </w:pPr>
          </w:p>
          <w:p w14:paraId="487EB0C8" w14:textId="060603AF" w:rsidR="00B85818" w:rsidRPr="005D4888" w:rsidRDefault="00B85818" w:rsidP="00B85818">
            <w:pPr>
              <w:spacing w:line="276" w:lineRule="auto"/>
              <w:jc w:val="both"/>
              <w:outlineLvl w:val="1"/>
              <w:rPr>
                <w:rFonts w:ascii="Arial" w:eastAsia="Times New Roman" w:hAnsi="Arial" w:cs="Arial"/>
                <w:b/>
                <w:bCs/>
                <w:szCs w:val="20"/>
              </w:rPr>
            </w:pPr>
            <w:r w:rsidRPr="005D4888">
              <w:rPr>
                <w:rFonts w:ascii="Arial" w:hAnsi="Arial" w:cs="Arial"/>
                <w:b/>
                <w:bCs/>
              </w:rPr>
              <w:t>Feedback during 202</w:t>
            </w:r>
            <w:r w:rsidR="00094876">
              <w:rPr>
                <w:rFonts w:ascii="Arial" w:hAnsi="Arial" w:cs="Arial"/>
                <w:b/>
                <w:bCs/>
              </w:rPr>
              <w:t>4</w:t>
            </w:r>
            <w:r w:rsidRPr="005D4888">
              <w:rPr>
                <w:rFonts w:ascii="Arial" w:hAnsi="Arial" w:cs="Arial"/>
                <w:b/>
                <w:bCs/>
              </w:rPr>
              <w:t>/2</w:t>
            </w:r>
            <w:r w:rsidR="00094876">
              <w:rPr>
                <w:rFonts w:ascii="Arial" w:hAnsi="Arial" w:cs="Arial"/>
                <w:b/>
                <w:bCs/>
              </w:rPr>
              <w:t>5</w:t>
            </w:r>
            <w:r w:rsidRPr="005D4888">
              <w:rPr>
                <w:rFonts w:ascii="Arial" w:hAnsi="Arial" w:cs="Arial"/>
                <w:b/>
                <w:bCs/>
              </w:rPr>
              <w:t xml:space="preserve"> and beyond from the channels referenced in section </w:t>
            </w:r>
            <w:r w:rsidR="002527C0" w:rsidRPr="005D4888">
              <w:rPr>
                <w:rFonts w:ascii="Arial" w:hAnsi="Arial" w:cs="Arial"/>
                <w:b/>
                <w:bCs/>
              </w:rPr>
              <w:t>6.5</w:t>
            </w:r>
            <w:r w:rsidRPr="005D4888">
              <w:rPr>
                <w:rFonts w:ascii="Arial" w:hAnsi="Arial" w:cs="Arial"/>
                <w:b/>
                <w:bCs/>
              </w:rPr>
              <w:t xml:space="preserve"> indicates that the Fund’s chosen approach is effective.</w:t>
            </w:r>
            <w:r w:rsidR="006C7F5C" w:rsidRPr="005D4888">
              <w:rPr>
                <w:rFonts w:ascii="Arial" w:hAnsi="Arial" w:cs="Arial"/>
                <w:b/>
                <w:bCs/>
              </w:rPr>
              <w:t xml:space="preserve"> </w:t>
            </w:r>
          </w:p>
        </w:tc>
      </w:tr>
    </w:tbl>
    <w:p w14:paraId="19B80300" w14:textId="77777777" w:rsidR="00B85818" w:rsidRPr="005D4888" w:rsidRDefault="00B85818" w:rsidP="00B85818">
      <w:pPr>
        <w:pStyle w:val="ListParagraph"/>
        <w:spacing w:line="276" w:lineRule="auto"/>
        <w:ind w:left="360"/>
        <w:jc w:val="both"/>
        <w:outlineLvl w:val="1"/>
        <w:rPr>
          <w:rFonts w:ascii="Arial" w:hAnsi="Arial" w:cs="Arial"/>
          <w:b/>
          <w:bCs/>
          <w:lang w:eastAsia="en-GB"/>
        </w:rPr>
      </w:pPr>
    </w:p>
    <w:p w14:paraId="4357CB60" w14:textId="77777777" w:rsidR="00B85818" w:rsidRPr="005D4888" w:rsidRDefault="00B85818" w:rsidP="00B85818">
      <w:pPr>
        <w:pStyle w:val="ListParagraph"/>
        <w:spacing w:line="276" w:lineRule="auto"/>
        <w:jc w:val="both"/>
        <w:outlineLvl w:val="1"/>
        <w:rPr>
          <w:rFonts w:ascii="Arial" w:hAnsi="Arial" w:cs="Arial"/>
        </w:rPr>
      </w:pPr>
    </w:p>
    <w:p w14:paraId="1A21FA71" w14:textId="367D9495" w:rsidR="00B85818" w:rsidRPr="005D4888" w:rsidRDefault="00B85818" w:rsidP="009F57A5">
      <w:pPr>
        <w:pStyle w:val="ListParagraph"/>
        <w:numPr>
          <w:ilvl w:val="1"/>
          <w:numId w:val="72"/>
        </w:numPr>
        <w:spacing w:line="276" w:lineRule="auto"/>
        <w:ind w:left="574" w:hanging="574"/>
        <w:jc w:val="both"/>
        <w:outlineLvl w:val="1"/>
        <w:rPr>
          <w:rFonts w:ascii="Arial" w:hAnsi="Arial" w:cs="Arial"/>
          <w:b/>
          <w:bCs/>
          <w:lang w:eastAsia="en-GB"/>
        </w:rPr>
      </w:pPr>
      <w:r w:rsidRPr="005D4888">
        <w:rPr>
          <w:rFonts w:ascii="Arial" w:hAnsi="Arial" w:cs="Arial"/>
          <w:b/>
          <w:bCs/>
          <w:lang w:eastAsia="en-GB"/>
        </w:rPr>
        <w:t xml:space="preserve">Future </w:t>
      </w:r>
      <w:r w:rsidR="00FB5A2F">
        <w:rPr>
          <w:rFonts w:ascii="Arial" w:hAnsi="Arial" w:cs="Arial"/>
          <w:b/>
          <w:bCs/>
          <w:lang w:eastAsia="en-GB"/>
        </w:rPr>
        <w:t>Developments:</w:t>
      </w:r>
    </w:p>
    <w:p w14:paraId="24918F5A" w14:textId="77777777" w:rsidR="00B85818" w:rsidRPr="005D4888" w:rsidRDefault="00B85818" w:rsidP="00B85818">
      <w:pPr>
        <w:spacing w:line="276" w:lineRule="auto"/>
      </w:pPr>
    </w:p>
    <w:p w14:paraId="0183C0CA" w14:textId="2097131F" w:rsidR="004D092B" w:rsidRPr="005D4888" w:rsidRDefault="00B85818" w:rsidP="00A4210F">
      <w:pPr>
        <w:pStyle w:val="ListParagraph"/>
        <w:numPr>
          <w:ilvl w:val="2"/>
          <w:numId w:val="72"/>
        </w:numPr>
        <w:spacing w:line="276" w:lineRule="auto"/>
        <w:ind w:left="851" w:hanging="851"/>
        <w:contextualSpacing/>
        <w:jc w:val="both"/>
        <w:outlineLvl w:val="1"/>
        <w:rPr>
          <w:rFonts w:ascii="Arial" w:hAnsi="Arial" w:cs="Arial"/>
          <w:lang w:eastAsia="en-GB"/>
        </w:rPr>
      </w:pPr>
      <w:r w:rsidRPr="005D4888">
        <w:rPr>
          <w:rFonts w:ascii="Arial" w:hAnsi="Arial" w:cs="Arial"/>
          <w:lang w:eastAsia="en-GB"/>
        </w:rPr>
        <w:t xml:space="preserve">In developing the </w:t>
      </w:r>
      <w:r w:rsidR="00861238" w:rsidRPr="005D4888">
        <w:rPr>
          <w:rFonts w:ascii="Arial" w:hAnsi="Arial" w:cs="Arial"/>
          <w:lang w:eastAsia="en-GB"/>
        </w:rPr>
        <w:t>2024</w:t>
      </w:r>
      <w:r w:rsidRPr="005D4888">
        <w:rPr>
          <w:rFonts w:ascii="Arial" w:hAnsi="Arial" w:cs="Arial"/>
          <w:lang w:eastAsia="en-GB"/>
        </w:rPr>
        <w:t>/</w:t>
      </w:r>
      <w:r w:rsidR="00861238" w:rsidRPr="005D4888">
        <w:rPr>
          <w:rFonts w:ascii="Arial" w:hAnsi="Arial" w:cs="Arial"/>
          <w:lang w:eastAsia="en-GB"/>
        </w:rPr>
        <w:t xml:space="preserve">25 </w:t>
      </w:r>
      <w:r w:rsidRPr="005D4888">
        <w:rPr>
          <w:rFonts w:ascii="Arial" w:hAnsi="Arial" w:cs="Arial"/>
          <w:lang w:eastAsia="en-GB"/>
        </w:rPr>
        <w:t xml:space="preserve">Annual Report, the Fund will recognise the new reporting structure required by the Scheme Advisory Board to provide consistent and comparable data for all funds. This </w:t>
      </w:r>
      <w:r w:rsidR="00FC5E3A">
        <w:rPr>
          <w:rFonts w:ascii="Arial" w:hAnsi="Arial" w:cs="Arial"/>
          <w:lang w:eastAsia="en-GB"/>
        </w:rPr>
        <w:t>A</w:t>
      </w:r>
      <w:r w:rsidRPr="005D4888">
        <w:rPr>
          <w:rFonts w:ascii="Arial" w:hAnsi="Arial" w:cs="Arial"/>
          <w:lang w:eastAsia="en-GB"/>
        </w:rPr>
        <w:t xml:space="preserve">nnual </w:t>
      </w:r>
      <w:r w:rsidR="00FC5E3A">
        <w:rPr>
          <w:rFonts w:ascii="Arial" w:hAnsi="Arial" w:cs="Arial"/>
          <w:lang w:eastAsia="en-GB"/>
        </w:rPr>
        <w:t>R</w:t>
      </w:r>
      <w:r w:rsidRPr="005D4888">
        <w:rPr>
          <w:rFonts w:ascii="Arial" w:hAnsi="Arial" w:cs="Arial"/>
          <w:lang w:eastAsia="en-GB"/>
        </w:rPr>
        <w:t xml:space="preserve">eport will be published on the Fund’s website by 1 December </w:t>
      </w:r>
      <w:r w:rsidR="00861238" w:rsidRPr="005D4888">
        <w:rPr>
          <w:rFonts w:ascii="Arial" w:hAnsi="Arial" w:cs="Arial"/>
          <w:lang w:eastAsia="en-GB"/>
        </w:rPr>
        <w:t xml:space="preserve">2025 </w:t>
      </w:r>
      <w:r w:rsidRPr="005D4888">
        <w:rPr>
          <w:rFonts w:ascii="Arial" w:hAnsi="Arial" w:cs="Arial"/>
          <w:lang w:eastAsia="en-GB"/>
        </w:rPr>
        <w:t>in compliance with LGPS Regulations.</w:t>
      </w:r>
      <w:r w:rsidR="006C7F5C" w:rsidRPr="005D4888">
        <w:rPr>
          <w:rFonts w:ascii="Arial" w:hAnsi="Arial" w:cs="Arial"/>
          <w:lang w:eastAsia="en-GB"/>
        </w:rPr>
        <w:t xml:space="preserve"> </w:t>
      </w:r>
    </w:p>
    <w:p w14:paraId="40C03C3D" w14:textId="77777777" w:rsidR="004D092B" w:rsidRPr="005D4888" w:rsidRDefault="004D092B" w:rsidP="009F57A5">
      <w:pPr>
        <w:spacing w:line="276" w:lineRule="auto"/>
        <w:contextualSpacing/>
        <w:jc w:val="both"/>
        <w:outlineLvl w:val="1"/>
        <w:rPr>
          <w:rFonts w:ascii="Arial" w:hAnsi="Arial" w:cs="Arial"/>
          <w:lang w:eastAsia="en-GB"/>
        </w:rPr>
      </w:pPr>
    </w:p>
    <w:p w14:paraId="55646529" w14:textId="2C23E42F" w:rsidR="00112B6C" w:rsidRPr="00CA37A9" w:rsidRDefault="00112B6C" w:rsidP="009F57A5">
      <w:pPr>
        <w:pStyle w:val="ListParagraph"/>
        <w:numPr>
          <w:ilvl w:val="2"/>
          <w:numId w:val="72"/>
        </w:numPr>
        <w:spacing w:line="276" w:lineRule="auto"/>
        <w:ind w:left="720" w:hanging="743"/>
        <w:contextualSpacing/>
        <w:jc w:val="both"/>
        <w:outlineLvl w:val="1"/>
        <w:rPr>
          <w:rFonts w:ascii="Arial" w:hAnsi="Arial" w:cs="Arial"/>
          <w:highlight w:val="yellow"/>
          <w:lang w:eastAsia="en-GB"/>
        </w:rPr>
        <w:sectPr w:rsidR="00112B6C" w:rsidRPr="00CA37A9" w:rsidSect="00C740CC">
          <w:headerReference w:type="even" r:id="rId69"/>
          <w:headerReference w:type="default" r:id="rId70"/>
          <w:headerReference w:type="first" r:id="rId71"/>
          <w:pgSz w:w="11906" w:h="16838"/>
          <w:pgMar w:top="1702" w:right="991" w:bottom="993" w:left="993" w:header="720" w:footer="429" w:gutter="0"/>
          <w:cols w:space="720"/>
          <w:docGrid w:linePitch="360"/>
        </w:sectPr>
      </w:pPr>
    </w:p>
    <w:p w14:paraId="0789C012" w14:textId="2AD2A1E0" w:rsidR="00112B6C" w:rsidRPr="005D4888" w:rsidRDefault="00112B6C" w:rsidP="00112B6C">
      <w:pPr>
        <w:pStyle w:val="Heading1"/>
        <w:jc w:val="both"/>
        <w:rPr>
          <w:b w:val="0"/>
          <w:bCs/>
          <w:sz w:val="28"/>
          <w:szCs w:val="28"/>
        </w:rPr>
      </w:pPr>
      <w:bookmarkStart w:id="97" w:name="_PRINCIPLE_7:_"/>
      <w:bookmarkStart w:id="98" w:name="_Toc79398193"/>
      <w:bookmarkEnd w:id="97"/>
      <w:r w:rsidRPr="005D4888">
        <w:rPr>
          <w:b w:val="0"/>
          <w:bCs/>
          <w:sz w:val="28"/>
          <w:szCs w:val="28"/>
        </w:rPr>
        <w:lastRenderedPageBreak/>
        <w:t>PRINCIPLE 7:</w:t>
      </w:r>
      <w:r w:rsidR="006C7F5C" w:rsidRPr="005D4888">
        <w:rPr>
          <w:b w:val="0"/>
          <w:bCs/>
          <w:sz w:val="28"/>
          <w:szCs w:val="28"/>
        </w:rPr>
        <w:t xml:space="preserve"> </w:t>
      </w:r>
      <w:r w:rsidRPr="005D4888">
        <w:rPr>
          <w:b w:val="0"/>
          <w:bCs/>
          <w:sz w:val="28"/>
          <w:szCs w:val="28"/>
        </w:rPr>
        <w:t xml:space="preserve">Signatories systematically integrate stewardship and investment, including material environmental, social and governance issues, and climate change, to fulfil their </w:t>
      </w:r>
      <w:bookmarkEnd w:id="98"/>
      <w:r w:rsidR="008B2851" w:rsidRPr="005D4888">
        <w:rPr>
          <w:b w:val="0"/>
          <w:bCs/>
          <w:sz w:val="28"/>
          <w:szCs w:val="28"/>
        </w:rPr>
        <w:t>responsibilities.</w:t>
      </w:r>
    </w:p>
    <w:p w14:paraId="4A9A34C6" w14:textId="77777777" w:rsidR="00112B6C" w:rsidRPr="005D4888" w:rsidRDefault="00112B6C" w:rsidP="00112B6C">
      <w:pPr>
        <w:spacing w:line="276" w:lineRule="auto"/>
        <w:jc w:val="both"/>
        <w:outlineLvl w:val="1"/>
        <w:rPr>
          <w:rFonts w:ascii="Arial" w:hAnsi="Arial" w:cs="Arial"/>
          <w:b/>
          <w:bCs/>
          <w:u w:val="single"/>
        </w:rPr>
      </w:pPr>
    </w:p>
    <w:p w14:paraId="307EC6A5" w14:textId="77777777" w:rsidR="003C1623" w:rsidRPr="005D4888" w:rsidRDefault="003C1623" w:rsidP="003C1623">
      <w:pPr>
        <w:pStyle w:val="ListParagraph"/>
        <w:numPr>
          <w:ilvl w:val="0"/>
          <w:numId w:val="104"/>
        </w:numPr>
        <w:spacing w:line="276" w:lineRule="auto"/>
        <w:jc w:val="both"/>
        <w:outlineLvl w:val="1"/>
        <w:rPr>
          <w:rFonts w:ascii="Arial" w:hAnsi="Arial" w:cs="Arial"/>
          <w:b/>
          <w:vanish/>
          <w:lang w:eastAsia="en-GB"/>
        </w:rPr>
      </w:pPr>
      <w:bookmarkStart w:id="99" w:name="_Ref82016073"/>
    </w:p>
    <w:p w14:paraId="70D38D67" w14:textId="77777777" w:rsidR="003C1623" w:rsidRPr="005D4888" w:rsidRDefault="003C1623" w:rsidP="003C1623">
      <w:pPr>
        <w:pStyle w:val="ListParagraph"/>
        <w:numPr>
          <w:ilvl w:val="0"/>
          <w:numId w:val="104"/>
        </w:numPr>
        <w:spacing w:line="276" w:lineRule="auto"/>
        <w:jc w:val="both"/>
        <w:outlineLvl w:val="1"/>
        <w:rPr>
          <w:rFonts w:ascii="Arial" w:hAnsi="Arial" w:cs="Arial"/>
          <w:b/>
          <w:vanish/>
          <w:lang w:eastAsia="en-GB"/>
        </w:rPr>
      </w:pPr>
    </w:p>
    <w:p w14:paraId="255C4B21" w14:textId="77777777" w:rsidR="003C1623" w:rsidRPr="005D4888" w:rsidRDefault="003C1623" w:rsidP="003C1623">
      <w:pPr>
        <w:pStyle w:val="ListParagraph"/>
        <w:numPr>
          <w:ilvl w:val="0"/>
          <w:numId w:val="104"/>
        </w:numPr>
        <w:spacing w:line="276" w:lineRule="auto"/>
        <w:jc w:val="both"/>
        <w:outlineLvl w:val="1"/>
        <w:rPr>
          <w:rFonts w:ascii="Arial" w:hAnsi="Arial" w:cs="Arial"/>
          <w:b/>
          <w:vanish/>
          <w:lang w:eastAsia="en-GB"/>
        </w:rPr>
      </w:pPr>
    </w:p>
    <w:p w14:paraId="7EA76635" w14:textId="77777777" w:rsidR="003C1623" w:rsidRPr="005D4888" w:rsidRDefault="003C1623" w:rsidP="003C1623">
      <w:pPr>
        <w:pStyle w:val="ListParagraph"/>
        <w:numPr>
          <w:ilvl w:val="0"/>
          <w:numId w:val="104"/>
        </w:numPr>
        <w:spacing w:line="276" w:lineRule="auto"/>
        <w:jc w:val="both"/>
        <w:outlineLvl w:val="1"/>
        <w:rPr>
          <w:rFonts w:ascii="Arial" w:hAnsi="Arial" w:cs="Arial"/>
          <w:b/>
          <w:vanish/>
          <w:lang w:eastAsia="en-GB"/>
        </w:rPr>
      </w:pPr>
    </w:p>
    <w:p w14:paraId="2E17CA71" w14:textId="77777777" w:rsidR="003C1623" w:rsidRPr="005D4888" w:rsidRDefault="003C1623" w:rsidP="003C1623">
      <w:pPr>
        <w:pStyle w:val="ListParagraph"/>
        <w:numPr>
          <w:ilvl w:val="0"/>
          <w:numId w:val="104"/>
        </w:numPr>
        <w:spacing w:line="276" w:lineRule="auto"/>
        <w:jc w:val="both"/>
        <w:outlineLvl w:val="1"/>
        <w:rPr>
          <w:rFonts w:ascii="Arial" w:hAnsi="Arial" w:cs="Arial"/>
          <w:b/>
          <w:vanish/>
          <w:lang w:eastAsia="en-GB"/>
        </w:rPr>
      </w:pPr>
    </w:p>
    <w:p w14:paraId="583DF5F7" w14:textId="77777777" w:rsidR="003C1623" w:rsidRPr="005D4888" w:rsidRDefault="003C1623" w:rsidP="003C1623">
      <w:pPr>
        <w:pStyle w:val="ListParagraph"/>
        <w:numPr>
          <w:ilvl w:val="0"/>
          <w:numId w:val="104"/>
        </w:numPr>
        <w:spacing w:line="276" w:lineRule="auto"/>
        <w:jc w:val="both"/>
        <w:outlineLvl w:val="1"/>
        <w:rPr>
          <w:rFonts w:ascii="Arial" w:hAnsi="Arial" w:cs="Arial"/>
          <w:b/>
          <w:vanish/>
          <w:lang w:eastAsia="en-GB"/>
        </w:rPr>
      </w:pPr>
    </w:p>
    <w:p w14:paraId="33FEDF70" w14:textId="77777777" w:rsidR="003C1623" w:rsidRPr="005D4888" w:rsidRDefault="003C1623" w:rsidP="003C1623">
      <w:pPr>
        <w:pStyle w:val="ListParagraph"/>
        <w:numPr>
          <w:ilvl w:val="0"/>
          <w:numId w:val="104"/>
        </w:numPr>
        <w:spacing w:line="276" w:lineRule="auto"/>
        <w:jc w:val="both"/>
        <w:outlineLvl w:val="1"/>
        <w:rPr>
          <w:rFonts w:ascii="Arial" w:hAnsi="Arial" w:cs="Arial"/>
          <w:b/>
          <w:vanish/>
          <w:lang w:eastAsia="en-GB"/>
        </w:rPr>
      </w:pPr>
    </w:p>
    <w:p w14:paraId="0418D67B" w14:textId="5C11DAAC" w:rsidR="00112B6C" w:rsidRPr="005D4888" w:rsidRDefault="00112B6C" w:rsidP="003C1623">
      <w:pPr>
        <w:pStyle w:val="ListParagraph"/>
        <w:numPr>
          <w:ilvl w:val="1"/>
          <w:numId w:val="104"/>
        </w:numPr>
        <w:spacing w:line="276" w:lineRule="auto"/>
        <w:ind w:left="567" w:hanging="567"/>
        <w:jc w:val="both"/>
        <w:outlineLvl w:val="1"/>
        <w:rPr>
          <w:rFonts w:ascii="Arial" w:hAnsi="Arial" w:cs="Arial"/>
        </w:rPr>
      </w:pPr>
      <w:r w:rsidRPr="005D4888">
        <w:rPr>
          <w:rFonts w:ascii="Arial" w:hAnsi="Arial" w:cs="Arial"/>
          <w:b/>
          <w:lang w:eastAsia="en-GB"/>
        </w:rPr>
        <w:t>Introduction</w:t>
      </w:r>
      <w:bookmarkEnd w:id="99"/>
    </w:p>
    <w:p w14:paraId="47E8D1A0" w14:textId="77777777" w:rsidR="00112B6C" w:rsidRPr="005D4888" w:rsidRDefault="00112B6C" w:rsidP="00112B6C">
      <w:pPr>
        <w:pStyle w:val="ListParagraph"/>
        <w:spacing w:line="276" w:lineRule="auto"/>
        <w:ind w:left="574"/>
        <w:jc w:val="both"/>
        <w:outlineLvl w:val="1"/>
        <w:rPr>
          <w:rFonts w:ascii="Arial" w:hAnsi="Arial" w:cs="Arial"/>
        </w:rPr>
      </w:pPr>
    </w:p>
    <w:p w14:paraId="49BEAFA8" w14:textId="7237B406" w:rsidR="00112B6C" w:rsidRPr="005D4888" w:rsidRDefault="00112B6C" w:rsidP="00A4210F">
      <w:pPr>
        <w:pStyle w:val="ListParagraph"/>
        <w:numPr>
          <w:ilvl w:val="2"/>
          <w:numId w:val="104"/>
        </w:numPr>
        <w:spacing w:line="276" w:lineRule="auto"/>
        <w:ind w:left="851" w:hanging="851"/>
        <w:contextualSpacing/>
        <w:jc w:val="both"/>
        <w:outlineLvl w:val="1"/>
        <w:rPr>
          <w:rFonts w:ascii="Arial" w:hAnsi="Arial" w:cs="Arial"/>
        </w:rPr>
      </w:pPr>
      <w:r w:rsidRPr="005D4888">
        <w:rPr>
          <w:rFonts w:ascii="Arial" w:hAnsi="Arial" w:cs="Arial"/>
          <w:bCs/>
        </w:rPr>
        <w:t xml:space="preserve">As detailed in </w:t>
      </w:r>
      <w:r w:rsidR="007E2B16" w:rsidRPr="005D4888">
        <w:rPr>
          <w:rFonts w:ascii="Arial" w:hAnsi="Arial" w:cs="Arial"/>
          <w:b/>
          <w:bCs/>
        </w:rPr>
        <w:t>Principle 1</w:t>
      </w:r>
      <w:r w:rsidRPr="005D4888">
        <w:rPr>
          <w:rFonts w:ascii="Arial" w:hAnsi="Arial" w:cs="Arial"/>
          <w:bCs/>
        </w:rPr>
        <w:t xml:space="preserve">, the Fund’s investment beliefs and approach to assessing </w:t>
      </w:r>
      <w:r w:rsidRPr="005D4888">
        <w:rPr>
          <w:rFonts w:ascii="Arial" w:hAnsi="Arial" w:cs="Arial"/>
        </w:rPr>
        <w:t>investments</w:t>
      </w:r>
      <w:r w:rsidRPr="005D4888">
        <w:rPr>
          <w:rFonts w:ascii="Arial" w:hAnsi="Arial" w:cs="Arial"/>
          <w:bCs/>
        </w:rPr>
        <w:t xml:space="preserve"> are set out in its </w:t>
      </w:r>
      <w:r w:rsidR="00D05F8D">
        <w:rPr>
          <w:rFonts w:ascii="Arial" w:hAnsi="Arial" w:cs="Arial"/>
          <w:lang w:eastAsia="en-GB"/>
        </w:rPr>
        <w:t>ISS</w:t>
      </w:r>
      <w:r w:rsidR="006C7F5C" w:rsidRPr="005D4888">
        <w:rPr>
          <w:rFonts w:ascii="Arial" w:hAnsi="Arial" w:cs="Arial"/>
          <w:bCs/>
        </w:rPr>
        <w:t xml:space="preserve">. </w:t>
      </w:r>
      <w:r w:rsidRPr="005D4888">
        <w:rPr>
          <w:rFonts w:ascii="Arial" w:hAnsi="Arial" w:cs="Arial"/>
          <w:bCs/>
        </w:rPr>
        <w:t>This includes our belief, as long-term investors, that integrating ESG considerations into the investment management process improves risk adjusted returns. As such</w:t>
      </w:r>
      <w:r w:rsidRPr="005D4888">
        <w:rPr>
          <w:rFonts w:ascii="Arial" w:hAnsi="Arial" w:cs="Arial"/>
        </w:rPr>
        <w:t>, the Fund seeks to systematically integrate stewardship and investment to fulfil its responsibilities as set out below.</w:t>
      </w:r>
      <w:r w:rsidR="006C7F5C" w:rsidRPr="005D4888">
        <w:rPr>
          <w:rFonts w:ascii="Arial" w:hAnsi="Arial" w:cs="Arial"/>
        </w:rPr>
        <w:t xml:space="preserve"> </w:t>
      </w:r>
    </w:p>
    <w:p w14:paraId="33659347" w14:textId="77777777" w:rsidR="00112B6C" w:rsidRPr="005D4888" w:rsidRDefault="00112B6C" w:rsidP="00112B6C">
      <w:pPr>
        <w:pStyle w:val="ListParagraph"/>
        <w:spacing w:line="276" w:lineRule="auto"/>
        <w:ind w:left="574"/>
        <w:jc w:val="both"/>
        <w:outlineLvl w:val="1"/>
        <w:rPr>
          <w:rFonts w:ascii="Arial" w:hAnsi="Arial" w:cs="Arial"/>
        </w:rPr>
      </w:pPr>
    </w:p>
    <w:p w14:paraId="5ACFDD10" w14:textId="77777777" w:rsidR="00112B6C" w:rsidRPr="005D4888" w:rsidRDefault="00112B6C" w:rsidP="00045F39">
      <w:pPr>
        <w:pStyle w:val="ListParagraph"/>
        <w:numPr>
          <w:ilvl w:val="1"/>
          <w:numId w:val="104"/>
        </w:numPr>
        <w:spacing w:line="276" w:lineRule="auto"/>
        <w:ind w:left="567" w:hanging="567"/>
        <w:jc w:val="both"/>
        <w:outlineLvl w:val="1"/>
        <w:rPr>
          <w:rFonts w:ascii="Arial" w:hAnsi="Arial" w:cs="Arial"/>
          <w:b/>
          <w:lang w:eastAsia="en-GB"/>
        </w:rPr>
      </w:pPr>
      <w:r w:rsidRPr="005D4888">
        <w:rPr>
          <w:rFonts w:ascii="Arial" w:hAnsi="Arial" w:cs="Arial"/>
          <w:b/>
          <w:lang w:eastAsia="en-GB"/>
        </w:rPr>
        <w:t>Investing with BCPP</w:t>
      </w:r>
    </w:p>
    <w:p w14:paraId="73609995" w14:textId="77777777" w:rsidR="00112B6C" w:rsidRPr="005D4888" w:rsidRDefault="00112B6C" w:rsidP="00112B6C">
      <w:pPr>
        <w:pStyle w:val="ListParagraph"/>
        <w:spacing w:line="276" w:lineRule="auto"/>
        <w:ind w:left="574"/>
        <w:jc w:val="both"/>
        <w:outlineLvl w:val="1"/>
        <w:rPr>
          <w:rFonts w:ascii="Arial" w:hAnsi="Arial" w:cs="Arial"/>
        </w:rPr>
      </w:pPr>
    </w:p>
    <w:p w14:paraId="5BF0E31C" w14:textId="2A097D75" w:rsidR="00112B6C" w:rsidRPr="00C86BD6" w:rsidRDefault="00112B6C" w:rsidP="00A4210F">
      <w:pPr>
        <w:pStyle w:val="ListParagraph"/>
        <w:numPr>
          <w:ilvl w:val="2"/>
          <w:numId w:val="104"/>
        </w:numPr>
        <w:spacing w:line="276" w:lineRule="auto"/>
        <w:ind w:left="851" w:hanging="851"/>
        <w:contextualSpacing/>
        <w:jc w:val="both"/>
        <w:outlineLvl w:val="1"/>
        <w:rPr>
          <w:rFonts w:ascii="Arial" w:hAnsi="Arial" w:cs="Arial"/>
        </w:rPr>
      </w:pPr>
      <w:r w:rsidRPr="005D4888">
        <w:rPr>
          <w:rFonts w:ascii="Arial" w:hAnsi="Arial" w:cs="Arial"/>
        </w:rPr>
        <w:t xml:space="preserve">As previously noted, BCPP is </w:t>
      </w:r>
      <w:r w:rsidRPr="005D4888">
        <w:rPr>
          <w:rFonts w:ascii="Arial" w:hAnsi="Arial" w:cs="Arial"/>
          <w:lang w:eastAsia="en-GB"/>
        </w:rPr>
        <w:t>the Fund’s chosen approach to meet Government’s requirement to pool LGPS investment assets</w:t>
      </w:r>
      <w:r w:rsidRPr="005D4888">
        <w:rPr>
          <w:rFonts w:ascii="Arial" w:hAnsi="Arial" w:cs="Arial"/>
        </w:rPr>
        <w:t>.</w:t>
      </w:r>
      <w:r w:rsidR="006C7F5C" w:rsidRPr="005D4888">
        <w:rPr>
          <w:rFonts w:ascii="Arial" w:hAnsi="Arial" w:cs="Arial"/>
        </w:rPr>
        <w:t xml:space="preserve"> </w:t>
      </w:r>
      <w:r w:rsidRPr="005D4888">
        <w:rPr>
          <w:rFonts w:ascii="Arial" w:hAnsi="Arial" w:cs="Arial"/>
        </w:rPr>
        <w:t xml:space="preserve">A significant benefit of the BCPP pool is that it has an in-house dedicated responsible investment team along with an external </w:t>
      </w:r>
      <w:r w:rsidRPr="00C86BD6">
        <w:rPr>
          <w:rFonts w:ascii="Arial" w:hAnsi="Arial" w:cs="Arial"/>
        </w:rPr>
        <w:t>specialist stewardship partner – Robeco.</w:t>
      </w:r>
      <w:r w:rsidR="006C7F5C" w:rsidRPr="00C86BD6">
        <w:rPr>
          <w:rFonts w:ascii="Arial" w:hAnsi="Arial" w:cs="Arial"/>
        </w:rPr>
        <w:t xml:space="preserve"> </w:t>
      </w:r>
      <w:r w:rsidRPr="00C86BD6">
        <w:rPr>
          <w:rFonts w:ascii="Arial" w:hAnsi="Arial" w:cs="Arial"/>
        </w:rPr>
        <w:t xml:space="preserve">This means that it is able to effectively integrate responsible stewardship throughout its investment process. </w:t>
      </w:r>
    </w:p>
    <w:p w14:paraId="43459E49" w14:textId="77777777" w:rsidR="00112B6C" w:rsidRPr="00A712FF" w:rsidRDefault="00112B6C" w:rsidP="00A4210F">
      <w:pPr>
        <w:pStyle w:val="ListParagraph"/>
        <w:spacing w:line="276" w:lineRule="auto"/>
        <w:ind w:left="851" w:hanging="851"/>
        <w:jc w:val="both"/>
        <w:outlineLvl w:val="1"/>
        <w:rPr>
          <w:rFonts w:ascii="Arial" w:hAnsi="Arial" w:cs="Arial"/>
        </w:rPr>
      </w:pPr>
    </w:p>
    <w:p w14:paraId="60D62CAF" w14:textId="264C3543" w:rsidR="00112B6C" w:rsidRPr="00601E27" w:rsidRDefault="00112B6C" w:rsidP="00A4210F">
      <w:pPr>
        <w:pStyle w:val="ListParagraph"/>
        <w:numPr>
          <w:ilvl w:val="2"/>
          <w:numId w:val="104"/>
        </w:numPr>
        <w:spacing w:line="276" w:lineRule="auto"/>
        <w:ind w:left="851" w:hanging="851"/>
        <w:contextualSpacing/>
        <w:jc w:val="both"/>
        <w:outlineLvl w:val="1"/>
        <w:rPr>
          <w:rFonts w:ascii="Arial" w:hAnsi="Arial" w:cs="Arial"/>
        </w:rPr>
      </w:pPr>
      <w:r w:rsidRPr="00601E27">
        <w:rPr>
          <w:rFonts w:ascii="Arial" w:hAnsi="Arial" w:cs="Arial"/>
        </w:rPr>
        <w:t xml:space="preserve">Details of how BCPP does this are set out in its Responsible Investment (RI) Policy (section </w:t>
      </w:r>
      <w:r w:rsidR="007E2B16" w:rsidRPr="00601E27">
        <w:rPr>
          <w:rFonts w:ascii="Arial" w:hAnsi="Arial" w:cs="Arial"/>
          <w:b/>
          <w:bCs/>
        </w:rPr>
        <w:t>9.2.3</w:t>
      </w:r>
      <w:r w:rsidRPr="00601E27">
        <w:rPr>
          <w:rFonts w:ascii="Arial" w:hAnsi="Arial" w:cs="Arial"/>
        </w:rPr>
        <w:t xml:space="preserve"> of this report describes how the policy has been formulated in conjunction with partner funds including Cumbria), key elements of which are summarised below.</w:t>
      </w:r>
    </w:p>
    <w:p w14:paraId="137D316F" w14:textId="77777777" w:rsidR="00112B6C" w:rsidRPr="00CA37A9" w:rsidRDefault="00112B6C" w:rsidP="00A4210F">
      <w:pPr>
        <w:spacing w:line="276" w:lineRule="auto"/>
        <w:ind w:left="851" w:hanging="851"/>
        <w:jc w:val="both"/>
        <w:rPr>
          <w:rFonts w:ascii="Arial" w:hAnsi="Arial" w:cs="Arial"/>
          <w:highlight w:val="yellow"/>
        </w:rPr>
      </w:pPr>
    </w:p>
    <w:p w14:paraId="44DE2C77" w14:textId="3F60EC1D" w:rsidR="00112B6C" w:rsidRPr="0096192F" w:rsidRDefault="00112B6C" w:rsidP="00A4210F">
      <w:pPr>
        <w:pStyle w:val="ListParagraph"/>
        <w:numPr>
          <w:ilvl w:val="2"/>
          <w:numId w:val="104"/>
        </w:numPr>
        <w:spacing w:line="276" w:lineRule="auto"/>
        <w:ind w:left="851" w:hanging="851"/>
        <w:contextualSpacing/>
        <w:jc w:val="both"/>
        <w:outlineLvl w:val="1"/>
      </w:pPr>
      <w:r w:rsidRPr="005D4888">
        <w:rPr>
          <w:rFonts w:ascii="Arial" w:hAnsi="Arial" w:cs="Arial"/>
          <w:bCs/>
          <w:u w:val="single"/>
        </w:rPr>
        <w:t>Overall approach:</w:t>
      </w:r>
      <w:r w:rsidRPr="005D4888">
        <w:t xml:space="preserve"> </w:t>
      </w:r>
      <w:r w:rsidRPr="005D4888">
        <w:rPr>
          <w:rFonts w:ascii="Arial" w:hAnsi="Arial" w:cs="Arial"/>
          <w:bCs/>
        </w:rPr>
        <w:t xml:space="preserve">ESG factors are fully incorporated into BCPPs investment decisions </w:t>
      </w:r>
      <w:r w:rsidRPr="0096192F">
        <w:rPr>
          <w:rFonts w:ascii="Arial" w:hAnsi="Arial" w:cs="Arial"/>
          <w:bCs/>
        </w:rPr>
        <w:t>across all investment portfolios and asset classes.</w:t>
      </w:r>
      <w:r w:rsidR="006C7F5C" w:rsidRPr="0096192F">
        <w:rPr>
          <w:rFonts w:ascii="Arial" w:hAnsi="Arial" w:cs="Arial"/>
          <w:bCs/>
        </w:rPr>
        <w:t xml:space="preserve"> </w:t>
      </w:r>
      <w:r w:rsidR="00203BDB" w:rsidRPr="0096192F">
        <w:rPr>
          <w:rFonts w:ascii="Arial" w:hAnsi="Arial" w:cs="Arial"/>
          <w:bCs/>
        </w:rPr>
        <w:t>Indeed BCPP have recently appointed a RI Integration Manager.</w:t>
      </w:r>
    </w:p>
    <w:p w14:paraId="1A5CB377" w14:textId="77777777" w:rsidR="00112B6C" w:rsidRPr="0096192F" w:rsidRDefault="00112B6C" w:rsidP="00A4210F">
      <w:pPr>
        <w:pStyle w:val="ListParagraph"/>
        <w:spacing w:line="276" w:lineRule="auto"/>
        <w:ind w:left="851" w:hanging="851"/>
        <w:jc w:val="both"/>
        <w:outlineLvl w:val="1"/>
      </w:pPr>
    </w:p>
    <w:p w14:paraId="715D94B9" w14:textId="44EC911D" w:rsidR="00112B6C" w:rsidRPr="0096192F" w:rsidRDefault="00112B6C" w:rsidP="009473A4">
      <w:pPr>
        <w:pStyle w:val="ListParagraph"/>
        <w:numPr>
          <w:ilvl w:val="2"/>
          <w:numId w:val="104"/>
        </w:numPr>
        <w:spacing w:line="276" w:lineRule="auto"/>
        <w:ind w:left="851" w:hanging="851"/>
        <w:contextualSpacing/>
        <w:jc w:val="both"/>
        <w:outlineLvl w:val="1"/>
      </w:pPr>
      <w:r w:rsidRPr="0096192F">
        <w:rPr>
          <w:rFonts w:ascii="Arial" w:hAnsi="Arial" w:cs="Arial"/>
          <w:bCs/>
          <w:u w:val="single"/>
        </w:rPr>
        <w:t>Factors considered</w:t>
      </w:r>
      <w:r w:rsidRPr="0096192F">
        <w:rPr>
          <w:rFonts w:ascii="Arial" w:hAnsi="Arial" w:cs="Arial"/>
          <w:bCs/>
        </w:rPr>
        <w:t>: BCPP focusses on those which could cause financial and reputational risk.</w:t>
      </w:r>
      <w:r w:rsidR="006C7F5C" w:rsidRPr="0096192F">
        <w:rPr>
          <w:rFonts w:ascii="Arial" w:hAnsi="Arial" w:cs="Arial"/>
          <w:bCs/>
        </w:rPr>
        <w:t xml:space="preserve"> </w:t>
      </w:r>
      <w:r w:rsidRPr="0096192F">
        <w:rPr>
          <w:rFonts w:ascii="Arial" w:hAnsi="Arial" w:cs="Arial"/>
          <w:bCs/>
        </w:rPr>
        <w:t xml:space="preserve">Of </w:t>
      </w:r>
      <w:r w:rsidRPr="0096192F">
        <w:rPr>
          <w:rFonts w:ascii="Arial" w:hAnsi="Arial" w:cs="Arial"/>
        </w:rPr>
        <w:t>particular</w:t>
      </w:r>
      <w:r w:rsidRPr="0096192F">
        <w:rPr>
          <w:rFonts w:ascii="Arial" w:hAnsi="Arial" w:cs="Arial"/>
          <w:bCs/>
        </w:rPr>
        <w:t xml:space="preserve"> relevance are factors which could cause environmental and reputational risk ultimately leading to a reduction in long-term value.</w:t>
      </w:r>
      <w:r w:rsidR="006C7F5C" w:rsidRPr="0096192F">
        <w:rPr>
          <w:rFonts w:ascii="Arial" w:hAnsi="Arial" w:cs="Arial"/>
          <w:bCs/>
        </w:rPr>
        <w:t xml:space="preserve"> </w:t>
      </w:r>
      <w:r w:rsidRPr="0096192F">
        <w:rPr>
          <w:rFonts w:ascii="Arial" w:hAnsi="Arial" w:cs="Arial"/>
        </w:rPr>
        <w:t>Issues considered include, but are not limited to:</w:t>
      </w:r>
    </w:p>
    <w:p w14:paraId="61815264" w14:textId="77777777" w:rsidR="009473A4" w:rsidRPr="0096192F" w:rsidRDefault="009473A4" w:rsidP="00A4210F">
      <w:pPr>
        <w:spacing w:line="276" w:lineRule="auto"/>
        <w:contextualSpacing/>
        <w:jc w:val="both"/>
        <w:outlineLvl w:val="1"/>
      </w:pPr>
    </w:p>
    <w:p w14:paraId="38007373" w14:textId="64B8A08E" w:rsidR="00CD4667" w:rsidRPr="0096192F" w:rsidRDefault="00DC5A86" w:rsidP="00B04CE9">
      <w:pPr>
        <w:spacing w:line="276" w:lineRule="auto"/>
        <w:ind w:firstLine="720"/>
        <w:jc w:val="both"/>
        <w:rPr>
          <w:rFonts w:ascii="Arial" w:hAnsi="Arial" w:cs="Arial"/>
        </w:rPr>
      </w:pPr>
      <w:r w:rsidRPr="0096192F">
        <w:rPr>
          <w:rFonts w:ascii="Arial" w:hAnsi="Arial" w:cs="Arial"/>
          <w:noProof/>
        </w:rPr>
        <w:drawing>
          <wp:inline distT="0" distB="0" distL="0" distR="0" wp14:anchorId="58059301" wp14:editId="05419FFB">
            <wp:extent cx="5181600" cy="1607434"/>
            <wp:effectExtent l="0" t="0" r="0" b="0"/>
            <wp:docPr id="1499739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39095" name=""/>
                    <pic:cNvPicPr/>
                  </pic:nvPicPr>
                  <pic:blipFill>
                    <a:blip r:embed="rId72"/>
                    <a:stretch>
                      <a:fillRect/>
                    </a:stretch>
                  </pic:blipFill>
                  <pic:spPr>
                    <a:xfrm>
                      <a:off x="0" y="0"/>
                      <a:ext cx="5210145" cy="1616289"/>
                    </a:xfrm>
                    <a:prstGeom prst="rect">
                      <a:avLst/>
                    </a:prstGeom>
                  </pic:spPr>
                </pic:pic>
              </a:graphicData>
            </a:graphic>
          </wp:inline>
        </w:drawing>
      </w:r>
    </w:p>
    <w:p w14:paraId="46073C15" w14:textId="3FEFB66E" w:rsidR="00112B6C" w:rsidRPr="0096192F" w:rsidRDefault="00112B6C" w:rsidP="00A4210F">
      <w:pPr>
        <w:pStyle w:val="ListParagraph"/>
        <w:numPr>
          <w:ilvl w:val="2"/>
          <w:numId w:val="104"/>
        </w:numPr>
        <w:spacing w:line="276" w:lineRule="auto"/>
        <w:ind w:left="851" w:hanging="851"/>
        <w:contextualSpacing/>
        <w:jc w:val="both"/>
        <w:outlineLvl w:val="1"/>
        <w:rPr>
          <w:rFonts w:ascii="Arial" w:hAnsi="Arial" w:cs="Arial"/>
          <w:bCs/>
        </w:rPr>
      </w:pPr>
      <w:r w:rsidRPr="0096192F">
        <w:rPr>
          <w:rFonts w:ascii="Arial" w:hAnsi="Arial" w:cs="Arial"/>
          <w:bCs/>
          <w:u w:val="single"/>
        </w:rPr>
        <w:lastRenderedPageBreak/>
        <w:t>Integration into internally managed listed equities</w:t>
      </w:r>
      <w:r w:rsidRPr="0096192F">
        <w:rPr>
          <w:rFonts w:ascii="Arial" w:hAnsi="Arial" w:cs="Arial"/>
          <w:bCs/>
        </w:rPr>
        <w:t xml:space="preserve">: </w:t>
      </w:r>
      <w:r w:rsidRPr="0096192F">
        <w:rPr>
          <w:rFonts w:ascii="Arial" w:hAnsi="Arial" w:cs="Arial"/>
          <w:bCs/>
          <w:lang w:eastAsia="en-GB"/>
        </w:rPr>
        <w:t>ESG data and research from specialist providers is used alongside general stock and sector</w:t>
      </w:r>
      <w:r w:rsidRPr="0096192F">
        <w:rPr>
          <w:rFonts w:ascii="Arial" w:hAnsi="Arial" w:cs="Arial"/>
          <w:lang w:eastAsia="en-GB"/>
        </w:rPr>
        <w:t xml:space="preserve"> </w:t>
      </w:r>
      <w:r w:rsidRPr="0096192F">
        <w:rPr>
          <w:rFonts w:ascii="Arial" w:hAnsi="Arial" w:cs="Arial"/>
          <w:bCs/>
          <w:lang w:eastAsia="en-GB"/>
        </w:rPr>
        <w:t>research</w:t>
      </w:r>
      <w:r w:rsidR="00EB6EEA" w:rsidRPr="0096192F">
        <w:rPr>
          <w:rFonts w:ascii="Arial" w:hAnsi="Arial" w:cs="Arial"/>
          <w:bCs/>
          <w:lang w:eastAsia="en-GB"/>
        </w:rPr>
        <w:t>. I</w:t>
      </w:r>
      <w:r w:rsidRPr="0096192F">
        <w:rPr>
          <w:rFonts w:ascii="Arial" w:hAnsi="Arial" w:cs="Arial"/>
          <w:bCs/>
          <w:lang w:eastAsia="en-GB"/>
        </w:rPr>
        <w:t>t is an integral part of the research process and when considering portfolio</w:t>
      </w:r>
      <w:r w:rsidRPr="0096192F">
        <w:rPr>
          <w:rFonts w:ascii="Arial" w:hAnsi="Arial" w:cs="Arial"/>
          <w:lang w:eastAsia="en-GB"/>
        </w:rPr>
        <w:t xml:space="preserve"> </w:t>
      </w:r>
      <w:r w:rsidRPr="0096192F">
        <w:rPr>
          <w:rFonts w:ascii="Arial" w:hAnsi="Arial" w:cs="Arial"/>
          <w:bCs/>
          <w:lang w:eastAsia="en-GB"/>
        </w:rPr>
        <w:t>construction, sector analysis and stock selection.</w:t>
      </w:r>
      <w:r w:rsidR="006C7F5C" w:rsidRPr="0096192F">
        <w:rPr>
          <w:rFonts w:ascii="Arial" w:hAnsi="Arial" w:cs="Arial"/>
          <w:lang w:eastAsia="en-GB"/>
        </w:rPr>
        <w:t xml:space="preserve"> </w:t>
      </w:r>
      <w:r w:rsidRPr="0096192F">
        <w:rPr>
          <w:rFonts w:ascii="Arial" w:hAnsi="Arial" w:cs="Arial"/>
          <w:bCs/>
          <w:lang w:eastAsia="en-GB"/>
        </w:rPr>
        <w:t>The Head of RI works with colleagues to ensure they are knowledgeable and fully informed on ESG issues.</w:t>
      </w:r>
      <w:r w:rsidR="006C7F5C" w:rsidRPr="0096192F">
        <w:rPr>
          <w:rFonts w:ascii="Arial" w:hAnsi="Arial" w:cs="Arial"/>
          <w:bCs/>
          <w:lang w:eastAsia="en-GB"/>
        </w:rPr>
        <w:t xml:space="preserve"> </w:t>
      </w:r>
      <w:r w:rsidRPr="0096192F">
        <w:rPr>
          <w:rFonts w:ascii="Arial" w:hAnsi="Arial" w:cs="Arial"/>
          <w:bCs/>
          <w:lang w:eastAsia="en-GB"/>
        </w:rPr>
        <w:t>Information from engagement meetings is shared with the investment team to increase and maintain knowledge, and ensure voting and engagement is not detached from the investment process.</w:t>
      </w:r>
      <w:r w:rsidR="006C7F5C" w:rsidRPr="0096192F">
        <w:rPr>
          <w:rFonts w:ascii="Arial" w:hAnsi="Arial" w:cs="Arial"/>
          <w:bCs/>
          <w:lang w:eastAsia="en-GB"/>
        </w:rPr>
        <w:t xml:space="preserve"> </w:t>
      </w:r>
    </w:p>
    <w:p w14:paraId="64D42282" w14:textId="77777777" w:rsidR="00112B6C" w:rsidRPr="0096192F" w:rsidRDefault="00112B6C" w:rsidP="00A4210F">
      <w:pPr>
        <w:pStyle w:val="ListParagraph"/>
        <w:spacing w:line="276" w:lineRule="auto"/>
        <w:ind w:left="851" w:hanging="851"/>
        <w:jc w:val="both"/>
        <w:outlineLvl w:val="1"/>
        <w:rPr>
          <w:rFonts w:ascii="Arial" w:hAnsi="Arial" w:cs="Arial"/>
          <w:bCs/>
        </w:rPr>
      </w:pPr>
    </w:p>
    <w:p w14:paraId="393CC0E6" w14:textId="5AC3C4C7" w:rsidR="00112B6C" w:rsidRPr="0096192F" w:rsidRDefault="00112B6C" w:rsidP="00A4210F">
      <w:pPr>
        <w:pStyle w:val="ListParagraph"/>
        <w:numPr>
          <w:ilvl w:val="2"/>
          <w:numId w:val="104"/>
        </w:numPr>
        <w:spacing w:line="276" w:lineRule="auto"/>
        <w:ind w:left="851" w:hanging="851"/>
        <w:contextualSpacing/>
        <w:jc w:val="both"/>
        <w:outlineLvl w:val="1"/>
        <w:rPr>
          <w:rFonts w:ascii="Arial" w:hAnsi="Arial" w:cs="Arial"/>
          <w:bCs/>
          <w:lang w:eastAsia="en-GB"/>
        </w:rPr>
      </w:pPr>
      <w:r w:rsidRPr="0096192F">
        <w:rPr>
          <w:rFonts w:ascii="Arial" w:hAnsi="Arial" w:cs="Arial"/>
          <w:bCs/>
          <w:u w:val="single"/>
        </w:rPr>
        <w:t>Integration into externally managed listed equities</w:t>
      </w:r>
      <w:r w:rsidRPr="0096192F">
        <w:rPr>
          <w:rFonts w:ascii="Arial" w:hAnsi="Arial" w:cs="Arial"/>
          <w:bCs/>
        </w:rPr>
        <w:t xml:space="preserve">: </w:t>
      </w:r>
      <w:r w:rsidRPr="0096192F">
        <w:rPr>
          <w:rFonts w:ascii="Arial" w:hAnsi="Arial" w:cs="Arial"/>
          <w:bCs/>
          <w:lang w:eastAsia="en-GB"/>
        </w:rPr>
        <w:t xml:space="preserve">RI is incorporated into the external manager appointment process including the ‘request for proposal’ (RFP) criteria and scoring and the investment management agreements. The RFP includes specific requirements relating to the integration of ESG by managers into the investment process </w:t>
      </w:r>
      <w:r w:rsidR="000D767C" w:rsidRPr="0096192F">
        <w:rPr>
          <w:rFonts w:ascii="Arial" w:hAnsi="Arial" w:cs="Arial"/>
          <w:bCs/>
          <w:lang w:eastAsia="en-GB"/>
        </w:rPr>
        <w:t xml:space="preserve">which includes assessing and mitigating climate risk, </w:t>
      </w:r>
      <w:r w:rsidRPr="0096192F">
        <w:rPr>
          <w:rFonts w:ascii="Arial" w:hAnsi="Arial" w:cs="Arial"/>
          <w:bCs/>
          <w:lang w:eastAsia="en-GB"/>
        </w:rPr>
        <w:t>and to their approach to engagement. BCPP expect to see evidence of how material ESG issues are considered in research analysis and investment decisions.</w:t>
      </w:r>
    </w:p>
    <w:p w14:paraId="52F1BD5E" w14:textId="77777777" w:rsidR="00E904EF" w:rsidRPr="0096192F" w:rsidRDefault="00E904EF" w:rsidP="00A4210F">
      <w:pPr>
        <w:pStyle w:val="ListParagraph"/>
        <w:ind w:left="851" w:hanging="851"/>
        <w:rPr>
          <w:rFonts w:ascii="Arial" w:hAnsi="Arial" w:cs="Arial"/>
          <w:bCs/>
          <w:lang w:eastAsia="en-GB"/>
        </w:rPr>
      </w:pPr>
    </w:p>
    <w:p w14:paraId="6AC11211" w14:textId="6A366C3B" w:rsidR="00112B6C" w:rsidRPr="0096192F" w:rsidRDefault="00112B6C" w:rsidP="00A4210F">
      <w:pPr>
        <w:pStyle w:val="ListParagraph"/>
        <w:numPr>
          <w:ilvl w:val="2"/>
          <w:numId w:val="104"/>
        </w:numPr>
        <w:spacing w:line="276" w:lineRule="auto"/>
        <w:ind w:left="851" w:hanging="851"/>
        <w:contextualSpacing/>
        <w:jc w:val="both"/>
        <w:outlineLvl w:val="1"/>
        <w:rPr>
          <w:rFonts w:ascii="Arial" w:hAnsi="Arial" w:cs="Arial"/>
          <w:bCs/>
        </w:rPr>
      </w:pPr>
      <w:r w:rsidRPr="0096192F">
        <w:rPr>
          <w:rFonts w:ascii="Arial" w:hAnsi="Arial" w:cs="Arial"/>
          <w:bCs/>
        </w:rPr>
        <w:t>The monitoring of appointed managers by BCPP includes assessing stewardship and ESG integration into the investment process and ongoing management of the investments held in accordance with the approved policies. Both the BCPP Investment Committee and the Funds Pensions Committee require that all asset managers report on stewardship and ESG matters on a regular basis and be responsive to any queries</w:t>
      </w:r>
      <w:r w:rsidR="009473A4" w:rsidRPr="0096192F">
        <w:rPr>
          <w:rFonts w:ascii="Arial" w:hAnsi="Arial" w:cs="Arial"/>
          <w:bCs/>
        </w:rPr>
        <w:t xml:space="preserve"> </w:t>
      </w:r>
      <w:r w:rsidR="004B18B0" w:rsidRPr="0096192F">
        <w:rPr>
          <w:rFonts w:ascii="Arial" w:hAnsi="Arial" w:cs="Arial"/>
          <w:bCs/>
        </w:rPr>
        <w:t>fund managers to become signatories or comply with international standards applicable to their geographical location.</w:t>
      </w:r>
    </w:p>
    <w:p w14:paraId="47F3CF3A" w14:textId="77777777" w:rsidR="004B18B0" w:rsidRPr="0096192F" w:rsidRDefault="004B18B0" w:rsidP="00112B6C">
      <w:pPr>
        <w:pStyle w:val="ListParagraph"/>
        <w:spacing w:line="276" w:lineRule="auto"/>
        <w:jc w:val="both"/>
        <w:outlineLvl w:val="1"/>
        <w:rPr>
          <w:rFonts w:ascii="Arial" w:hAnsi="Arial" w:cs="Arial"/>
        </w:rPr>
      </w:pPr>
    </w:p>
    <w:p w14:paraId="01179052" w14:textId="43410F9D" w:rsidR="004B18B0" w:rsidRPr="0096192F" w:rsidRDefault="000D767C" w:rsidP="00C25741">
      <w:pPr>
        <w:pStyle w:val="ListParagraph"/>
        <w:numPr>
          <w:ilvl w:val="2"/>
          <w:numId w:val="104"/>
        </w:numPr>
        <w:spacing w:line="276" w:lineRule="auto"/>
        <w:ind w:left="851" w:hanging="851"/>
        <w:contextualSpacing/>
        <w:jc w:val="both"/>
        <w:outlineLvl w:val="1"/>
        <w:rPr>
          <w:rFonts w:ascii="Arial" w:hAnsi="Arial" w:cs="Arial"/>
          <w:bCs/>
          <w:lang w:eastAsia="en-GB"/>
        </w:rPr>
      </w:pPr>
      <w:r w:rsidRPr="0096192F">
        <w:rPr>
          <w:rFonts w:ascii="Arial" w:hAnsi="Arial" w:cs="Arial"/>
          <w:bCs/>
          <w:lang w:eastAsia="en-GB"/>
        </w:rPr>
        <w:t>BCPP encourage managers to become signatories to the UN-supported Principles for Responsible Investment (‘PRI’) and consider the PRI assessment results in the selection and monitoring of managers. They also encourage managers to make a firm wide net zero commitment and to join the Net Zero Asset Manager initiative (NZAM) or an equivalent initiative.</w:t>
      </w:r>
    </w:p>
    <w:p w14:paraId="0BDF0034" w14:textId="77777777" w:rsidR="00112B6C" w:rsidRPr="0096192F" w:rsidRDefault="00112B6C" w:rsidP="00112B6C">
      <w:pPr>
        <w:pStyle w:val="ListParagraph"/>
        <w:spacing w:line="276" w:lineRule="auto"/>
        <w:jc w:val="both"/>
        <w:outlineLvl w:val="1"/>
        <w:rPr>
          <w:rFonts w:ascii="Arial" w:hAnsi="Arial" w:cs="Arial"/>
        </w:rPr>
      </w:pPr>
    </w:p>
    <w:p w14:paraId="05177F32" w14:textId="1F7EE2B8" w:rsidR="00112B6C" w:rsidRPr="00A712FF" w:rsidRDefault="00112B6C" w:rsidP="00A4210F">
      <w:pPr>
        <w:pStyle w:val="ListParagraph"/>
        <w:numPr>
          <w:ilvl w:val="2"/>
          <w:numId w:val="104"/>
        </w:numPr>
        <w:spacing w:line="276" w:lineRule="auto"/>
        <w:ind w:left="851" w:hanging="851"/>
        <w:contextualSpacing/>
        <w:jc w:val="both"/>
        <w:outlineLvl w:val="1"/>
        <w:rPr>
          <w:rFonts w:ascii="Arial" w:hAnsi="Arial" w:cs="Arial"/>
          <w:bCs/>
        </w:rPr>
      </w:pPr>
      <w:r w:rsidRPr="0096192F">
        <w:rPr>
          <w:rFonts w:ascii="Arial" w:hAnsi="Arial" w:cs="Arial"/>
          <w:bCs/>
          <w:u w:val="single"/>
        </w:rPr>
        <w:t>Integration into Private Markets</w:t>
      </w:r>
      <w:r w:rsidRPr="0096192F">
        <w:rPr>
          <w:rFonts w:ascii="Arial" w:hAnsi="Arial" w:cs="Arial"/>
        </w:rPr>
        <w:t xml:space="preserve">: </w:t>
      </w:r>
      <w:r w:rsidR="00CD4667" w:rsidRPr="0096192F">
        <w:rPr>
          <w:rFonts w:ascii="Arial" w:hAnsi="Arial" w:cs="Arial"/>
        </w:rPr>
        <w:t xml:space="preserve">The assessment of ESG issues is integrated into the investment process for all private manager investments. </w:t>
      </w:r>
      <w:r w:rsidRPr="0096192F">
        <w:rPr>
          <w:rFonts w:ascii="Arial" w:hAnsi="Arial" w:cs="Arial"/>
          <w:bCs/>
        </w:rPr>
        <w:t>This includes assessing a manager’s ESG strategy through a specific ESG questionnaire and supplementary interviews.</w:t>
      </w:r>
      <w:r w:rsidR="006C7F5C" w:rsidRPr="0096192F">
        <w:rPr>
          <w:rFonts w:ascii="Arial" w:hAnsi="Arial" w:cs="Arial"/>
          <w:bCs/>
        </w:rPr>
        <w:t xml:space="preserve"> </w:t>
      </w:r>
      <w:r w:rsidRPr="0096192F">
        <w:rPr>
          <w:rFonts w:ascii="Arial" w:hAnsi="Arial" w:cs="Arial"/>
          <w:bCs/>
        </w:rPr>
        <w:t>Managers are requested to report annually on the progress and outcomes of ESG related values and any potential risks and ongoing monitoring includes identifying any possible ESG breache</w:t>
      </w:r>
      <w:r w:rsidRPr="00A712FF">
        <w:rPr>
          <w:rFonts w:ascii="Arial" w:hAnsi="Arial" w:cs="Arial"/>
          <w:bCs/>
        </w:rPr>
        <w:t>s and following up with the managers concerned.</w:t>
      </w:r>
      <w:r w:rsidR="006C7F5C" w:rsidRPr="00A712FF">
        <w:rPr>
          <w:rFonts w:ascii="Arial" w:hAnsi="Arial" w:cs="Arial"/>
          <w:bCs/>
        </w:rPr>
        <w:t xml:space="preserve"> </w:t>
      </w:r>
    </w:p>
    <w:p w14:paraId="505021AD" w14:textId="77777777" w:rsidR="008B6546" w:rsidRPr="00A712FF" w:rsidRDefault="008B6546" w:rsidP="00D251B9">
      <w:pPr>
        <w:pStyle w:val="ListParagraph"/>
        <w:spacing w:line="276" w:lineRule="auto"/>
        <w:contextualSpacing/>
        <w:jc w:val="both"/>
        <w:outlineLvl w:val="1"/>
        <w:rPr>
          <w:rFonts w:ascii="Arial" w:hAnsi="Arial" w:cs="Arial"/>
          <w:bCs/>
        </w:rPr>
      </w:pPr>
    </w:p>
    <w:p w14:paraId="4ABCFCBE" w14:textId="7C666F9E" w:rsidR="003D13C4" w:rsidRPr="00C25741" w:rsidRDefault="000D767C" w:rsidP="00C25741">
      <w:pPr>
        <w:pStyle w:val="ListParagraph"/>
        <w:numPr>
          <w:ilvl w:val="2"/>
          <w:numId w:val="104"/>
        </w:numPr>
        <w:spacing w:line="276" w:lineRule="auto"/>
        <w:ind w:left="851" w:hanging="851"/>
        <w:contextualSpacing/>
        <w:jc w:val="both"/>
        <w:outlineLvl w:val="1"/>
        <w:rPr>
          <w:rFonts w:ascii="Arial" w:hAnsi="Arial" w:cs="Arial"/>
          <w:bCs/>
        </w:rPr>
      </w:pPr>
      <w:r w:rsidRPr="00C25741">
        <w:rPr>
          <w:rFonts w:ascii="Arial" w:hAnsi="Arial" w:cs="Arial"/>
          <w:bCs/>
        </w:rPr>
        <w:t xml:space="preserve">The ESG questionnaire is </w:t>
      </w:r>
      <w:r w:rsidR="00972BF1" w:rsidRPr="00C25741">
        <w:rPr>
          <w:rFonts w:ascii="Arial" w:hAnsi="Arial" w:cs="Arial"/>
          <w:bCs/>
        </w:rPr>
        <w:t>agreed with the Head of RI and reviewed by the Alternatives Investment Team on an annual basis. During the year, minor changes were made including addition</w:t>
      </w:r>
      <w:r w:rsidR="003D13C4" w:rsidRPr="00C25741">
        <w:rPr>
          <w:rFonts w:ascii="Arial" w:hAnsi="Arial" w:cs="Arial"/>
          <w:bCs/>
        </w:rPr>
        <w:t>al questions on biodiversity, human rights and diversity.</w:t>
      </w:r>
    </w:p>
    <w:p w14:paraId="4562A38F" w14:textId="77777777" w:rsidR="003D13C4" w:rsidRPr="00C25741" w:rsidRDefault="003D13C4" w:rsidP="00C25741">
      <w:pPr>
        <w:pStyle w:val="ListParagraph"/>
        <w:spacing w:line="276" w:lineRule="auto"/>
        <w:ind w:left="851"/>
        <w:contextualSpacing/>
        <w:jc w:val="both"/>
        <w:outlineLvl w:val="1"/>
        <w:rPr>
          <w:rFonts w:ascii="Arial" w:hAnsi="Arial" w:cs="Arial"/>
          <w:bCs/>
        </w:rPr>
      </w:pPr>
    </w:p>
    <w:p w14:paraId="588DA665" w14:textId="2808301F" w:rsidR="008B6546" w:rsidRPr="00C25741" w:rsidRDefault="00FD4EE4" w:rsidP="00C25741">
      <w:pPr>
        <w:pStyle w:val="ListParagraph"/>
        <w:numPr>
          <w:ilvl w:val="2"/>
          <w:numId w:val="104"/>
        </w:numPr>
        <w:spacing w:line="276" w:lineRule="auto"/>
        <w:ind w:left="851" w:hanging="851"/>
        <w:contextualSpacing/>
        <w:jc w:val="both"/>
        <w:outlineLvl w:val="1"/>
        <w:rPr>
          <w:rFonts w:ascii="Arial" w:hAnsi="Arial" w:cs="Arial"/>
          <w:bCs/>
        </w:rPr>
      </w:pPr>
      <w:r w:rsidRPr="00C25741">
        <w:rPr>
          <w:rFonts w:ascii="Arial" w:hAnsi="Arial" w:cs="Arial"/>
          <w:bCs/>
        </w:rPr>
        <w:lastRenderedPageBreak/>
        <w:t xml:space="preserve">Nearly all metrics </w:t>
      </w:r>
      <w:r w:rsidR="003D13C4" w:rsidRPr="00C25741">
        <w:rPr>
          <w:rFonts w:ascii="Arial" w:hAnsi="Arial" w:cs="Arial"/>
          <w:bCs/>
        </w:rPr>
        <w:t>showed a noticeable improvement</w:t>
      </w:r>
      <w:r w:rsidRPr="00C25741">
        <w:rPr>
          <w:rFonts w:ascii="Arial" w:hAnsi="Arial" w:cs="Arial"/>
          <w:bCs/>
        </w:rPr>
        <w:t xml:space="preserve">. </w:t>
      </w:r>
      <w:r w:rsidR="003D13C4" w:rsidRPr="00C25741">
        <w:rPr>
          <w:rFonts w:ascii="Arial" w:hAnsi="Arial" w:cs="Arial"/>
          <w:bCs/>
        </w:rPr>
        <w:t>One significant finding was the percentage of private equity general partners (GPs) reporting to the ESG Data Convergence Initiative (EDCI) rising from 50% in 202</w:t>
      </w:r>
      <w:r w:rsidR="00094876">
        <w:rPr>
          <w:rFonts w:ascii="Arial" w:hAnsi="Arial" w:cs="Arial"/>
          <w:bCs/>
        </w:rPr>
        <w:t>4</w:t>
      </w:r>
      <w:r w:rsidR="003D13C4" w:rsidRPr="00C25741">
        <w:rPr>
          <w:rFonts w:ascii="Arial" w:hAnsi="Arial" w:cs="Arial"/>
          <w:bCs/>
        </w:rPr>
        <w:t xml:space="preserve"> to 78% in 2025. This </w:t>
      </w:r>
      <w:r w:rsidR="00A37DC0" w:rsidRPr="00C25741">
        <w:rPr>
          <w:rFonts w:ascii="Arial" w:hAnsi="Arial" w:cs="Arial"/>
          <w:bCs/>
        </w:rPr>
        <w:t>Initiative aims to foster consistent ESG reporting thereby increasing comparability and allowing investors to make better informed decisions.</w:t>
      </w:r>
      <w:r w:rsidR="003D13C4" w:rsidRPr="00C25741">
        <w:rPr>
          <w:rFonts w:ascii="Arial" w:hAnsi="Arial" w:cs="Arial"/>
          <w:bCs/>
        </w:rPr>
        <w:t xml:space="preserve"> </w:t>
      </w:r>
    </w:p>
    <w:p w14:paraId="7E1D95AA" w14:textId="54254482" w:rsidR="00112B6C" w:rsidRPr="00A37DC0" w:rsidRDefault="00112B6C" w:rsidP="00CC4CA4">
      <w:pPr>
        <w:spacing w:line="276" w:lineRule="auto"/>
        <w:ind w:left="1080"/>
        <w:contextualSpacing/>
        <w:jc w:val="both"/>
        <w:outlineLvl w:val="1"/>
        <w:rPr>
          <w:bCs/>
        </w:rPr>
      </w:pPr>
      <w:r w:rsidRPr="00A37DC0">
        <w:rPr>
          <w:rFonts w:ascii="Arial" w:hAnsi="Arial" w:cs="Arial"/>
        </w:rPr>
        <w:t xml:space="preserve"> </w:t>
      </w:r>
    </w:p>
    <w:p w14:paraId="50038C80" w14:textId="77777777" w:rsidR="00112B6C" w:rsidRPr="00A37DC0" w:rsidRDefault="00112B6C" w:rsidP="00045F39">
      <w:pPr>
        <w:pStyle w:val="ListParagraph"/>
        <w:numPr>
          <w:ilvl w:val="1"/>
          <w:numId w:val="104"/>
        </w:numPr>
        <w:spacing w:line="276" w:lineRule="auto"/>
        <w:ind w:left="567" w:hanging="567"/>
        <w:jc w:val="both"/>
        <w:outlineLvl w:val="1"/>
        <w:rPr>
          <w:rFonts w:ascii="Arial" w:hAnsi="Arial" w:cs="Arial"/>
          <w:b/>
          <w:lang w:eastAsia="en-GB"/>
        </w:rPr>
      </w:pPr>
      <w:r w:rsidRPr="00A37DC0">
        <w:rPr>
          <w:rFonts w:ascii="Arial" w:hAnsi="Arial" w:cs="Arial"/>
          <w:b/>
          <w:lang w:eastAsia="en-GB"/>
        </w:rPr>
        <w:t>Investing with other Investment Managers</w:t>
      </w:r>
    </w:p>
    <w:p w14:paraId="3331DA26" w14:textId="77777777" w:rsidR="00112B6C" w:rsidRPr="00A37DC0" w:rsidRDefault="00112B6C" w:rsidP="00112B6C">
      <w:pPr>
        <w:pStyle w:val="ListParagraph"/>
        <w:spacing w:line="276" w:lineRule="auto"/>
        <w:ind w:left="574"/>
        <w:jc w:val="both"/>
        <w:outlineLvl w:val="1"/>
        <w:rPr>
          <w:rFonts w:ascii="Arial" w:hAnsi="Arial" w:cs="Arial"/>
          <w:bCs/>
        </w:rPr>
      </w:pPr>
    </w:p>
    <w:p w14:paraId="1A8AC0DE" w14:textId="33AEA73B" w:rsidR="00112B6C" w:rsidRPr="005D4888" w:rsidRDefault="00112B6C" w:rsidP="00A4210F">
      <w:pPr>
        <w:pStyle w:val="ListParagraph"/>
        <w:numPr>
          <w:ilvl w:val="2"/>
          <w:numId w:val="104"/>
        </w:numPr>
        <w:spacing w:line="276" w:lineRule="auto"/>
        <w:ind w:left="851" w:hanging="874"/>
        <w:contextualSpacing/>
        <w:jc w:val="both"/>
        <w:outlineLvl w:val="1"/>
        <w:rPr>
          <w:rFonts w:ascii="Arial" w:hAnsi="Arial" w:cs="Arial"/>
          <w:bCs/>
        </w:rPr>
      </w:pPr>
      <w:r w:rsidRPr="00A37DC0">
        <w:rPr>
          <w:rFonts w:ascii="Arial" w:hAnsi="Arial" w:cs="Arial"/>
          <w:bCs/>
        </w:rPr>
        <w:t xml:space="preserve">The Fund considers the </w:t>
      </w:r>
      <w:r w:rsidRPr="00A37DC0">
        <w:rPr>
          <w:rFonts w:ascii="Arial" w:hAnsi="Arial" w:cs="Arial"/>
        </w:rPr>
        <w:t xml:space="preserve">ESG credentials, policies and procedures </w:t>
      </w:r>
      <w:r w:rsidRPr="00A37DC0">
        <w:rPr>
          <w:rFonts w:ascii="Arial" w:hAnsi="Arial" w:cs="Arial"/>
          <w:bCs/>
        </w:rPr>
        <w:t>as part of the appointment process for all prospective managers with the aim of ensuring that ESG is well established in the managers</w:t>
      </w:r>
      <w:r w:rsidRPr="005D4888">
        <w:rPr>
          <w:rFonts w:ascii="Arial" w:hAnsi="Arial" w:cs="Arial"/>
          <w:bCs/>
        </w:rPr>
        <w:t xml:space="preserve"> </w:t>
      </w:r>
      <w:r w:rsidRPr="005D4888">
        <w:rPr>
          <w:rFonts w:ascii="Arial" w:hAnsi="Arial" w:cs="Arial"/>
        </w:rPr>
        <w:t>appointed</w:t>
      </w:r>
      <w:r w:rsidRPr="005D4888">
        <w:rPr>
          <w:rFonts w:ascii="Arial" w:hAnsi="Arial" w:cs="Arial"/>
          <w:bCs/>
        </w:rPr>
        <w:t>.</w:t>
      </w:r>
      <w:r w:rsidR="006C7F5C" w:rsidRPr="005D4888">
        <w:rPr>
          <w:rFonts w:ascii="Arial" w:hAnsi="Arial" w:cs="Arial"/>
          <w:bCs/>
        </w:rPr>
        <w:t xml:space="preserve"> </w:t>
      </w:r>
      <w:r w:rsidRPr="005D4888">
        <w:rPr>
          <w:rFonts w:ascii="Arial" w:hAnsi="Arial" w:cs="Arial"/>
          <w:bCs/>
        </w:rPr>
        <w:t xml:space="preserve">All Managers </w:t>
      </w:r>
      <w:r w:rsidR="003D76E2" w:rsidRPr="005D4888">
        <w:rPr>
          <w:rFonts w:ascii="Arial" w:hAnsi="Arial" w:cs="Arial"/>
          <w:bCs/>
        </w:rPr>
        <w:t xml:space="preserve">are </w:t>
      </w:r>
      <w:r w:rsidRPr="005D4888">
        <w:rPr>
          <w:rFonts w:ascii="Arial" w:hAnsi="Arial" w:cs="Arial"/>
          <w:bCs/>
        </w:rPr>
        <w:t xml:space="preserve">now </w:t>
      </w:r>
      <w:r w:rsidR="003D76E2" w:rsidRPr="005D4888">
        <w:rPr>
          <w:rFonts w:ascii="Arial" w:hAnsi="Arial" w:cs="Arial"/>
          <w:bCs/>
        </w:rPr>
        <w:t xml:space="preserve">either signatories to </w:t>
      </w:r>
      <w:r w:rsidR="00607F20" w:rsidRPr="005D4888">
        <w:rPr>
          <w:rFonts w:ascii="Arial" w:hAnsi="Arial" w:cs="Arial"/>
          <w:bCs/>
        </w:rPr>
        <w:t>o</w:t>
      </w:r>
      <w:r w:rsidR="003D76E2" w:rsidRPr="005D4888">
        <w:rPr>
          <w:rFonts w:ascii="Arial" w:hAnsi="Arial" w:cs="Arial"/>
          <w:bCs/>
        </w:rPr>
        <w:t>r</w:t>
      </w:r>
      <w:r w:rsidR="00607F20" w:rsidRPr="005D4888">
        <w:rPr>
          <w:rFonts w:ascii="Arial" w:hAnsi="Arial" w:cs="Arial"/>
          <w:bCs/>
        </w:rPr>
        <w:t xml:space="preserve"> </w:t>
      </w:r>
      <w:r w:rsidRPr="005D4888">
        <w:rPr>
          <w:rFonts w:ascii="Arial" w:hAnsi="Arial" w:cs="Arial"/>
          <w:bCs/>
        </w:rPr>
        <w:t>working towards the new requirements of the Stewardship Code</w:t>
      </w:r>
      <w:r w:rsidR="003D76E2" w:rsidRPr="005D4888">
        <w:rPr>
          <w:rFonts w:ascii="Arial" w:hAnsi="Arial" w:cs="Arial"/>
          <w:bCs/>
        </w:rPr>
        <w:t xml:space="preserve"> 2020.</w:t>
      </w:r>
      <w:r w:rsidRPr="005D4888">
        <w:rPr>
          <w:rFonts w:ascii="Arial" w:hAnsi="Arial" w:cs="Arial"/>
          <w:bCs/>
        </w:rPr>
        <w:t xml:space="preserve"> The Fund </w:t>
      </w:r>
      <w:r w:rsidRPr="005D4888">
        <w:rPr>
          <w:rFonts w:ascii="Arial" w:hAnsi="Arial" w:cs="Arial"/>
          <w:bCs/>
          <w:lang w:eastAsia="en-GB"/>
        </w:rPr>
        <w:t>expects</w:t>
      </w:r>
      <w:r w:rsidRPr="005D4888">
        <w:rPr>
          <w:rFonts w:ascii="Arial" w:hAnsi="Arial" w:cs="Arial"/>
          <w:bCs/>
        </w:rPr>
        <w:t xml:space="preserve"> its Managers to incorporate ESG factors into their investment process and demonstrate the outcomes being achieved through this activity. The Fund </w:t>
      </w:r>
      <w:r w:rsidR="00607F20" w:rsidRPr="005D4888">
        <w:rPr>
          <w:rFonts w:ascii="Arial" w:hAnsi="Arial" w:cs="Arial"/>
          <w:bCs/>
        </w:rPr>
        <w:t>continues to develop</w:t>
      </w:r>
      <w:r w:rsidRPr="005D4888">
        <w:rPr>
          <w:rFonts w:ascii="Arial" w:hAnsi="Arial" w:cs="Arial"/>
          <w:bCs/>
        </w:rPr>
        <w:t xml:space="preserve"> how it incorporates RI within the ongoing monitoring of all managers, including private markets.</w:t>
      </w:r>
      <w:r w:rsidR="006C7F5C" w:rsidRPr="005D4888">
        <w:rPr>
          <w:rFonts w:ascii="Arial" w:hAnsi="Arial" w:cs="Arial"/>
          <w:bCs/>
        </w:rPr>
        <w:t xml:space="preserve"> </w:t>
      </w:r>
      <w:r w:rsidRPr="005D4888">
        <w:rPr>
          <w:rFonts w:ascii="Arial" w:hAnsi="Arial" w:cs="Arial"/>
          <w:bCs/>
        </w:rPr>
        <w:t xml:space="preserve">See </w:t>
      </w:r>
      <w:r w:rsidR="007E2B16" w:rsidRPr="005D4888">
        <w:rPr>
          <w:rFonts w:ascii="Arial" w:hAnsi="Arial" w:cs="Arial"/>
          <w:b/>
          <w:bCs/>
        </w:rPr>
        <w:t>Principle 8</w:t>
      </w:r>
      <w:r w:rsidRPr="005D4888">
        <w:rPr>
          <w:rFonts w:ascii="Arial" w:hAnsi="Arial" w:cs="Arial"/>
          <w:bCs/>
        </w:rPr>
        <w:t xml:space="preserve"> for further details.</w:t>
      </w:r>
    </w:p>
    <w:p w14:paraId="5815CF0D" w14:textId="77777777" w:rsidR="00112B6C" w:rsidRPr="005D4888" w:rsidRDefault="00112B6C" w:rsidP="00A4210F">
      <w:pPr>
        <w:pStyle w:val="ListParagraph"/>
        <w:spacing w:line="276" w:lineRule="auto"/>
        <w:ind w:left="851" w:hanging="874"/>
        <w:jc w:val="both"/>
        <w:outlineLvl w:val="1"/>
        <w:rPr>
          <w:rFonts w:ascii="Arial" w:hAnsi="Arial" w:cs="Arial"/>
          <w:bCs/>
        </w:rPr>
      </w:pPr>
    </w:p>
    <w:p w14:paraId="57B50DB9" w14:textId="4E524EDC" w:rsidR="00112B6C" w:rsidRPr="00294AF7" w:rsidRDefault="00112B6C" w:rsidP="00A4210F">
      <w:pPr>
        <w:pStyle w:val="ListParagraph"/>
        <w:numPr>
          <w:ilvl w:val="2"/>
          <w:numId w:val="104"/>
        </w:numPr>
        <w:spacing w:line="276" w:lineRule="auto"/>
        <w:ind w:left="851" w:hanging="874"/>
        <w:contextualSpacing/>
        <w:jc w:val="both"/>
        <w:outlineLvl w:val="1"/>
        <w:rPr>
          <w:rFonts w:ascii="Arial" w:hAnsi="Arial" w:cs="Arial"/>
          <w:bCs/>
        </w:rPr>
      </w:pPr>
      <w:r w:rsidRPr="005D4888">
        <w:rPr>
          <w:rFonts w:ascii="Arial" w:hAnsi="Arial" w:cs="Arial"/>
        </w:rPr>
        <w:t>The Fund monitors the asset manager’s stewardship activities, including their involvement in collaborative engagement activities, such as supporting the Transition Pathway Initiative</w:t>
      </w:r>
      <w:r w:rsidR="002352CC" w:rsidRPr="005D4888">
        <w:rPr>
          <w:rFonts w:ascii="Arial" w:hAnsi="Arial" w:cs="Arial"/>
        </w:rPr>
        <w:t xml:space="preserve"> (TPI)</w:t>
      </w:r>
      <w:r w:rsidRPr="005D4888">
        <w:rPr>
          <w:rFonts w:ascii="Arial" w:hAnsi="Arial" w:cs="Arial"/>
        </w:rPr>
        <w:t>, and Climate Action 100+.</w:t>
      </w:r>
      <w:r w:rsidR="006C7F5C" w:rsidRPr="005D4888">
        <w:rPr>
          <w:rFonts w:ascii="Arial" w:hAnsi="Arial" w:cs="Arial"/>
        </w:rPr>
        <w:t xml:space="preserve"> </w:t>
      </w:r>
      <w:r w:rsidRPr="005D4888">
        <w:rPr>
          <w:rFonts w:ascii="Arial" w:hAnsi="Arial" w:cs="Arial"/>
        </w:rPr>
        <w:t xml:space="preserve">For further information relating to </w:t>
      </w:r>
      <w:r w:rsidRPr="00294AF7">
        <w:rPr>
          <w:rFonts w:ascii="Arial" w:hAnsi="Arial" w:cs="Arial"/>
        </w:rPr>
        <w:t xml:space="preserve">Collaborations see </w:t>
      </w:r>
      <w:r w:rsidR="007E2B16" w:rsidRPr="00294AF7">
        <w:rPr>
          <w:rFonts w:ascii="Arial" w:hAnsi="Arial" w:cs="Arial"/>
          <w:b/>
        </w:rPr>
        <w:t>Principle 10</w:t>
      </w:r>
      <w:r w:rsidRPr="00294AF7">
        <w:rPr>
          <w:rFonts w:ascii="Arial" w:hAnsi="Arial" w:cs="Arial"/>
        </w:rPr>
        <w:t>.</w:t>
      </w:r>
    </w:p>
    <w:p w14:paraId="775E90CC" w14:textId="77777777" w:rsidR="003609CA" w:rsidRPr="00294AF7" w:rsidRDefault="003609CA" w:rsidP="00A4210F">
      <w:pPr>
        <w:pStyle w:val="ListParagraph"/>
        <w:ind w:left="851" w:hanging="874"/>
        <w:rPr>
          <w:rFonts w:ascii="Arial" w:hAnsi="Arial" w:cs="Arial"/>
          <w:bCs/>
        </w:rPr>
      </w:pPr>
    </w:p>
    <w:p w14:paraId="0672A632" w14:textId="7DEDDAA6" w:rsidR="003609CA" w:rsidRPr="00A712FF" w:rsidRDefault="003609CA" w:rsidP="00A4210F">
      <w:pPr>
        <w:pStyle w:val="ListParagraph"/>
        <w:numPr>
          <w:ilvl w:val="2"/>
          <w:numId w:val="104"/>
        </w:numPr>
        <w:spacing w:line="276" w:lineRule="auto"/>
        <w:ind w:left="851" w:hanging="874"/>
        <w:contextualSpacing/>
        <w:jc w:val="both"/>
        <w:outlineLvl w:val="1"/>
        <w:rPr>
          <w:rFonts w:ascii="Arial" w:hAnsi="Arial" w:cs="Arial"/>
          <w:bCs/>
        </w:rPr>
      </w:pPr>
      <w:bookmarkStart w:id="100" w:name="_Ref112754617"/>
      <w:r w:rsidRPr="00294AF7">
        <w:rPr>
          <w:rFonts w:ascii="Arial" w:hAnsi="Arial" w:cs="Arial"/>
          <w:bCs/>
        </w:rPr>
        <w:t>The Fund has developed a questionnaire to draw out how managers incorporate ESG factors into decision-making for new investments as well as ongoing monitoring of managers and the underlying investments especially in the less established asset classes of private markets, which they continue to send out on an annual basis.</w:t>
      </w:r>
      <w:bookmarkEnd w:id="100"/>
      <w:r w:rsidR="006C7F5C" w:rsidRPr="00294AF7">
        <w:rPr>
          <w:rFonts w:ascii="Arial" w:hAnsi="Arial" w:cs="Arial"/>
          <w:bCs/>
        </w:rPr>
        <w:t xml:space="preserve"> </w:t>
      </w:r>
      <w:bookmarkStart w:id="101" w:name="_Hlk209781917"/>
      <w:r w:rsidR="00D8000D" w:rsidRPr="00294AF7">
        <w:rPr>
          <w:rFonts w:ascii="Arial" w:hAnsi="Arial" w:cs="Arial"/>
          <w:bCs/>
        </w:rPr>
        <w:t>The questionnaire is reviewed annually to take account of developments within the ESG arena, and this has led to the addition of</w:t>
      </w:r>
      <w:r w:rsidR="00193470" w:rsidRPr="00294AF7">
        <w:rPr>
          <w:rFonts w:ascii="Arial" w:hAnsi="Arial" w:cs="Arial"/>
          <w:bCs/>
        </w:rPr>
        <w:t xml:space="preserve"> further questions in relation to net zero and climate metrics.</w:t>
      </w:r>
      <w:r w:rsidR="006C7F5C" w:rsidRPr="00294AF7">
        <w:rPr>
          <w:rFonts w:ascii="Arial" w:hAnsi="Arial" w:cs="Arial"/>
          <w:bCs/>
        </w:rPr>
        <w:t xml:space="preserve"> </w:t>
      </w:r>
      <w:bookmarkEnd w:id="101"/>
      <w:r w:rsidR="00193470" w:rsidRPr="00294AF7">
        <w:rPr>
          <w:rFonts w:ascii="Arial" w:hAnsi="Arial" w:cs="Arial"/>
          <w:bCs/>
        </w:rPr>
        <w:t xml:space="preserve">Responses </w:t>
      </w:r>
      <w:r w:rsidR="00D8000D" w:rsidRPr="00294AF7">
        <w:rPr>
          <w:rFonts w:ascii="Arial" w:hAnsi="Arial" w:cs="Arial"/>
          <w:bCs/>
        </w:rPr>
        <w:t>have continued to improve in quality over time</w:t>
      </w:r>
      <w:r w:rsidR="00193470" w:rsidRPr="00294AF7">
        <w:rPr>
          <w:rFonts w:ascii="Arial" w:hAnsi="Arial" w:cs="Arial"/>
          <w:bCs/>
        </w:rPr>
        <w:t xml:space="preserve"> </w:t>
      </w:r>
      <w:r w:rsidR="00D8000D" w:rsidRPr="00A712FF">
        <w:rPr>
          <w:rFonts w:ascii="Arial" w:hAnsi="Arial" w:cs="Arial"/>
          <w:bCs/>
        </w:rPr>
        <w:t xml:space="preserve">with observations </w:t>
      </w:r>
      <w:r w:rsidR="008C2B8A" w:rsidRPr="00A712FF">
        <w:rPr>
          <w:rFonts w:ascii="Arial" w:hAnsi="Arial" w:cs="Arial"/>
          <w:bCs/>
        </w:rPr>
        <w:t xml:space="preserve">very much in line with </w:t>
      </w:r>
      <w:r w:rsidR="00193470" w:rsidRPr="00A712FF">
        <w:rPr>
          <w:rFonts w:ascii="Arial" w:hAnsi="Arial" w:cs="Arial"/>
          <w:bCs/>
        </w:rPr>
        <w:t xml:space="preserve">BCPP in </w:t>
      </w:r>
      <w:r w:rsidR="00193470" w:rsidRPr="00A712FF">
        <w:rPr>
          <w:rFonts w:ascii="Arial" w:hAnsi="Arial" w:cs="Arial"/>
          <w:b/>
        </w:rPr>
        <w:t>7.2.7</w:t>
      </w:r>
      <w:r w:rsidR="00193470" w:rsidRPr="00A712FF">
        <w:rPr>
          <w:rFonts w:ascii="Arial" w:hAnsi="Arial" w:cs="Arial"/>
          <w:bCs/>
        </w:rPr>
        <w:t xml:space="preserve"> above.</w:t>
      </w:r>
    </w:p>
    <w:p w14:paraId="55CBABE4" w14:textId="77777777" w:rsidR="003609CA" w:rsidRPr="00A712FF" w:rsidRDefault="003609CA" w:rsidP="00A4210F">
      <w:pPr>
        <w:ind w:left="851" w:hanging="874"/>
        <w:rPr>
          <w:rFonts w:ascii="Arial" w:hAnsi="Arial" w:cs="Arial"/>
        </w:rPr>
      </w:pPr>
    </w:p>
    <w:p w14:paraId="57DC508A" w14:textId="02B0DF83" w:rsidR="00112B6C" w:rsidRPr="00EB0D9C" w:rsidRDefault="00112B6C" w:rsidP="00A4210F">
      <w:pPr>
        <w:pStyle w:val="ListParagraph"/>
        <w:numPr>
          <w:ilvl w:val="2"/>
          <w:numId w:val="104"/>
        </w:numPr>
        <w:spacing w:line="276" w:lineRule="auto"/>
        <w:ind w:left="851" w:hanging="874"/>
        <w:contextualSpacing/>
        <w:jc w:val="both"/>
        <w:outlineLvl w:val="1"/>
        <w:rPr>
          <w:rFonts w:ascii="Arial" w:hAnsi="Arial" w:cs="Arial"/>
          <w:bCs/>
        </w:rPr>
      </w:pPr>
      <w:bookmarkStart w:id="102" w:name="_Ref112756580"/>
      <w:r w:rsidRPr="00A712FF">
        <w:rPr>
          <w:rFonts w:ascii="Arial" w:hAnsi="Arial" w:cs="Arial"/>
        </w:rPr>
        <w:t>Examples of how the Fund and its other Investment Managers integrate stewardship and investment include:</w:t>
      </w:r>
      <w:bookmarkEnd w:id="102"/>
    </w:p>
    <w:p w14:paraId="3A0AB246" w14:textId="77777777" w:rsidR="00112B6C" w:rsidRPr="00CA37A9" w:rsidRDefault="00112B6C" w:rsidP="00601E27">
      <w:pPr>
        <w:spacing w:line="276" w:lineRule="auto"/>
        <w:jc w:val="both"/>
        <w:outlineLvl w:val="1"/>
        <w:rPr>
          <w:rFonts w:ascii="Arial" w:hAnsi="Arial" w:cs="Arial"/>
          <w:b/>
          <w:bCs/>
          <w:highlight w:val="yellow"/>
          <w:lang w:eastAsia="en-GB"/>
        </w:rPr>
      </w:pPr>
    </w:p>
    <w:p w14:paraId="4765EFBC" w14:textId="2AE24548" w:rsidR="00112B6C" w:rsidRPr="00A712FF" w:rsidRDefault="00112B6C" w:rsidP="00A4210F">
      <w:pPr>
        <w:pStyle w:val="ListParagraph"/>
        <w:numPr>
          <w:ilvl w:val="0"/>
          <w:numId w:val="75"/>
        </w:numPr>
        <w:spacing w:line="276" w:lineRule="auto"/>
        <w:ind w:left="851" w:hanging="874"/>
        <w:contextualSpacing/>
        <w:jc w:val="both"/>
        <w:outlineLvl w:val="1"/>
        <w:rPr>
          <w:rFonts w:ascii="Arial" w:hAnsi="Arial" w:cs="Arial"/>
          <w:b/>
          <w:bCs/>
          <w:lang w:eastAsia="en-GB"/>
        </w:rPr>
      </w:pPr>
      <w:r w:rsidRPr="00A712FF">
        <w:rPr>
          <w:rFonts w:ascii="Arial" w:hAnsi="Arial" w:cs="Arial"/>
          <w:b/>
          <w:bCs/>
          <w:lang w:eastAsia="en-GB"/>
        </w:rPr>
        <w:t xml:space="preserve">Passive Global Equity </w:t>
      </w:r>
      <w:r w:rsidR="005339C6">
        <w:rPr>
          <w:rFonts w:ascii="Arial" w:hAnsi="Arial" w:cs="Arial"/>
          <w:b/>
          <w:bCs/>
          <w:lang w:eastAsia="en-GB"/>
        </w:rPr>
        <w:t>-</w:t>
      </w:r>
      <w:r w:rsidR="005339C6" w:rsidRPr="00A712FF">
        <w:rPr>
          <w:rFonts w:ascii="Arial" w:hAnsi="Arial" w:cs="Arial"/>
          <w:b/>
          <w:bCs/>
          <w:lang w:eastAsia="en-GB"/>
        </w:rPr>
        <w:t xml:space="preserve"> </w:t>
      </w:r>
      <w:r w:rsidRPr="00A712FF">
        <w:rPr>
          <w:rFonts w:ascii="Arial" w:hAnsi="Arial" w:cs="Arial"/>
          <w:b/>
          <w:bCs/>
          <w:lang w:eastAsia="en-GB"/>
        </w:rPr>
        <w:t>Legal &amp; General (LGIM)</w:t>
      </w:r>
      <w:r w:rsidRPr="00A712FF">
        <w:rPr>
          <w:rFonts w:ascii="Arial" w:hAnsi="Arial" w:cs="Arial"/>
          <w:lang w:eastAsia="en-GB"/>
        </w:rPr>
        <w:t xml:space="preserve">: </w:t>
      </w:r>
    </w:p>
    <w:p w14:paraId="68D810AF" w14:textId="1A81DE19" w:rsidR="001F7703" w:rsidRPr="00A712FF" w:rsidRDefault="00112B6C" w:rsidP="00A4210F">
      <w:pPr>
        <w:pStyle w:val="ListParagraph"/>
        <w:spacing w:line="276" w:lineRule="auto"/>
        <w:ind w:left="851"/>
        <w:jc w:val="both"/>
        <w:outlineLvl w:val="1"/>
        <w:rPr>
          <w:rFonts w:ascii="Arial" w:hAnsi="Arial" w:cs="Arial"/>
          <w:bCs/>
          <w:lang w:eastAsia="en-GB"/>
        </w:rPr>
      </w:pPr>
      <w:r w:rsidRPr="00A712FF">
        <w:rPr>
          <w:rFonts w:ascii="Arial" w:hAnsi="Arial" w:cs="Arial"/>
          <w:lang w:eastAsia="en-GB"/>
        </w:rPr>
        <w:t>Although LGIM do not actively choose the investments in the underlying companies within the index, they aim to use their influence and scale to promote better regulation to improve the entire market as a key driver of long-term growth. This includes working with key policymakers, such as governments and regulators, and collaborating with asset owners to bring about positive change.</w:t>
      </w:r>
      <w:r w:rsidR="006C7F5C" w:rsidRPr="00A712FF">
        <w:rPr>
          <w:rFonts w:ascii="Arial" w:hAnsi="Arial" w:cs="Arial"/>
          <w:lang w:eastAsia="en-GB"/>
        </w:rPr>
        <w:t xml:space="preserve"> </w:t>
      </w:r>
      <w:r w:rsidRPr="00A712FF">
        <w:rPr>
          <w:rFonts w:ascii="Arial" w:hAnsi="Arial" w:cs="Arial"/>
          <w:bCs/>
          <w:lang w:eastAsia="en-GB"/>
        </w:rPr>
        <w:t xml:space="preserve">A key pillar of their approach to index strategies is active ownership: encouraging companies to consider sustainability risks, develop resilient strategies and consider their stakeholders. Further information </w:t>
      </w:r>
      <w:r w:rsidRPr="00A712FF">
        <w:rPr>
          <w:rFonts w:ascii="Arial" w:hAnsi="Arial" w:cs="Arial"/>
          <w:bCs/>
          <w:lang w:eastAsia="en-GB"/>
        </w:rPr>
        <w:lastRenderedPageBreak/>
        <w:t>regarding their approach to ESG integration in relation to indexed funds can be found at:</w:t>
      </w:r>
      <w:r w:rsidR="006C7F5C" w:rsidRPr="00A712FF">
        <w:rPr>
          <w:rFonts w:ascii="Arial" w:hAnsi="Arial" w:cs="Arial"/>
          <w:bCs/>
          <w:lang w:eastAsia="en-GB"/>
        </w:rPr>
        <w:t xml:space="preserve"> </w:t>
      </w:r>
      <w:hyperlink r:id="rId73" w:history="1">
        <w:r w:rsidR="00780E09" w:rsidRPr="00A712FF">
          <w:rPr>
            <w:rStyle w:val="Hyperlink"/>
            <w:rFonts w:cs="Arial"/>
            <w:bCs/>
            <w:sz w:val="24"/>
            <w:lang w:eastAsia="en-GB"/>
          </w:rPr>
          <w:t>LGIM How to integrate ESG into the investment process</w:t>
        </w:r>
      </w:hyperlink>
      <w:r w:rsidR="00780E09" w:rsidRPr="00A712FF">
        <w:rPr>
          <w:rStyle w:val="Hyperlink"/>
          <w:rFonts w:cs="Arial"/>
          <w:bCs/>
          <w:sz w:val="24"/>
          <w:lang w:eastAsia="en-GB"/>
        </w:rPr>
        <w:t>.</w:t>
      </w:r>
    </w:p>
    <w:p w14:paraId="32F9B2A3" w14:textId="0537DE4B" w:rsidR="00112B6C" w:rsidRPr="00601E27" w:rsidRDefault="00112B6C" w:rsidP="00601E27">
      <w:pPr>
        <w:pStyle w:val="ListParagraph"/>
        <w:spacing w:line="276" w:lineRule="auto"/>
        <w:ind w:left="851" w:hanging="874"/>
        <w:jc w:val="both"/>
        <w:outlineLvl w:val="1"/>
        <w:rPr>
          <w:rFonts w:ascii="Arial" w:hAnsi="Arial" w:cs="Arial"/>
          <w:b/>
          <w:bCs/>
          <w:lang w:eastAsia="en-GB"/>
        </w:rPr>
      </w:pPr>
      <w:hyperlink r:id="rId74" w:history="1"/>
    </w:p>
    <w:p w14:paraId="7874E9DA" w14:textId="719EBB24" w:rsidR="001F7703" w:rsidRPr="00A712FF" w:rsidRDefault="00112B6C" w:rsidP="00A4210F">
      <w:pPr>
        <w:spacing w:line="276" w:lineRule="auto"/>
        <w:ind w:left="851"/>
        <w:jc w:val="both"/>
        <w:outlineLvl w:val="1"/>
        <w:rPr>
          <w:rFonts w:ascii="Arial" w:hAnsi="Arial" w:cs="Arial"/>
          <w:lang w:eastAsia="en-GB"/>
        </w:rPr>
      </w:pPr>
      <w:r w:rsidRPr="00A712FF">
        <w:rPr>
          <w:rFonts w:ascii="Arial" w:hAnsi="Arial" w:cs="Arial"/>
          <w:lang w:eastAsia="en-GB"/>
        </w:rPr>
        <w:t xml:space="preserve">LGIM have developed proprietary ESG scores for companies </w:t>
      </w:r>
      <w:r w:rsidR="00BD04D7" w:rsidRPr="00A712FF">
        <w:rPr>
          <w:rFonts w:ascii="Arial" w:hAnsi="Arial" w:cs="Arial"/>
          <w:lang w:eastAsia="en-GB"/>
        </w:rPr>
        <w:t>(</w:t>
      </w:r>
      <w:hyperlink r:id="rId75" w:history="1">
        <w:r w:rsidR="00780E09" w:rsidRPr="00A712FF">
          <w:rPr>
            <w:rStyle w:val="Hyperlink"/>
            <w:rFonts w:cs="Arial"/>
            <w:sz w:val="24"/>
            <w:lang w:eastAsia="en-GB"/>
          </w:rPr>
          <w:t>LGIM Methodology for rating companies</w:t>
        </w:r>
      </w:hyperlink>
      <w:r w:rsidR="001F7703" w:rsidRPr="00A712FF">
        <w:rPr>
          <w:rFonts w:ascii="Arial" w:hAnsi="Arial" w:cs="Arial"/>
          <w:lang w:eastAsia="en-GB"/>
        </w:rPr>
        <w:t>)</w:t>
      </w:r>
    </w:p>
    <w:p w14:paraId="3046DA80" w14:textId="06A07D8A" w:rsidR="00112B6C" w:rsidRPr="00A712FF" w:rsidRDefault="00780E09" w:rsidP="00A4210F">
      <w:pPr>
        <w:spacing w:line="276" w:lineRule="auto"/>
        <w:ind w:left="851"/>
        <w:jc w:val="both"/>
        <w:outlineLvl w:val="1"/>
        <w:rPr>
          <w:rFonts w:ascii="Arial" w:hAnsi="Arial" w:cs="Arial"/>
          <w:lang w:eastAsia="en-GB"/>
        </w:rPr>
      </w:pPr>
      <w:r w:rsidRPr="00A712FF">
        <w:rPr>
          <w:rFonts w:ascii="Arial" w:hAnsi="Arial" w:cs="Arial"/>
          <w:lang w:eastAsia="en-GB"/>
        </w:rPr>
        <w:t>T</w:t>
      </w:r>
      <w:r w:rsidR="00112B6C" w:rsidRPr="00A712FF">
        <w:rPr>
          <w:rFonts w:ascii="Arial" w:hAnsi="Arial" w:cs="Arial"/>
          <w:lang w:eastAsia="en-GB"/>
        </w:rPr>
        <w:t>hrough a partnership between the Index and Investment Stewardship teams, and have made them publicly available for thousands of companies who can identify and tackle gaps in their strategies and their disclosures, thereby contributing to better market outcomes.</w:t>
      </w:r>
      <w:bookmarkStart w:id="103" w:name="_Hlk78273145"/>
      <w:r w:rsidR="006C7F5C" w:rsidRPr="00A712FF">
        <w:rPr>
          <w:rFonts w:ascii="Arial" w:hAnsi="Arial" w:cs="Arial"/>
          <w:lang w:eastAsia="en-GB"/>
        </w:rPr>
        <w:t xml:space="preserve"> </w:t>
      </w:r>
      <w:r w:rsidR="00112B6C" w:rsidRPr="00A712FF">
        <w:rPr>
          <w:rFonts w:ascii="Arial" w:hAnsi="Arial" w:cs="Arial"/>
          <w:lang w:eastAsia="en-GB"/>
        </w:rPr>
        <w:t xml:space="preserve">Their Stewardship Code </w:t>
      </w:r>
      <w:r w:rsidR="00F520B4" w:rsidRPr="00A712FF">
        <w:rPr>
          <w:rFonts w:ascii="Arial" w:hAnsi="Arial" w:cs="Arial"/>
          <w:lang w:eastAsia="en-GB"/>
        </w:rPr>
        <w:t xml:space="preserve">2024 </w:t>
      </w:r>
      <w:r w:rsidR="00112B6C" w:rsidRPr="00A712FF">
        <w:rPr>
          <w:rFonts w:ascii="Arial" w:hAnsi="Arial" w:cs="Arial"/>
          <w:lang w:eastAsia="en-GB"/>
        </w:rPr>
        <w:t xml:space="preserve">can be viewed </w:t>
      </w:r>
      <w:r w:rsidR="00F520B4" w:rsidRPr="00A712FF">
        <w:rPr>
          <w:rFonts w:ascii="Arial" w:hAnsi="Arial" w:cs="Arial"/>
          <w:lang w:eastAsia="en-GB"/>
        </w:rPr>
        <w:t xml:space="preserve">on their </w:t>
      </w:r>
      <w:hyperlink r:id="rId76" w:history="1">
        <w:r w:rsidR="00F520B4" w:rsidRPr="00A712FF">
          <w:rPr>
            <w:rStyle w:val="Hyperlink"/>
            <w:rFonts w:cs="Arial"/>
            <w:sz w:val="24"/>
            <w:lang w:eastAsia="en-GB"/>
          </w:rPr>
          <w:t>website</w:t>
        </w:r>
      </w:hyperlink>
      <w:r w:rsidR="00F520B4" w:rsidRPr="00A712FF">
        <w:rPr>
          <w:rFonts w:ascii="Arial" w:hAnsi="Arial" w:cs="Arial"/>
          <w:lang w:eastAsia="en-GB"/>
        </w:rPr>
        <w:t xml:space="preserve"> </w:t>
      </w:r>
      <w:r w:rsidR="00437C7D" w:rsidRPr="00A712FF">
        <w:rPr>
          <w:rFonts w:ascii="Arial" w:hAnsi="Arial" w:cs="Arial"/>
          <w:lang w:eastAsia="en-GB"/>
        </w:rPr>
        <w:t xml:space="preserve">and </w:t>
      </w:r>
      <w:r w:rsidR="00112B6C" w:rsidRPr="00A712FF">
        <w:rPr>
          <w:rFonts w:ascii="Arial" w:hAnsi="Arial" w:cs="Arial"/>
          <w:lang w:eastAsia="en-GB"/>
        </w:rPr>
        <w:t>provides further examples of their ESG integration.</w:t>
      </w:r>
    </w:p>
    <w:bookmarkEnd w:id="103"/>
    <w:p w14:paraId="29393EB0" w14:textId="77777777" w:rsidR="00112B6C" w:rsidRPr="00A712FF" w:rsidRDefault="00112B6C" w:rsidP="00A4210F">
      <w:pPr>
        <w:spacing w:line="276" w:lineRule="auto"/>
        <w:ind w:left="851" w:hanging="874"/>
        <w:jc w:val="both"/>
        <w:outlineLvl w:val="0"/>
        <w:rPr>
          <w:rFonts w:ascii="Arial" w:hAnsi="Arial" w:cs="Arial"/>
          <w:b/>
          <w:u w:val="single"/>
          <w:lang w:eastAsia="en-GB"/>
        </w:rPr>
      </w:pPr>
    </w:p>
    <w:p w14:paraId="1426A5C8" w14:textId="23BA56B3" w:rsidR="00112B6C" w:rsidRPr="00A712FF" w:rsidRDefault="00F650C2" w:rsidP="00A4210F">
      <w:pPr>
        <w:pStyle w:val="ListParagraph"/>
        <w:numPr>
          <w:ilvl w:val="0"/>
          <w:numId w:val="75"/>
        </w:numPr>
        <w:spacing w:line="276" w:lineRule="auto"/>
        <w:ind w:left="851" w:hanging="874"/>
        <w:contextualSpacing/>
        <w:jc w:val="both"/>
        <w:outlineLvl w:val="1"/>
        <w:rPr>
          <w:rFonts w:ascii="Arial" w:hAnsi="Arial" w:cs="Arial"/>
          <w:b/>
          <w:bCs/>
          <w:lang w:eastAsia="en-GB"/>
        </w:rPr>
      </w:pPr>
      <w:r w:rsidRPr="00A712FF">
        <w:rPr>
          <w:rFonts w:ascii="Arial" w:hAnsi="Arial" w:cs="Arial"/>
          <w:b/>
          <w:bCs/>
          <w:lang w:eastAsia="en-GB"/>
        </w:rPr>
        <w:t>Multi Asset Credit Fund</w:t>
      </w:r>
      <w:r w:rsidR="00112B6C" w:rsidRPr="00A712FF">
        <w:rPr>
          <w:rFonts w:ascii="Arial" w:hAnsi="Arial" w:cs="Arial"/>
          <w:b/>
          <w:bCs/>
          <w:lang w:eastAsia="en-GB"/>
        </w:rPr>
        <w:t xml:space="preserve"> - </w:t>
      </w:r>
      <w:r w:rsidRPr="00A712FF">
        <w:rPr>
          <w:rFonts w:ascii="Arial" w:hAnsi="Arial" w:cs="Arial"/>
          <w:b/>
          <w:bCs/>
          <w:lang w:eastAsia="en-GB"/>
        </w:rPr>
        <w:t>CQS</w:t>
      </w:r>
      <w:r w:rsidR="00112B6C" w:rsidRPr="00A712FF">
        <w:rPr>
          <w:rFonts w:ascii="Arial" w:hAnsi="Arial" w:cs="Arial"/>
          <w:lang w:eastAsia="en-GB"/>
        </w:rPr>
        <w:t>:</w:t>
      </w:r>
    </w:p>
    <w:p w14:paraId="3138C537" w14:textId="00849308" w:rsidR="00244D90" w:rsidRPr="00F650C2" w:rsidRDefault="00F650C2" w:rsidP="00A712FF">
      <w:pPr>
        <w:pStyle w:val="ListParagraph"/>
        <w:spacing w:line="276" w:lineRule="auto"/>
        <w:ind w:left="851"/>
        <w:jc w:val="both"/>
        <w:outlineLvl w:val="1"/>
        <w:rPr>
          <w:highlight w:val="yellow"/>
          <w:lang w:eastAsia="en-GB"/>
        </w:rPr>
      </w:pPr>
      <w:r w:rsidRPr="00A712FF">
        <w:rPr>
          <w:rFonts w:ascii="Arial" w:hAnsi="Arial" w:cs="Arial"/>
          <w:lang w:eastAsia="en-GB"/>
        </w:rPr>
        <w:t xml:space="preserve">The integration and assessment of stewardship and ESG factors is embedded into their investment process across the CQS platform, both in public and </w:t>
      </w:r>
      <w:r w:rsidR="00BD07AA" w:rsidRPr="00A712FF">
        <w:rPr>
          <w:rFonts w:ascii="Arial" w:hAnsi="Arial" w:cs="Arial"/>
          <w:lang w:eastAsia="en-GB"/>
        </w:rPr>
        <w:t>privately held</w:t>
      </w:r>
      <w:r w:rsidRPr="00A712FF">
        <w:rPr>
          <w:rFonts w:ascii="Arial" w:hAnsi="Arial" w:cs="Arial"/>
          <w:lang w:eastAsia="en-GB"/>
        </w:rPr>
        <w:t xml:space="preserve"> companies.</w:t>
      </w:r>
    </w:p>
    <w:p w14:paraId="42DE830F" w14:textId="6EBA87A8" w:rsidR="00112B6C" w:rsidRPr="00CA37A9" w:rsidRDefault="00F650C2" w:rsidP="00112B6C">
      <w:pPr>
        <w:pStyle w:val="ListParagraph"/>
        <w:ind w:left="709"/>
        <w:rPr>
          <w:rFonts w:ascii="Arial" w:hAnsi="Arial" w:cs="Arial"/>
          <w:highlight w:val="yellow"/>
          <w:lang w:eastAsia="en-GB"/>
        </w:rPr>
      </w:pPr>
      <w:r w:rsidRPr="00F650C2">
        <w:rPr>
          <w:rFonts w:ascii="Arial" w:hAnsi="Arial" w:cs="Arial"/>
          <w:noProof/>
          <w:lang w:eastAsia="en-GB"/>
        </w:rPr>
        <w:drawing>
          <wp:inline distT="0" distB="0" distL="0" distR="0" wp14:anchorId="33E39FD1" wp14:editId="62F6AE30">
            <wp:extent cx="5293382" cy="2723515"/>
            <wp:effectExtent l="0" t="0" r="2540" b="635"/>
            <wp:docPr id="2005212711" name="Picture 1" descr="A diagram of a company's appro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12711" name="Picture 1" descr="A diagram of a company's approach&#10;&#10;AI-generated content may be incorrect."/>
                    <pic:cNvPicPr/>
                  </pic:nvPicPr>
                  <pic:blipFill>
                    <a:blip r:embed="rId77"/>
                    <a:stretch>
                      <a:fillRect/>
                    </a:stretch>
                  </pic:blipFill>
                  <pic:spPr>
                    <a:xfrm>
                      <a:off x="0" y="0"/>
                      <a:ext cx="5298135" cy="2725960"/>
                    </a:xfrm>
                    <a:prstGeom prst="rect">
                      <a:avLst/>
                    </a:prstGeom>
                  </pic:spPr>
                </pic:pic>
              </a:graphicData>
            </a:graphic>
          </wp:inline>
        </w:drawing>
      </w:r>
      <w:r w:rsidRPr="00F650C2" w:rsidDel="00F650C2">
        <w:rPr>
          <w:rFonts w:ascii="Arial" w:hAnsi="Arial" w:cs="Arial"/>
          <w:highlight w:val="yellow"/>
          <w:lang w:eastAsia="en-GB"/>
        </w:rPr>
        <w:t xml:space="preserve"> </w:t>
      </w:r>
    </w:p>
    <w:p w14:paraId="46DC6BC0" w14:textId="77777777" w:rsidR="00244D90" w:rsidRPr="00CA37A9" w:rsidRDefault="00244D90" w:rsidP="00112B6C">
      <w:pPr>
        <w:pStyle w:val="ListParagraph"/>
        <w:spacing w:line="276" w:lineRule="auto"/>
        <w:jc w:val="both"/>
        <w:outlineLvl w:val="1"/>
        <w:rPr>
          <w:rFonts w:ascii="Arial" w:hAnsi="Arial" w:cs="Arial"/>
          <w:highlight w:val="yellow"/>
          <w:lang w:eastAsia="en-GB"/>
        </w:rPr>
      </w:pPr>
    </w:p>
    <w:p w14:paraId="1F61FEEC" w14:textId="68210ABF" w:rsidR="00D96EEE" w:rsidRPr="002C7C04" w:rsidRDefault="00F650C2" w:rsidP="002C7C04">
      <w:pPr>
        <w:pStyle w:val="ListParagraph"/>
        <w:spacing w:line="276" w:lineRule="auto"/>
        <w:jc w:val="both"/>
        <w:outlineLvl w:val="1"/>
        <w:rPr>
          <w:lang w:eastAsia="en-GB"/>
        </w:rPr>
      </w:pPr>
      <w:r w:rsidRPr="00A712FF" w:rsidDel="00F650C2">
        <w:rPr>
          <w:rFonts w:ascii="Arial" w:hAnsi="Arial" w:cs="Arial"/>
          <w:lang w:eastAsia="en-GB"/>
        </w:rPr>
        <w:t xml:space="preserve"> </w:t>
      </w:r>
      <w:r w:rsidR="002C7C04">
        <w:rPr>
          <w:rFonts w:ascii="Arial" w:hAnsi="Arial" w:cs="Arial"/>
          <w:noProof/>
          <w:lang w:eastAsia="en-GB"/>
        </w:rPr>
        <w:drawing>
          <wp:inline distT="0" distB="0" distL="0" distR="0" wp14:anchorId="7E988C43" wp14:editId="55396513">
            <wp:extent cx="5637962" cy="2628155"/>
            <wp:effectExtent l="0" t="0" r="1270" b="1270"/>
            <wp:docPr id="2115205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44659" cy="2631277"/>
                    </a:xfrm>
                    <a:prstGeom prst="rect">
                      <a:avLst/>
                    </a:prstGeom>
                    <a:noFill/>
                  </pic:spPr>
                </pic:pic>
              </a:graphicData>
            </a:graphic>
          </wp:inline>
        </w:drawing>
      </w:r>
    </w:p>
    <w:p w14:paraId="4DC7036A" w14:textId="77777777" w:rsidR="00112B6C" w:rsidRPr="00A712FF" w:rsidRDefault="00112B6C" w:rsidP="003C29BD">
      <w:pPr>
        <w:pStyle w:val="ListParagraph"/>
        <w:numPr>
          <w:ilvl w:val="0"/>
          <w:numId w:val="75"/>
        </w:numPr>
        <w:spacing w:line="276" w:lineRule="auto"/>
        <w:ind w:left="851" w:hanging="874"/>
        <w:contextualSpacing/>
        <w:jc w:val="both"/>
        <w:outlineLvl w:val="1"/>
        <w:rPr>
          <w:rFonts w:ascii="Arial" w:hAnsi="Arial" w:cs="Arial"/>
          <w:b/>
          <w:bCs/>
          <w:lang w:eastAsia="en-GB"/>
        </w:rPr>
      </w:pPr>
      <w:r w:rsidRPr="00A712FF">
        <w:rPr>
          <w:rFonts w:ascii="Arial" w:hAnsi="Arial" w:cs="Arial"/>
          <w:b/>
          <w:bCs/>
          <w:lang w:eastAsia="en-GB"/>
        </w:rPr>
        <w:lastRenderedPageBreak/>
        <w:t>Infrastructure - JP Morgan (JPM) Infrastructure Investment Fund (IIF)</w:t>
      </w:r>
    </w:p>
    <w:p w14:paraId="6431734E" w14:textId="77777777" w:rsidR="0031309C" w:rsidRPr="00A712FF" w:rsidRDefault="0031309C" w:rsidP="0031309C">
      <w:pPr>
        <w:spacing w:line="276" w:lineRule="auto"/>
        <w:contextualSpacing/>
        <w:jc w:val="both"/>
        <w:outlineLvl w:val="1"/>
        <w:rPr>
          <w:rFonts w:ascii="Arial" w:hAnsi="Arial" w:cs="Arial"/>
          <w:b/>
          <w:bCs/>
          <w:lang w:eastAsia="en-GB"/>
        </w:rPr>
      </w:pPr>
    </w:p>
    <w:p w14:paraId="147F572A" w14:textId="163F6879" w:rsidR="0031309C" w:rsidRPr="00A712FF" w:rsidRDefault="005339C6" w:rsidP="0031309C">
      <w:pPr>
        <w:spacing w:line="276" w:lineRule="auto"/>
        <w:contextualSpacing/>
        <w:jc w:val="both"/>
        <w:outlineLvl w:val="1"/>
        <w:rPr>
          <w:rFonts w:ascii="Arial" w:hAnsi="Arial" w:cs="Arial"/>
          <w:b/>
          <w:bCs/>
          <w:lang w:eastAsia="en-GB"/>
        </w:rPr>
      </w:pPr>
      <w:r w:rsidRPr="00A712FF">
        <w:rPr>
          <w:rFonts w:ascii="Arial" w:hAnsi="Arial" w:cs="Arial"/>
          <w:b/>
          <w:bCs/>
          <w:noProof/>
          <w:lang w:eastAsia="en-GB"/>
        </w:rPr>
        <w:drawing>
          <wp:inline distT="0" distB="0" distL="0" distR="0" wp14:anchorId="6D9251F7" wp14:editId="7824F400">
            <wp:extent cx="4732020" cy="4738582"/>
            <wp:effectExtent l="0" t="0" r="0" b="5080"/>
            <wp:docPr id="19979344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40544" cy="4747117"/>
                    </a:xfrm>
                    <a:prstGeom prst="rect">
                      <a:avLst/>
                    </a:prstGeom>
                    <a:noFill/>
                  </pic:spPr>
                </pic:pic>
              </a:graphicData>
            </a:graphic>
          </wp:inline>
        </w:drawing>
      </w:r>
    </w:p>
    <w:p w14:paraId="6D84C1FC" w14:textId="1997B39D" w:rsidR="00112B6C" w:rsidRPr="00A712FF" w:rsidRDefault="0031309C" w:rsidP="009C34BA">
      <w:pPr>
        <w:spacing w:line="276" w:lineRule="auto"/>
        <w:contextualSpacing/>
        <w:jc w:val="both"/>
        <w:outlineLvl w:val="1"/>
        <w:rPr>
          <w:rFonts w:ascii="Arial" w:hAnsi="Arial" w:cs="Arial"/>
          <w:sz w:val="16"/>
          <w:szCs w:val="16"/>
        </w:rPr>
      </w:pPr>
      <w:r w:rsidRPr="00A712FF">
        <w:rPr>
          <w:rFonts w:ascii="Arial" w:hAnsi="Arial" w:cs="Arial"/>
          <w:b/>
          <w:bCs/>
          <w:sz w:val="16"/>
          <w:szCs w:val="16"/>
          <w:lang w:eastAsia="en-GB"/>
        </w:rPr>
        <w:tab/>
      </w:r>
      <w:r w:rsidRPr="00A712FF">
        <w:rPr>
          <w:rFonts w:ascii="Arial" w:hAnsi="Arial" w:cs="Arial"/>
          <w:sz w:val="16"/>
          <w:szCs w:val="16"/>
        </w:rPr>
        <w:t xml:space="preserve">(Source: IIF </w:t>
      </w:r>
      <w:r w:rsidR="005339C6" w:rsidRPr="00A712FF">
        <w:rPr>
          <w:rFonts w:ascii="Arial" w:hAnsi="Arial" w:cs="Arial"/>
          <w:sz w:val="16"/>
          <w:szCs w:val="16"/>
        </w:rPr>
        <w:t xml:space="preserve">2024 </w:t>
      </w:r>
      <w:r w:rsidRPr="00A712FF">
        <w:rPr>
          <w:rFonts w:ascii="Arial" w:hAnsi="Arial" w:cs="Arial"/>
          <w:sz w:val="16"/>
          <w:szCs w:val="16"/>
        </w:rPr>
        <w:t>Sustainability Report)</w:t>
      </w:r>
    </w:p>
    <w:p w14:paraId="726B5785" w14:textId="77777777" w:rsidR="0031309C" w:rsidRPr="00A712FF" w:rsidRDefault="0031309C" w:rsidP="00F2307D">
      <w:pPr>
        <w:spacing w:line="276" w:lineRule="auto"/>
        <w:ind w:left="709"/>
        <w:contextualSpacing/>
        <w:jc w:val="both"/>
        <w:outlineLvl w:val="1"/>
        <w:rPr>
          <w:rFonts w:ascii="Arial" w:hAnsi="Arial" w:cs="Arial"/>
        </w:rPr>
      </w:pPr>
    </w:p>
    <w:p w14:paraId="4E542B34" w14:textId="7F558BA9" w:rsidR="00602388" w:rsidRPr="00A712FF" w:rsidRDefault="00112B6C" w:rsidP="00F2307D">
      <w:pPr>
        <w:spacing w:line="276" w:lineRule="auto"/>
        <w:ind w:left="709"/>
        <w:contextualSpacing/>
        <w:jc w:val="both"/>
        <w:outlineLvl w:val="1"/>
        <w:rPr>
          <w:rFonts w:ascii="Arial" w:hAnsi="Arial" w:cs="Arial"/>
          <w:bCs/>
          <w:lang w:eastAsia="en-GB"/>
        </w:rPr>
      </w:pPr>
      <w:r w:rsidRPr="00A712FF">
        <w:rPr>
          <w:rFonts w:ascii="Arial" w:hAnsi="Arial" w:cs="Arial"/>
        </w:rPr>
        <w:t>Further information regarding their approach to ESG integration can be found in the following report</w:t>
      </w:r>
      <w:r w:rsidRPr="00A712FF">
        <w:rPr>
          <w:rFonts w:ascii="Arial" w:hAnsi="Arial" w:cs="Arial"/>
          <w:bCs/>
          <w:lang w:eastAsia="en-GB"/>
        </w:rPr>
        <w:t xml:space="preserve"> at </w:t>
      </w:r>
      <w:hyperlink r:id="rId80" w:history="1">
        <w:r w:rsidR="00A31A40" w:rsidRPr="00A712FF">
          <w:rPr>
            <w:rStyle w:val="Hyperlink"/>
            <w:rFonts w:cs="Arial"/>
            <w:bCs/>
            <w:sz w:val="24"/>
            <w:lang w:eastAsia="en-GB"/>
          </w:rPr>
          <w:t>JPM ESG Integration.</w:t>
        </w:r>
      </w:hyperlink>
    </w:p>
    <w:p w14:paraId="2895648E" w14:textId="07D88358" w:rsidR="00D96EEE" w:rsidRPr="00A712FF" w:rsidRDefault="00602388" w:rsidP="00801150">
      <w:pPr>
        <w:spacing w:line="276" w:lineRule="auto"/>
        <w:ind w:left="709"/>
        <w:contextualSpacing/>
        <w:jc w:val="both"/>
        <w:outlineLvl w:val="1"/>
      </w:pPr>
      <w:r w:rsidRPr="00A712FF" w:rsidDel="00602388">
        <w:t xml:space="preserve"> </w:t>
      </w:r>
    </w:p>
    <w:tbl>
      <w:tblPr>
        <w:tblStyle w:val="TableGrid"/>
        <w:tblW w:w="1006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top w:w="85" w:type="dxa"/>
          <w:left w:w="85" w:type="dxa"/>
          <w:bottom w:w="85" w:type="dxa"/>
          <w:right w:w="85" w:type="dxa"/>
        </w:tblCellMar>
        <w:tblLook w:val="04A0" w:firstRow="1" w:lastRow="0" w:firstColumn="1" w:lastColumn="0" w:noHBand="0" w:noVBand="1"/>
      </w:tblPr>
      <w:tblGrid>
        <w:gridCol w:w="10060"/>
      </w:tblGrid>
      <w:tr w:rsidR="004D092B" w:rsidRPr="00067644" w14:paraId="0A1FC820" w14:textId="77777777" w:rsidTr="00E520DD">
        <w:tc>
          <w:tcPr>
            <w:tcW w:w="10060" w:type="dxa"/>
          </w:tcPr>
          <w:p w14:paraId="71BE7ECB" w14:textId="6818D17E" w:rsidR="004D092B" w:rsidRPr="00A712FF" w:rsidRDefault="004D092B" w:rsidP="00E520DD">
            <w:pPr>
              <w:spacing w:line="276" w:lineRule="auto"/>
              <w:contextualSpacing/>
              <w:jc w:val="both"/>
              <w:outlineLvl w:val="1"/>
              <w:rPr>
                <w:rFonts w:ascii="Arial" w:hAnsi="Arial" w:cs="Arial"/>
                <w:b/>
                <w:bCs/>
              </w:rPr>
            </w:pPr>
            <w:r w:rsidRPr="00A712FF">
              <w:rPr>
                <w:rFonts w:ascii="Arial" w:hAnsi="Arial" w:cs="Arial"/>
                <w:b/>
                <w:bCs/>
              </w:rPr>
              <w:t xml:space="preserve">SUMMARY OUTCOME: The Pension Fund works with BCPP and its other investment managers to systematically integrate stewardship and investment, including material ESG issues and climate change to fulfil its stewardship responsibilities. </w:t>
            </w:r>
          </w:p>
          <w:p w14:paraId="5C176F90" w14:textId="684D0742" w:rsidR="004D092B" w:rsidRPr="00A712FF" w:rsidRDefault="004D092B" w:rsidP="00E520DD">
            <w:pPr>
              <w:spacing w:line="276" w:lineRule="auto"/>
              <w:jc w:val="both"/>
              <w:outlineLvl w:val="1"/>
              <w:rPr>
                <w:rFonts w:ascii="Arial" w:eastAsia="Times New Roman" w:hAnsi="Arial" w:cs="Arial"/>
                <w:b/>
                <w:bCs/>
                <w:szCs w:val="20"/>
              </w:rPr>
            </w:pPr>
          </w:p>
        </w:tc>
      </w:tr>
    </w:tbl>
    <w:p w14:paraId="0C1F92AC" w14:textId="77777777" w:rsidR="00A31A40" w:rsidRPr="00A712FF" w:rsidRDefault="00A31A40" w:rsidP="00A712FF">
      <w:pPr>
        <w:pStyle w:val="ListParagraph"/>
        <w:spacing w:line="276" w:lineRule="auto"/>
        <w:ind w:left="567"/>
        <w:jc w:val="both"/>
        <w:outlineLvl w:val="1"/>
        <w:rPr>
          <w:rFonts w:ascii="Arial" w:hAnsi="Arial" w:cs="Arial"/>
          <w:b/>
          <w:lang w:eastAsia="en-GB"/>
        </w:rPr>
      </w:pPr>
    </w:p>
    <w:p w14:paraId="11909C39" w14:textId="386A2C0B" w:rsidR="004D092B" w:rsidRPr="00A712FF" w:rsidRDefault="004D092B" w:rsidP="00A4210F">
      <w:pPr>
        <w:pStyle w:val="ListParagraph"/>
        <w:numPr>
          <w:ilvl w:val="1"/>
          <w:numId w:val="104"/>
        </w:numPr>
        <w:spacing w:line="276" w:lineRule="auto"/>
        <w:ind w:left="567" w:hanging="567"/>
        <w:jc w:val="both"/>
        <w:outlineLvl w:val="1"/>
        <w:rPr>
          <w:rFonts w:ascii="Arial" w:hAnsi="Arial" w:cs="Arial"/>
          <w:b/>
          <w:lang w:eastAsia="en-GB"/>
        </w:rPr>
      </w:pPr>
      <w:r w:rsidRPr="00A712FF">
        <w:rPr>
          <w:rFonts w:ascii="Arial" w:hAnsi="Arial" w:cs="Arial"/>
          <w:b/>
          <w:lang w:eastAsia="en-GB"/>
        </w:rPr>
        <w:t xml:space="preserve">Future </w:t>
      </w:r>
      <w:r w:rsidR="00FB5A2F">
        <w:rPr>
          <w:rFonts w:ascii="Arial" w:hAnsi="Arial" w:cs="Arial"/>
          <w:b/>
          <w:lang w:eastAsia="en-GB"/>
        </w:rPr>
        <w:t>Developments:</w:t>
      </w:r>
    </w:p>
    <w:p w14:paraId="73C5FC3D" w14:textId="77777777" w:rsidR="004D092B" w:rsidRPr="00A712FF" w:rsidRDefault="004D092B" w:rsidP="004D092B">
      <w:pPr>
        <w:spacing w:line="276" w:lineRule="auto"/>
      </w:pPr>
    </w:p>
    <w:p w14:paraId="200F4FF2" w14:textId="5BC77FE6" w:rsidR="0098426A" w:rsidRPr="00A712FF" w:rsidRDefault="00A44F1F" w:rsidP="00A4210F">
      <w:pPr>
        <w:pStyle w:val="ListParagraph"/>
        <w:numPr>
          <w:ilvl w:val="2"/>
          <w:numId w:val="104"/>
        </w:numPr>
        <w:spacing w:line="276" w:lineRule="auto"/>
        <w:ind w:left="851" w:hanging="851"/>
        <w:contextualSpacing/>
        <w:jc w:val="both"/>
        <w:outlineLvl w:val="1"/>
        <w:rPr>
          <w:rFonts w:ascii="Arial" w:hAnsi="Arial" w:cs="Arial"/>
          <w:lang w:eastAsia="en-GB"/>
        </w:rPr>
      </w:pPr>
      <w:r w:rsidRPr="00A712FF">
        <w:rPr>
          <w:rFonts w:ascii="Arial" w:hAnsi="Arial" w:cs="Arial"/>
          <w:lang w:eastAsia="en-GB"/>
        </w:rPr>
        <w:t xml:space="preserve">The improvements in responses to private manager questionnaires from last year have led to much greater disclosure of information. For example, this year </w:t>
      </w:r>
      <w:r w:rsidR="003720D5" w:rsidRPr="00A712FF">
        <w:rPr>
          <w:rFonts w:ascii="Arial" w:hAnsi="Arial" w:cs="Arial"/>
          <w:lang w:eastAsia="en-GB"/>
        </w:rPr>
        <w:t>Barings</w:t>
      </w:r>
      <w:r w:rsidRPr="00A712FF">
        <w:rPr>
          <w:rFonts w:ascii="Arial" w:hAnsi="Arial" w:cs="Arial"/>
          <w:lang w:eastAsia="en-GB"/>
        </w:rPr>
        <w:t xml:space="preserve"> included details of how they </w:t>
      </w:r>
      <w:r w:rsidR="0098426A" w:rsidRPr="00A712FF">
        <w:rPr>
          <w:rFonts w:ascii="Arial" w:hAnsi="Arial" w:cs="Arial"/>
          <w:lang w:eastAsia="en-GB"/>
        </w:rPr>
        <w:t xml:space="preserve">made the decision not to </w:t>
      </w:r>
      <w:r w:rsidR="003720D5" w:rsidRPr="00A712FF">
        <w:rPr>
          <w:rFonts w:ascii="Arial" w:hAnsi="Arial" w:cs="Arial"/>
          <w:lang w:eastAsia="en-GB"/>
        </w:rPr>
        <w:t>finance the acquisition of a cloud-based logistics</w:t>
      </w:r>
      <w:r w:rsidR="00BB740D" w:rsidRPr="00A712FF">
        <w:rPr>
          <w:rFonts w:ascii="Arial" w:hAnsi="Arial" w:cs="Arial"/>
          <w:lang w:eastAsia="en-GB"/>
        </w:rPr>
        <w:t xml:space="preserve"> </w:t>
      </w:r>
      <w:r w:rsidR="003720D5" w:rsidRPr="00A712FF">
        <w:rPr>
          <w:rFonts w:ascii="Arial" w:hAnsi="Arial" w:cs="Arial"/>
          <w:lang w:eastAsia="en-GB"/>
        </w:rPr>
        <w:t xml:space="preserve">management platform for the offshore energy industry. </w:t>
      </w:r>
      <w:r w:rsidR="00BB740D" w:rsidRPr="00A712FF">
        <w:rPr>
          <w:rFonts w:ascii="Arial" w:hAnsi="Arial" w:cs="Arial"/>
          <w:lang w:eastAsia="en-GB"/>
        </w:rPr>
        <w:t xml:space="preserve">The company exhibited an attractive credit profile but half the firm’s revenue stemmed from high- risk </w:t>
      </w:r>
      <w:r w:rsidR="00BB740D" w:rsidRPr="00A712FF">
        <w:rPr>
          <w:rFonts w:ascii="Arial" w:hAnsi="Arial" w:cs="Arial"/>
          <w:lang w:eastAsia="en-GB"/>
        </w:rPr>
        <w:lastRenderedPageBreak/>
        <w:t>jurisdictions with legal and governance regimes that have in the past been prone to allegations of bribery and corruption, part</w:t>
      </w:r>
      <w:r w:rsidR="00067644" w:rsidRPr="00A712FF">
        <w:rPr>
          <w:rFonts w:ascii="Arial" w:hAnsi="Arial" w:cs="Arial"/>
          <w:lang w:eastAsia="en-GB"/>
        </w:rPr>
        <w:t>icularly within the oil and gas sectors.</w:t>
      </w:r>
      <w:r w:rsidR="00BB740D" w:rsidRPr="00A712FF">
        <w:rPr>
          <w:rFonts w:ascii="Arial" w:hAnsi="Arial" w:cs="Arial"/>
          <w:lang w:eastAsia="en-GB"/>
        </w:rPr>
        <w:t xml:space="preserve"> </w:t>
      </w:r>
    </w:p>
    <w:p w14:paraId="3CB597C6" w14:textId="77777777" w:rsidR="00FD7541" w:rsidRPr="00A712FF" w:rsidRDefault="00FD7541" w:rsidP="00A4210F">
      <w:pPr>
        <w:pStyle w:val="ListParagraph"/>
        <w:spacing w:line="276" w:lineRule="auto"/>
        <w:ind w:left="851" w:hanging="851"/>
        <w:contextualSpacing/>
        <w:jc w:val="both"/>
        <w:outlineLvl w:val="1"/>
        <w:rPr>
          <w:rFonts w:ascii="Arial" w:hAnsi="Arial" w:cs="Arial"/>
          <w:lang w:eastAsia="en-GB"/>
        </w:rPr>
      </w:pPr>
    </w:p>
    <w:p w14:paraId="1AA4D99C" w14:textId="114D4FA8" w:rsidR="00112B6C" w:rsidRPr="00A712FF" w:rsidRDefault="00112B6C" w:rsidP="00A4210F">
      <w:pPr>
        <w:pStyle w:val="ListParagraph"/>
        <w:numPr>
          <w:ilvl w:val="2"/>
          <w:numId w:val="104"/>
        </w:numPr>
        <w:spacing w:line="276" w:lineRule="auto"/>
        <w:ind w:left="851" w:hanging="851"/>
        <w:contextualSpacing/>
        <w:jc w:val="both"/>
        <w:outlineLvl w:val="1"/>
        <w:rPr>
          <w:rFonts w:ascii="Arial" w:hAnsi="Arial" w:cs="Arial"/>
          <w:lang w:eastAsia="en-GB"/>
        </w:rPr>
      </w:pPr>
      <w:r w:rsidRPr="00A712FF">
        <w:rPr>
          <w:rFonts w:ascii="Arial" w:hAnsi="Arial" w:cs="Arial"/>
          <w:lang w:eastAsia="en-GB"/>
        </w:rPr>
        <w:t xml:space="preserve">The Fund plans </w:t>
      </w:r>
      <w:r w:rsidRPr="00A712FF">
        <w:rPr>
          <w:rFonts w:ascii="Arial" w:hAnsi="Arial" w:cs="Arial"/>
          <w:bCs/>
        </w:rPr>
        <w:t>to</w:t>
      </w:r>
      <w:r w:rsidRPr="00A712FF">
        <w:rPr>
          <w:rFonts w:ascii="Arial" w:hAnsi="Arial" w:cs="Arial"/>
          <w:lang w:eastAsia="en-GB"/>
        </w:rPr>
        <w:t xml:space="preserve"> continue to work with Investment Managers to make improvements in </w:t>
      </w:r>
      <w:r w:rsidR="004D092B" w:rsidRPr="00A712FF">
        <w:rPr>
          <w:rFonts w:ascii="Arial" w:hAnsi="Arial" w:cs="Arial"/>
          <w:lang w:eastAsia="en-GB"/>
        </w:rPr>
        <w:t xml:space="preserve">reporting ESG integration across all </w:t>
      </w:r>
      <w:r w:rsidRPr="00A712FF">
        <w:rPr>
          <w:rFonts w:ascii="Arial" w:hAnsi="Arial" w:cs="Arial"/>
          <w:lang w:eastAsia="en-GB"/>
        </w:rPr>
        <w:t xml:space="preserve">asset classes </w:t>
      </w:r>
      <w:r w:rsidR="004D092B" w:rsidRPr="00A712FF">
        <w:rPr>
          <w:rFonts w:ascii="Arial" w:hAnsi="Arial" w:cs="Arial"/>
          <w:lang w:eastAsia="en-GB"/>
        </w:rPr>
        <w:t xml:space="preserve">including that </w:t>
      </w:r>
      <w:r w:rsidRPr="00A712FF">
        <w:rPr>
          <w:rFonts w:ascii="Arial" w:hAnsi="Arial" w:cs="Arial"/>
          <w:lang w:eastAsia="en-GB"/>
        </w:rPr>
        <w:t>that are less developed in this area, for example:</w:t>
      </w:r>
    </w:p>
    <w:p w14:paraId="5FCBD6AF" w14:textId="77777777" w:rsidR="00286A95" w:rsidRPr="00A712FF" w:rsidRDefault="00286A95" w:rsidP="004D0AB7">
      <w:pPr>
        <w:pStyle w:val="ListParagraph"/>
        <w:spacing w:line="276" w:lineRule="auto"/>
        <w:contextualSpacing/>
        <w:jc w:val="both"/>
        <w:outlineLvl w:val="1"/>
        <w:rPr>
          <w:rFonts w:ascii="Arial" w:hAnsi="Arial" w:cs="Arial"/>
          <w:lang w:eastAsia="en-GB"/>
        </w:rPr>
      </w:pPr>
    </w:p>
    <w:p w14:paraId="413CFE21" w14:textId="1A7C88C5" w:rsidR="00112B6C" w:rsidRPr="00A712FF" w:rsidRDefault="00112B6C" w:rsidP="00A4210F">
      <w:pPr>
        <w:pStyle w:val="ListParagraph"/>
        <w:numPr>
          <w:ilvl w:val="0"/>
          <w:numId w:val="58"/>
        </w:numPr>
        <w:spacing w:line="276" w:lineRule="auto"/>
        <w:contextualSpacing/>
        <w:jc w:val="both"/>
        <w:outlineLvl w:val="1"/>
        <w:rPr>
          <w:rFonts w:ascii="Arial" w:hAnsi="Arial" w:cs="Arial"/>
        </w:rPr>
      </w:pPr>
      <w:r w:rsidRPr="00A712FF">
        <w:rPr>
          <w:rFonts w:ascii="Arial" w:hAnsi="Arial" w:cs="Arial"/>
        </w:rPr>
        <w:t xml:space="preserve">The Fund will </w:t>
      </w:r>
      <w:r w:rsidR="00286A95" w:rsidRPr="00A712FF">
        <w:rPr>
          <w:rFonts w:ascii="Arial" w:hAnsi="Arial" w:cs="Arial"/>
        </w:rPr>
        <w:t xml:space="preserve">maintain a dialogue </w:t>
      </w:r>
      <w:r w:rsidRPr="00A712FF">
        <w:rPr>
          <w:rFonts w:ascii="Arial" w:hAnsi="Arial" w:cs="Arial"/>
        </w:rPr>
        <w:t xml:space="preserve">with Investment Managers </w:t>
      </w:r>
      <w:r w:rsidR="004D092B" w:rsidRPr="00A712FF">
        <w:rPr>
          <w:rFonts w:ascii="Arial" w:hAnsi="Arial" w:cs="Arial"/>
        </w:rPr>
        <w:t xml:space="preserve">(including BCPP) </w:t>
      </w:r>
      <w:r w:rsidRPr="00A712FF">
        <w:rPr>
          <w:rFonts w:ascii="Arial" w:hAnsi="Arial" w:cs="Arial"/>
        </w:rPr>
        <w:t xml:space="preserve">about the extent to which ESG factors are incorporated into </w:t>
      </w:r>
      <w:r w:rsidR="004D092B" w:rsidRPr="00A712FF">
        <w:rPr>
          <w:rFonts w:ascii="Arial" w:hAnsi="Arial" w:cs="Arial"/>
        </w:rPr>
        <w:t>the manager selection process</w:t>
      </w:r>
      <w:r w:rsidRPr="00A712FF">
        <w:rPr>
          <w:rFonts w:ascii="Arial" w:hAnsi="Arial" w:cs="Arial"/>
        </w:rPr>
        <w:t>; and</w:t>
      </w:r>
    </w:p>
    <w:p w14:paraId="5F2B1068" w14:textId="0448656C" w:rsidR="0067119B" w:rsidRPr="00A712FF" w:rsidRDefault="00112B6C" w:rsidP="00A4210F">
      <w:pPr>
        <w:pStyle w:val="ListParagraph"/>
        <w:numPr>
          <w:ilvl w:val="0"/>
          <w:numId w:val="58"/>
        </w:numPr>
        <w:spacing w:line="276" w:lineRule="auto"/>
        <w:contextualSpacing/>
        <w:jc w:val="both"/>
        <w:outlineLvl w:val="1"/>
        <w:rPr>
          <w:rFonts w:ascii="Arial" w:hAnsi="Arial" w:cs="Arial"/>
        </w:rPr>
      </w:pPr>
      <w:bookmarkStart w:id="104" w:name="_Hlk109134143"/>
      <w:bookmarkStart w:id="105" w:name="_Hlk109133988"/>
      <w:r w:rsidRPr="00A712FF">
        <w:rPr>
          <w:rFonts w:ascii="Arial" w:hAnsi="Arial" w:cs="Arial"/>
        </w:rPr>
        <w:t xml:space="preserve">The Fund </w:t>
      </w:r>
      <w:r w:rsidR="003609CA" w:rsidRPr="00A712FF">
        <w:rPr>
          <w:rFonts w:ascii="Arial" w:hAnsi="Arial" w:cs="Arial"/>
        </w:rPr>
        <w:t xml:space="preserve">will continue to </w:t>
      </w:r>
      <w:r w:rsidR="00286A95" w:rsidRPr="00A712FF">
        <w:rPr>
          <w:rFonts w:ascii="Arial" w:hAnsi="Arial" w:cs="Arial"/>
        </w:rPr>
        <w:t xml:space="preserve">develop </w:t>
      </w:r>
      <w:r w:rsidR="00123FBB" w:rsidRPr="00A712FF">
        <w:rPr>
          <w:rFonts w:ascii="Arial" w:hAnsi="Arial" w:cs="Arial"/>
        </w:rPr>
        <w:t xml:space="preserve">its </w:t>
      </w:r>
      <w:r w:rsidR="00286A95" w:rsidRPr="00A712FF">
        <w:rPr>
          <w:rFonts w:ascii="Arial" w:hAnsi="Arial" w:cs="Arial"/>
        </w:rPr>
        <w:t xml:space="preserve">annual ESG questionnaire it sends to </w:t>
      </w:r>
      <w:r w:rsidRPr="00A712FF">
        <w:rPr>
          <w:rFonts w:ascii="Arial" w:hAnsi="Arial" w:cs="Arial"/>
        </w:rPr>
        <w:t>managers</w:t>
      </w:r>
      <w:r w:rsidR="00123FBB" w:rsidRPr="00A712FF">
        <w:rPr>
          <w:rFonts w:ascii="Arial" w:hAnsi="Arial" w:cs="Arial"/>
        </w:rPr>
        <w:t>.</w:t>
      </w:r>
      <w:r w:rsidRPr="00A712FF">
        <w:rPr>
          <w:rFonts w:ascii="Arial" w:hAnsi="Arial" w:cs="Arial"/>
        </w:rPr>
        <w:t xml:space="preserve"> </w:t>
      </w:r>
      <w:bookmarkEnd w:id="104"/>
      <w:r w:rsidRPr="00A712FF">
        <w:rPr>
          <w:rFonts w:ascii="Arial" w:hAnsi="Arial" w:cs="Arial"/>
        </w:rPr>
        <w:t xml:space="preserve">See </w:t>
      </w:r>
      <w:r w:rsidR="007E2B16" w:rsidRPr="00A712FF">
        <w:rPr>
          <w:rFonts w:ascii="Arial" w:hAnsi="Arial" w:cs="Arial"/>
          <w:b/>
          <w:bCs/>
        </w:rPr>
        <w:t>Principle 8</w:t>
      </w:r>
      <w:r w:rsidRPr="00A712FF">
        <w:rPr>
          <w:rFonts w:ascii="Arial" w:hAnsi="Arial" w:cs="Arial"/>
        </w:rPr>
        <w:t>.</w:t>
      </w:r>
    </w:p>
    <w:p w14:paraId="55267B18" w14:textId="4CB2BEC6" w:rsidR="00112B6C" w:rsidRPr="00CA37A9" w:rsidRDefault="00112B6C" w:rsidP="00A4210F">
      <w:pPr>
        <w:pStyle w:val="ListParagraph"/>
        <w:numPr>
          <w:ilvl w:val="0"/>
          <w:numId w:val="58"/>
        </w:numPr>
        <w:spacing w:line="276" w:lineRule="auto"/>
        <w:contextualSpacing/>
        <w:jc w:val="both"/>
        <w:outlineLvl w:val="1"/>
        <w:rPr>
          <w:rFonts w:ascii="Arial" w:hAnsi="Arial" w:cs="Arial"/>
          <w:highlight w:val="yellow"/>
        </w:rPr>
        <w:sectPr w:rsidR="00112B6C" w:rsidRPr="00CA37A9" w:rsidSect="00C740CC">
          <w:headerReference w:type="even" r:id="rId81"/>
          <w:headerReference w:type="default" r:id="rId82"/>
          <w:headerReference w:type="first" r:id="rId83"/>
          <w:pgSz w:w="11906" w:h="16838"/>
          <w:pgMar w:top="1701" w:right="991" w:bottom="1418" w:left="993" w:header="720" w:footer="720" w:gutter="0"/>
          <w:cols w:space="720"/>
          <w:docGrid w:linePitch="360"/>
        </w:sectPr>
      </w:pPr>
      <w:bookmarkStart w:id="106" w:name="_Hlk144215953"/>
      <w:bookmarkEnd w:id="89"/>
      <w:bookmarkEnd w:id="105"/>
    </w:p>
    <w:p w14:paraId="404D321E" w14:textId="6894D1A1" w:rsidR="00112B6C" w:rsidRPr="005D4888" w:rsidRDefault="00112B6C" w:rsidP="00112B6C">
      <w:pPr>
        <w:pStyle w:val="Heading1"/>
        <w:jc w:val="both"/>
        <w:rPr>
          <w:b w:val="0"/>
          <w:bCs/>
          <w:sz w:val="28"/>
          <w:szCs w:val="28"/>
        </w:rPr>
      </w:pPr>
      <w:bookmarkStart w:id="107" w:name="_PRINCIPLE_8:_Signatories"/>
      <w:bookmarkStart w:id="108" w:name="_Toc79398194"/>
      <w:bookmarkEnd w:id="106"/>
      <w:bookmarkEnd w:id="107"/>
      <w:r w:rsidRPr="005D4888">
        <w:rPr>
          <w:b w:val="0"/>
          <w:bCs/>
          <w:sz w:val="28"/>
          <w:szCs w:val="28"/>
        </w:rPr>
        <w:lastRenderedPageBreak/>
        <w:t xml:space="preserve">PRINCIPLE 8: Signatories monitor and hold to account managers and/or service </w:t>
      </w:r>
      <w:bookmarkEnd w:id="108"/>
      <w:r w:rsidR="008B2851" w:rsidRPr="005D4888">
        <w:rPr>
          <w:b w:val="0"/>
          <w:bCs/>
          <w:sz w:val="28"/>
          <w:szCs w:val="28"/>
        </w:rPr>
        <w:t>providers.</w:t>
      </w:r>
    </w:p>
    <w:p w14:paraId="6C88800A" w14:textId="77777777" w:rsidR="00112B6C" w:rsidRPr="005D4888" w:rsidRDefault="00112B6C" w:rsidP="00112B6C">
      <w:pPr>
        <w:spacing w:line="276" w:lineRule="auto"/>
        <w:jc w:val="both"/>
        <w:rPr>
          <w:rFonts w:cstheme="minorHAnsi"/>
          <w:bCs/>
        </w:rPr>
      </w:pPr>
    </w:p>
    <w:p w14:paraId="4BA4E2FD" w14:textId="77777777" w:rsidR="00112B6C" w:rsidRPr="005D4888" w:rsidRDefault="00112B6C" w:rsidP="00A9400D">
      <w:pPr>
        <w:pStyle w:val="ListParagraph"/>
        <w:numPr>
          <w:ilvl w:val="0"/>
          <w:numId w:val="73"/>
        </w:numPr>
        <w:spacing w:line="276" w:lineRule="auto"/>
        <w:jc w:val="both"/>
        <w:outlineLvl w:val="1"/>
        <w:rPr>
          <w:rFonts w:ascii="Arial" w:hAnsi="Arial" w:cs="Arial"/>
          <w:b/>
          <w:bCs/>
          <w:vanish/>
          <w:lang w:eastAsia="en-GB"/>
        </w:rPr>
      </w:pPr>
    </w:p>
    <w:p w14:paraId="0FA4D85C" w14:textId="77777777" w:rsidR="00112B6C" w:rsidRPr="005D4888" w:rsidRDefault="00112B6C" w:rsidP="00A9400D">
      <w:pPr>
        <w:pStyle w:val="ListParagraph"/>
        <w:numPr>
          <w:ilvl w:val="0"/>
          <w:numId w:val="73"/>
        </w:numPr>
        <w:spacing w:line="276" w:lineRule="auto"/>
        <w:jc w:val="both"/>
        <w:outlineLvl w:val="1"/>
        <w:rPr>
          <w:rFonts w:ascii="Arial" w:hAnsi="Arial" w:cs="Arial"/>
          <w:b/>
          <w:bCs/>
          <w:vanish/>
          <w:lang w:eastAsia="en-GB"/>
        </w:rPr>
      </w:pPr>
    </w:p>
    <w:p w14:paraId="420CE9BC" w14:textId="77777777" w:rsidR="00112B6C" w:rsidRPr="005D4888" w:rsidRDefault="00112B6C" w:rsidP="00A9400D">
      <w:pPr>
        <w:pStyle w:val="ListParagraph"/>
        <w:numPr>
          <w:ilvl w:val="0"/>
          <w:numId w:val="73"/>
        </w:numPr>
        <w:spacing w:line="276" w:lineRule="auto"/>
        <w:jc w:val="both"/>
        <w:outlineLvl w:val="1"/>
        <w:rPr>
          <w:rFonts w:ascii="Arial" w:hAnsi="Arial" w:cs="Arial"/>
          <w:b/>
          <w:bCs/>
          <w:vanish/>
          <w:lang w:eastAsia="en-GB"/>
        </w:rPr>
      </w:pPr>
    </w:p>
    <w:p w14:paraId="046FA080" w14:textId="77777777" w:rsidR="00112B6C" w:rsidRPr="005D4888" w:rsidRDefault="00112B6C" w:rsidP="00A9400D">
      <w:pPr>
        <w:pStyle w:val="ListParagraph"/>
        <w:numPr>
          <w:ilvl w:val="0"/>
          <w:numId w:val="73"/>
        </w:numPr>
        <w:spacing w:line="276" w:lineRule="auto"/>
        <w:jc w:val="both"/>
        <w:outlineLvl w:val="1"/>
        <w:rPr>
          <w:rFonts w:ascii="Arial" w:hAnsi="Arial" w:cs="Arial"/>
          <w:b/>
          <w:bCs/>
          <w:vanish/>
          <w:lang w:eastAsia="en-GB"/>
        </w:rPr>
      </w:pPr>
    </w:p>
    <w:p w14:paraId="496D01C0" w14:textId="77777777" w:rsidR="00112B6C" w:rsidRPr="005D4888" w:rsidRDefault="00112B6C" w:rsidP="00A9400D">
      <w:pPr>
        <w:pStyle w:val="ListParagraph"/>
        <w:numPr>
          <w:ilvl w:val="0"/>
          <w:numId w:val="73"/>
        </w:numPr>
        <w:spacing w:line="276" w:lineRule="auto"/>
        <w:jc w:val="both"/>
        <w:outlineLvl w:val="1"/>
        <w:rPr>
          <w:rFonts w:ascii="Arial" w:hAnsi="Arial" w:cs="Arial"/>
          <w:b/>
          <w:bCs/>
          <w:vanish/>
          <w:lang w:eastAsia="en-GB"/>
        </w:rPr>
      </w:pPr>
    </w:p>
    <w:p w14:paraId="75E905E1" w14:textId="77777777" w:rsidR="00112B6C" w:rsidRPr="005D4888" w:rsidRDefault="00112B6C" w:rsidP="00A9400D">
      <w:pPr>
        <w:pStyle w:val="ListParagraph"/>
        <w:numPr>
          <w:ilvl w:val="0"/>
          <w:numId w:val="73"/>
        </w:numPr>
        <w:spacing w:line="276" w:lineRule="auto"/>
        <w:jc w:val="both"/>
        <w:outlineLvl w:val="1"/>
        <w:rPr>
          <w:rFonts w:ascii="Arial" w:hAnsi="Arial" w:cs="Arial"/>
          <w:b/>
          <w:bCs/>
          <w:vanish/>
          <w:lang w:eastAsia="en-GB"/>
        </w:rPr>
      </w:pPr>
    </w:p>
    <w:p w14:paraId="07936E7F" w14:textId="77777777" w:rsidR="00112B6C" w:rsidRPr="005D4888" w:rsidRDefault="00112B6C" w:rsidP="00A9400D">
      <w:pPr>
        <w:pStyle w:val="ListParagraph"/>
        <w:numPr>
          <w:ilvl w:val="0"/>
          <w:numId w:val="73"/>
        </w:numPr>
        <w:spacing w:line="276" w:lineRule="auto"/>
        <w:jc w:val="both"/>
        <w:outlineLvl w:val="1"/>
        <w:rPr>
          <w:rFonts w:ascii="Arial" w:hAnsi="Arial" w:cs="Arial"/>
          <w:b/>
          <w:bCs/>
          <w:vanish/>
          <w:lang w:eastAsia="en-GB"/>
        </w:rPr>
      </w:pPr>
    </w:p>
    <w:p w14:paraId="3E02A506" w14:textId="77777777" w:rsidR="00112B6C" w:rsidRPr="005D4888" w:rsidRDefault="00112B6C" w:rsidP="00A9400D">
      <w:pPr>
        <w:pStyle w:val="ListParagraph"/>
        <w:numPr>
          <w:ilvl w:val="0"/>
          <w:numId w:val="73"/>
        </w:numPr>
        <w:spacing w:line="276" w:lineRule="auto"/>
        <w:jc w:val="both"/>
        <w:outlineLvl w:val="1"/>
        <w:rPr>
          <w:rFonts w:ascii="Arial" w:hAnsi="Arial" w:cs="Arial"/>
          <w:b/>
          <w:bCs/>
          <w:vanish/>
          <w:lang w:eastAsia="en-GB"/>
        </w:rPr>
      </w:pPr>
    </w:p>
    <w:p w14:paraId="0681BB70" w14:textId="0A297837" w:rsidR="00112B6C" w:rsidRPr="005D4888" w:rsidRDefault="00112B6C" w:rsidP="00A4210F">
      <w:pPr>
        <w:pStyle w:val="ListParagraph"/>
        <w:numPr>
          <w:ilvl w:val="1"/>
          <w:numId w:val="73"/>
        </w:numPr>
        <w:spacing w:line="276" w:lineRule="auto"/>
        <w:ind w:left="574" w:hanging="574"/>
        <w:jc w:val="both"/>
        <w:outlineLvl w:val="1"/>
        <w:rPr>
          <w:rFonts w:ascii="Arial" w:hAnsi="Arial" w:cs="Arial"/>
          <w:b/>
        </w:rPr>
      </w:pPr>
      <w:bookmarkStart w:id="109" w:name="_Ref82016086"/>
      <w:r w:rsidRPr="005D4888">
        <w:rPr>
          <w:rFonts w:ascii="Arial" w:hAnsi="Arial" w:cs="Arial"/>
          <w:b/>
        </w:rPr>
        <w:t>Introduction</w:t>
      </w:r>
      <w:bookmarkEnd w:id="109"/>
    </w:p>
    <w:p w14:paraId="3A006C83" w14:textId="77777777" w:rsidR="00112B6C" w:rsidRPr="005D4888" w:rsidRDefault="00112B6C" w:rsidP="00112B6C">
      <w:pPr>
        <w:spacing w:line="276" w:lineRule="auto"/>
        <w:jc w:val="both"/>
        <w:rPr>
          <w:rFonts w:cstheme="minorHAnsi"/>
          <w:u w:val="single"/>
        </w:rPr>
      </w:pPr>
    </w:p>
    <w:p w14:paraId="3D4FB99A" w14:textId="70F07F26" w:rsidR="00112B6C" w:rsidRPr="005D4888" w:rsidRDefault="00112B6C" w:rsidP="00A4210F">
      <w:pPr>
        <w:pStyle w:val="ListParagraph"/>
        <w:numPr>
          <w:ilvl w:val="2"/>
          <w:numId w:val="73"/>
        </w:numPr>
        <w:spacing w:line="276" w:lineRule="auto"/>
        <w:ind w:left="851" w:hanging="874"/>
        <w:contextualSpacing/>
        <w:jc w:val="both"/>
        <w:outlineLvl w:val="1"/>
        <w:rPr>
          <w:rFonts w:ascii="Arial" w:hAnsi="Arial" w:cs="Arial"/>
          <w:bCs/>
        </w:rPr>
      </w:pPr>
      <w:r w:rsidRPr="005D4888">
        <w:rPr>
          <w:rFonts w:ascii="Arial" w:hAnsi="Arial" w:cs="Arial"/>
          <w:bCs/>
        </w:rPr>
        <w:t xml:space="preserve">As </w:t>
      </w:r>
      <w:r w:rsidRPr="005D4888">
        <w:rPr>
          <w:rFonts w:ascii="Arial" w:hAnsi="Arial" w:cs="Arial"/>
          <w:lang w:eastAsia="en-GB"/>
        </w:rPr>
        <w:t>described</w:t>
      </w:r>
      <w:r w:rsidRPr="005D4888">
        <w:rPr>
          <w:rFonts w:ascii="Arial" w:hAnsi="Arial" w:cs="Arial"/>
          <w:bCs/>
        </w:rPr>
        <w:t xml:space="preserve"> in </w:t>
      </w:r>
      <w:r w:rsidR="007E2B16" w:rsidRPr="005D4888">
        <w:rPr>
          <w:rFonts w:ascii="Arial" w:hAnsi="Arial" w:cs="Arial"/>
          <w:b/>
          <w:bCs/>
        </w:rPr>
        <w:t>Principle 7</w:t>
      </w:r>
      <w:r w:rsidRPr="005D4888">
        <w:rPr>
          <w:rFonts w:ascii="Arial" w:hAnsi="Arial" w:cs="Arial"/>
          <w:bCs/>
        </w:rPr>
        <w:t xml:space="preserve"> ESG integration involves assessing, monitoring and engaging with investment managers.</w:t>
      </w:r>
      <w:r w:rsidR="006C7F5C" w:rsidRPr="005D4888">
        <w:rPr>
          <w:rFonts w:ascii="Arial" w:hAnsi="Arial" w:cs="Arial"/>
          <w:bCs/>
        </w:rPr>
        <w:t xml:space="preserve"> </w:t>
      </w:r>
      <w:r w:rsidRPr="005D4888">
        <w:rPr>
          <w:rFonts w:ascii="Arial" w:hAnsi="Arial" w:cs="Arial"/>
          <w:bCs/>
        </w:rPr>
        <w:t>The monitoring aspect is covered in more detail within this Principle.</w:t>
      </w:r>
      <w:r w:rsidR="006C7F5C" w:rsidRPr="005D4888">
        <w:rPr>
          <w:rFonts w:ascii="Arial" w:hAnsi="Arial" w:cs="Arial"/>
          <w:bCs/>
        </w:rPr>
        <w:t xml:space="preserve"> </w:t>
      </w:r>
      <w:r w:rsidRPr="005D4888">
        <w:rPr>
          <w:rFonts w:ascii="Arial" w:hAnsi="Arial" w:cs="Arial"/>
          <w:bCs/>
        </w:rPr>
        <w:t xml:space="preserve">By closely monitoring investment managers and other service providers, the Fund can continuously review their policies, procedures and portfolio positioning to ensure alignment with the Fund’s underlying investment beliefs and objectives. The Fund monitors its investment managers and service providers, to hold </w:t>
      </w:r>
      <w:bookmarkStart w:id="110" w:name="_Hlk176431284"/>
      <w:r w:rsidRPr="005D4888">
        <w:rPr>
          <w:rFonts w:ascii="Arial" w:hAnsi="Arial" w:cs="Arial"/>
          <w:bCs/>
        </w:rPr>
        <w:t>them to account in the following ways</w:t>
      </w:r>
      <w:r w:rsidR="00801150">
        <w:rPr>
          <w:rFonts w:ascii="Arial" w:hAnsi="Arial" w:cs="Arial"/>
          <w:bCs/>
        </w:rPr>
        <w:t>:</w:t>
      </w:r>
    </w:p>
    <w:p w14:paraId="369024E2" w14:textId="77777777" w:rsidR="00112B6C" w:rsidRPr="005D4888" w:rsidRDefault="00112B6C" w:rsidP="00112B6C">
      <w:pPr>
        <w:spacing w:line="276" w:lineRule="auto"/>
        <w:jc w:val="both"/>
        <w:rPr>
          <w:rFonts w:ascii="Arial" w:hAnsi="Arial" w:cs="Arial"/>
          <w:b/>
        </w:rPr>
      </w:pPr>
    </w:p>
    <w:p w14:paraId="52E3C712" w14:textId="77777777" w:rsidR="00112B6C" w:rsidRPr="005D4888" w:rsidRDefault="00112B6C" w:rsidP="00A9400D">
      <w:pPr>
        <w:pStyle w:val="ListParagraph"/>
        <w:numPr>
          <w:ilvl w:val="1"/>
          <w:numId w:val="73"/>
        </w:numPr>
        <w:spacing w:line="276" w:lineRule="auto"/>
        <w:ind w:left="574" w:hanging="574"/>
        <w:jc w:val="both"/>
        <w:outlineLvl w:val="1"/>
        <w:rPr>
          <w:rFonts w:ascii="Arial" w:hAnsi="Arial" w:cs="Arial"/>
          <w:b/>
        </w:rPr>
      </w:pPr>
      <w:r w:rsidRPr="005D4888">
        <w:rPr>
          <w:rFonts w:ascii="Arial" w:hAnsi="Arial" w:cs="Arial"/>
          <w:b/>
        </w:rPr>
        <w:t xml:space="preserve">Investment </w:t>
      </w:r>
      <w:r w:rsidRPr="005D4888">
        <w:rPr>
          <w:rFonts w:ascii="Arial" w:hAnsi="Arial" w:cs="Arial"/>
          <w:b/>
          <w:bCs/>
          <w:lang w:eastAsia="en-GB"/>
        </w:rPr>
        <w:t>Managers</w:t>
      </w:r>
    </w:p>
    <w:p w14:paraId="0758D6A2" w14:textId="77777777" w:rsidR="00112B6C" w:rsidRPr="005D4888" w:rsidRDefault="00112B6C" w:rsidP="00112B6C">
      <w:pPr>
        <w:spacing w:line="276" w:lineRule="auto"/>
        <w:jc w:val="both"/>
        <w:rPr>
          <w:rFonts w:ascii="Arial" w:hAnsi="Arial" w:cs="Arial"/>
          <w:b/>
          <w:u w:val="single"/>
        </w:rPr>
      </w:pPr>
    </w:p>
    <w:p w14:paraId="762EB733" w14:textId="60554E07" w:rsidR="00112B6C" w:rsidRPr="005D4888" w:rsidRDefault="00112B6C" w:rsidP="00A4210F">
      <w:pPr>
        <w:pStyle w:val="ListParagraph"/>
        <w:numPr>
          <w:ilvl w:val="2"/>
          <w:numId w:val="73"/>
        </w:numPr>
        <w:spacing w:line="276" w:lineRule="auto"/>
        <w:ind w:left="851" w:hanging="851"/>
        <w:contextualSpacing/>
        <w:jc w:val="both"/>
        <w:outlineLvl w:val="1"/>
        <w:rPr>
          <w:rFonts w:ascii="Arial" w:hAnsi="Arial" w:cs="Arial"/>
        </w:rPr>
      </w:pPr>
      <w:r w:rsidRPr="005D4888">
        <w:rPr>
          <w:rFonts w:ascii="Arial" w:hAnsi="Arial" w:cs="Arial"/>
        </w:rPr>
        <w:t xml:space="preserve">Ongoing performance is reviewed quarterly in addition to the annual and longer-term investment performance </w:t>
      </w:r>
      <w:r w:rsidRPr="005D4888">
        <w:rPr>
          <w:rFonts w:ascii="Arial" w:hAnsi="Arial" w:cs="Arial"/>
          <w:bCs/>
        </w:rPr>
        <w:t>being</w:t>
      </w:r>
      <w:r w:rsidRPr="005D4888">
        <w:rPr>
          <w:rFonts w:ascii="Arial" w:hAnsi="Arial" w:cs="Arial"/>
        </w:rPr>
        <w:t xml:space="preserve"> reviewed in detail. The Fund operates a three</w:t>
      </w:r>
      <w:r w:rsidR="00761846" w:rsidRPr="005D4888">
        <w:rPr>
          <w:rFonts w:ascii="Arial" w:hAnsi="Arial" w:cs="Arial"/>
        </w:rPr>
        <w:t xml:space="preserve"> </w:t>
      </w:r>
      <w:r w:rsidRPr="005D4888">
        <w:rPr>
          <w:rFonts w:ascii="Arial" w:hAnsi="Arial" w:cs="Arial"/>
        </w:rPr>
        <w:t>tier performance monitoring framework:</w:t>
      </w:r>
    </w:p>
    <w:p w14:paraId="79372220" w14:textId="77777777" w:rsidR="00112B6C" w:rsidRPr="005D4888" w:rsidRDefault="00112B6C" w:rsidP="00A4210F">
      <w:pPr>
        <w:pStyle w:val="ListParagraph"/>
        <w:spacing w:line="276" w:lineRule="auto"/>
        <w:ind w:left="851" w:hanging="851"/>
        <w:jc w:val="both"/>
        <w:outlineLvl w:val="1"/>
        <w:rPr>
          <w:rFonts w:ascii="Arial" w:hAnsi="Arial" w:cs="Arial"/>
        </w:rPr>
      </w:pPr>
    </w:p>
    <w:p w14:paraId="5325168B" w14:textId="77777777" w:rsidR="00112B6C" w:rsidRPr="005D4888" w:rsidRDefault="00112B6C" w:rsidP="00A4210F">
      <w:pPr>
        <w:pStyle w:val="ListParagraph"/>
        <w:numPr>
          <w:ilvl w:val="2"/>
          <w:numId w:val="73"/>
        </w:numPr>
        <w:spacing w:line="276" w:lineRule="auto"/>
        <w:ind w:left="851" w:hanging="851"/>
        <w:contextualSpacing/>
        <w:jc w:val="both"/>
        <w:outlineLvl w:val="1"/>
        <w:rPr>
          <w:rFonts w:ascii="Arial" w:hAnsi="Arial" w:cs="Arial"/>
        </w:rPr>
      </w:pPr>
      <w:r w:rsidRPr="005D4888">
        <w:rPr>
          <w:rFonts w:ascii="Arial" w:hAnsi="Arial" w:cs="Arial"/>
          <w:u w:val="single"/>
        </w:rPr>
        <w:t>Tier 1: Officers and Advisors</w:t>
      </w:r>
      <w:r w:rsidRPr="005D4888">
        <w:rPr>
          <w:rFonts w:ascii="Arial" w:hAnsi="Arial" w:cs="Arial"/>
        </w:rPr>
        <w:t xml:space="preserve"> undertake detailed monitoring of Investment Managers. This includes the following activities, the outcomes of which are subsequently summarised and reported at tier two and three as appropriate.</w:t>
      </w:r>
    </w:p>
    <w:p w14:paraId="50DEA225" w14:textId="77777777" w:rsidR="00112B6C" w:rsidRPr="005D4888" w:rsidRDefault="00112B6C" w:rsidP="00112B6C">
      <w:pPr>
        <w:pStyle w:val="ListParagraph"/>
        <w:spacing w:line="276" w:lineRule="auto"/>
        <w:jc w:val="both"/>
        <w:outlineLvl w:val="1"/>
        <w:rPr>
          <w:rFonts w:ascii="Arial" w:hAnsi="Arial" w:cs="Arial"/>
        </w:rPr>
      </w:pPr>
    </w:p>
    <w:p w14:paraId="07FF4282" w14:textId="5EFC7418" w:rsidR="00112B6C" w:rsidRPr="005D4888" w:rsidRDefault="00112B6C" w:rsidP="00A9400D">
      <w:pPr>
        <w:numPr>
          <w:ilvl w:val="0"/>
          <w:numId w:val="76"/>
        </w:numPr>
        <w:spacing w:line="276" w:lineRule="auto"/>
        <w:ind w:left="1276" w:hanging="425"/>
        <w:jc w:val="both"/>
        <w:rPr>
          <w:rFonts w:ascii="Arial" w:hAnsi="Arial" w:cs="Arial"/>
        </w:rPr>
      </w:pPr>
      <w:r w:rsidRPr="005D4888">
        <w:rPr>
          <w:rFonts w:ascii="Arial" w:hAnsi="Arial" w:cs="Arial"/>
        </w:rPr>
        <w:t>Quarterly monitoring of investment p</w:t>
      </w:r>
      <w:r w:rsidRPr="005D4888">
        <w:rPr>
          <w:rFonts w:ascii="Arial" w:hAnsi="Arial" w:cs="Arial"/>
          <w:bCs/>
        </w:rPr>
        <w:t>erformance of the Investment Managers against both benchmark and target returns.</w:t>
      </w:r>
      <w:r w:rsidR="006C7F5C" w:rsidRPr="005D4888">
        <w:rPr>
          <w:rFonts w:ascii="Arial" w:hAnsi="Arial" w:cs="Arial"/>
          <w:bCs/>
        </w:rPr>
        <w:t xml:space="preserve"> </w:t>
      </w:r>
    </w:p>
    <w:p w14:paraId="66A71944" w14:textId="77777777" w:rsidR="00112B6C" w:rsidRPr="005D4888" w:rsidRDefault="00112B6C" w:rsidP="00112B6C">
      <w:pPr>
        <w:spacing w:line="276" w:lineRule="auto"/>
        <w:ind w:left="1276"/>
        <w:jc w:val="both"/>
        <w:rPr>
          <w:rFonts w:ascii="Arial" w:hAnsi="Arial" w:cs="Arial"/>
        </w:rPr>
      </w:pPr>
    </w:p>
    <w:p w14:paraId="33812DB4" w14:textId="5C42B18E" w:rsidR="00112B6C" w:rsidRPr="005D4888" w:rsidRDefault="00112B6C" w:rsidP="00A9400D">
      <w:pPr>
        <w:numPr>
          <w:ilvl w:val="0"/>
          <w:numId w:val="76"/>
        </w:numPr>
        <w:spacing w:line="276" w:lineRule="auto"/>
        <w:ind w:left="1276" w:hanging="425"/>
        <w:jc w:val="both"/>
        <w:rPr>
          <w:rFonts w:ascii="Arial" w:hAnsi="Arial" w:cs="Arial"/>
          <w:bCs/>
        </w:rPr>
      </w:pPr>
      <w:r w:rsidRPr="005D4888">
        <w:rPr>
          <w:rFonts w:ascii="Arial" w:hAnsi="Arial" w:cs="Arial"/>
        </w:rPr>
        <w:t xml:space="preserve">Monitoring ESG activities </w:t>
      </w:r>
      <w:r w:rsidR="001338BE" w:rsidRPr="005D4888">
        <w:rPr>
          <w:rFonts w:ascii="Arial" w:hAnsi="Arial" w:cs="Arial"/>
        </w:rPr>
        <w:t>–</w:t>
      </w:r>
      <w:r w:rsidRPr="005D4888">
        <w:rPr>
          <w:rFonts w:ascii="Arial" w:hAnsi="Arial" w:cs="Arial"/>
        </w:rPr>
        <w:t xml:space="preserve"> </w:t>
      </w:r>
      <w:r w:rsidR="001338BE" w:rsidRPr="005D4888">
        <w:rPr>
          <w:rFonts w:ascii="Arial" w:hAnsi="Arial" w:cs="Arial"/>
          <w:bCs/>
        </w:rPr>
        <w:t>the Funds sends</w:t>
      </w:r>
      <w:r w:rsidR="00356A31" w:rsidRPr="005D4888">
        <w:rPr>
          <w:rFonts w:ascii="Arial" w:hAnsi="Arial" w:cs="Arial"/>
          <w:bCs/>
        </w:rPr>
        <w:t xml:space="preserve"> out </w:t>
      </w:r>
      <w:r w:rsidRPr="005D4888">
        <w:rPr>
          <w:rFonts w:ascii="Arial" w:hAnsi="Arial" w:cs="Arial"/>
          <w:bCs/>
        </w:rPr>
        <w:t xml:space="preserve">an annual RI-ESG questionnaire to </w:t>
      </w:r>
      <w:r w:rsidRPr="005D4888">
        <w:rPr>
          <w:rFonts w:ascii="Arial" w:hAnsi="Arial" w:cs="Arial"/>
          <w:b/>
          <w:i/>
          <w:iCs/>
        </w:rPr>
        <w:t>all</w:t>
      </w:r>
      <w:r w:rsidRPr="005D4888">
        <w:rPr>
          <w:rFonts w:ascii="Arial" w:hAnsi="Arial" w:cs="Arial"/>
          <w:bCs/>
        </w:rPr>
        <w:t xml:space="preserve"> investment managers for completion</w:t>
      </w:r>
      <w:r w:rsidR="006C7F5C" w:rsidRPr="005D4888">
        <w:rPr>
          <w:rFonts w:ascii="Arial" w:hAnsi="Arial" w:cs="Arial"/>
          <w:bCs/>
        </w:rPr>
        <w:t xml:space="preserve">. </w:t>
      </w:r>
      <w:r w:rsidRPr="005D4888">
        <w:rPr>
          <w:rFonts w:ascii="Arial" w:hAnsi="Arial" w:cs="Arial"/>
          <w:bCs/>
        </w:rPr>
        <w:t xml:space="preserve">The questions </w:t>
      </w:r>
      <w:r w:rsidR="001338BE" w:rsidRPr="005D4888">
        <w:rPr>
          <w:rFonts w:ascii="Arial" w:hAnsi="Arial" w:cs="Arial"/>
          <w:bCs/>
        </w:rPr>
        <w:t xml:space="preserve">are </w:t>
      </w:r>
      <w:r w:rsidRPr="005D4888">
        <w:rPr>
          <w:rFonts w:ascii="Arial" w:hAnsi="Arial" w:cs="Arial"/>
          <w:bCs/>
        </w:rPr>
        <w:t xml:space="preserve">designed to </w:t>
      </w:r>
      <w:r w:rsidR="001338BE" w:rsidRPr="005D4888">
        <w:rPr>
          <w:rFonts w:ascii="Arial" w:hAnsi="Arial" w:cs="Arial"/>
          <w:bCs/>
        </w:rPr>
        <w:t xml:space="preserve">improve the Fund’s level of understanding of their Investment Managers activities in this area whilst at the same time </w:t>
      </w:r>
      <w:r w:rsidRPr="005D4888">
        <w:rPr>
          <w:rFonts w:ascii="Arial" w:hAnsi="Arial" w:cs="Arial"/>
          <w:bCs/>
        </w:rPr>
        <w:t>assist</w:t>
      </w:r>
      <w:r w:rsidR="001338BE" w:rsidRPr="005D4888">
        <w:rPr>
          <w:rFonts w:ascii="Arial" w:hAnsi="Arial" w:cs="Arial"/>
          <w:bCs/>
        </w:rPr>
        <w:t>ing</w:t>
      </w:r>
      <w:r w:rsidRPr="005D4888">
        <w:rPr>
          <w:rFonts w:ascii="Arial" w:hAnsi="Arial" w:cs="Arial"/>
          <w:bCs/>
        </w:rPr>
        <w:t xml:space="preserve"> with production of this Stewardship Report. All Managers responded within the given timescale and the information provided has been reviewed internally.</w:t>
      </w:r>
      <w:r w:rsidR="006C7F5C" w:rsidRPr="005D4888">
        <w:rPr>
          <w:rFonts w:ascii="Arial" w:hAnsi="Arial" w:cs="Arial"/>
          <w:bCs/>
        </w:rPr>
        <w:t xml:space="preserve"> </w:t>
      </w:r>
      <w:r w:rsidRPr="005D4888">
        <w:rPr>
          <w:rFonts w:ascii="Arial" w:hAnsi="Arial" w:cs="Arial"/>
          <w:bCs/>
        </w:rPr>
        <w:t xml:space="preserve">This </w:t>
      </w:r>
      <w:r w:rsidR="00356A31" w:rsidRPr="005D4888">
        <w:rPr>
          <w:rFonts w:ascii="Arial" w:hAnsi="Arial" w:cs="Arial"/>
          <w:bCs/>
        </w:rPr>
        <w:t>questionnaire is</w:t>
      </w:r>
      <w:r w:rsidRPr="005D4888">
        <w:rPr>
          <w:rFonts w:ascii="Arial" w:hAnsi="Arial" w:cs="Arial"/>
          <w:bCs/>
        </w:rPr>
        <w:t xml:space="preserve"> updated on an annual basis to further enhance the Fund’s understanding of the work undertaken on </w:t>
      </w:r>
      <w:r w:rsidR="00082CEC" w:rsidRPr="005D4888">
        <w:rPr>
          <w:rFonts w:ascii="Arial" w:hAnsi="Arial" w:cs="Arial"/>
          <w:bCs/>
        </w:rPr>
        <w:t xml:space="preserve">its </w:t>
      </w:r>
      <w:r w:rsidRPr="005D4888">
        <w:rPr>
          <w:rFonts w:ascii="Arial" w:hAnsi="Arial" w:cs="Arial"/>
          <w:bCs/>
        </w:rPr>
        <w:t xml:space="preserve">behalf by Investment Managers across all asset classes. </w:t>
      </w:r>
    </w:p>
    <w:p w14:paraId="7DC330B9" w14:textId="77777777" w:rsidR="00112B6C" w:rsidRPr="005D4888" w:rsidRDefault="00112B6C" w:rsidP="00112B6C">
      <w:pPr>
        <w:spacing w:line="276" w:lineRule="auto"/>
        <w:ind w:left="1276"/>
        <w:jc w:val="both"/>
        <w:rPr>
          <w:rFonts w:ascii="Arial" w:hAnsi="Arial" w:cs="Arial"/>
          <w:bCs/>
        </w:rPr>
      </w:pPr>
    </w:p>
    <w:p w14:paraId="44311D59" w14:textId="4436A488" w:rsidR="00112B6C" w:rsidRPr="005D4888" w:rsidRDefault="00320B9D" w:rsidP="00A9400D">
      <w:pPr>
        <w:numPr>
          <w:ilvl w:val="0"/>
          <w:numId w:val="76"/>
        </w:numPr>
        <w:spacing w:line="276" w:lineRule="auto"/>
        <w:ind w:left="1276" w:hanging="425"/>
        <w:jc w:val="both"/>
        <w:rPr>
          <w:rFonts w:ascii="Arial" w:hAnsi="Arial" w:cs="Arial"/>
        </w:rPr>
      </w:pPr>
      <w:r w:rsidRPr="005D4888">
        <w:rPr>
          <w:rFonts w:ascii="Arial" w:hAnsi="Arial" w:cs="Arial"/>
        </w:rPr>
        <w:t>Investment managers are regularly reviewed, with Officers and Advisors informing the ISG and escalating any issues as necessary.</w:t>
      </w:r>
    </w:p>
    <w:p w14:paraId="2B3FA7CA" w14:textId="77777777" w:rsidR="00112B6C" w:rsidRPr="005D4888" w:rsidRDefault="00112B6C" w:rsidP="00112B6C">
      <w:pPr>
        <w:spacing w:line="276" w:lineRule="auto"/>
        <w:ind w:left="1276"/>
        <w:jc w:val="both"/>
        <w:rPr>
          <w:rFonts w:ascii="Arial" w:hAnsi="Arial" w:cs="Arial"/>
        </w:rPr>
      </w:pPr>
    </w:p>
    <w:p w14:paraId="6A9675C9" w14:textId="38A4C0DE" w:rsidR="00112B6C" w:rsidRPr="00801150" w:rsidRDefault="00112B6C" w:rsidP="00801150">
      <w:pPr>
        <w:numPr>
          <w:ilvl w:val="0"/>
          <w:numId w:val="76"/>
        </w:numPr>
        <w:spacing w:line="276" w:lineRule="auto"/>
        <w:ind w:left="1276" w:hanging="425"/>
        <w:jc w:val="both"/>
        <w:rPr>
          <w:rFonts w:ascii="Arial" w:hAnsi="Arial" w:cs="Arial"/>
        </w:rPr>
      </w:pPr>
      <w:r w:rsidRPr="005D4888">
        <w:rPr>
          <w:rFonts w:ascii="Arial" w:hAnsi="Arial" w:cs="Arial"/>
        </w:rPr>
        <w:t>An annual review of Investment Manager Internal Control Reports - this review seeks to ensure that Managers exercise reasonable care and due diligence in its activities on behalf of the Fund.</w:t>
      </w:r>
      <w:r w:rsidR="006C7F5C" w:rsidRPr="005D4888">
        <w:rPr>
          <w:rFonts w:ascii="Arial" w:hAnsi="Arial" w:cs="Arial"/>
        </w:rPr>
        <w:t xml:space="preserve"> </w:t>
      </w:r>
      <w:r w:rsidRPr="005D4888">
        <w:rPr>
          <w:rFonts w:ascii="Arial" w:hAnsi="Arial" w:cs="Arial"/>
        </w:rPr>
        <w:t>Any concerns identified are reported to the Committee and the managers are challenged to explain any weaknesses.</w:t>
      </w:r>
    </w:p>
    <w:p w14:paraId="29318A6B" w14:textId="77777777" w:rsidR="00112B6C" w:rsidRPr="005D4888" w:rsidRDefault="00112B6C" w:rsidP="00A9400D">
      <w:pPr>
        <w:numPr>
          <w:ilvl w:val="0"/>
          <w:numId w:val="76"/>
        </w:numPr>
        <w:spacing w:line="276" w:lineRule="auto"/>
        <w:ind w:left="1276" w:hanging="425"/>
        <w:jc w:val="both"/>
        <w:rPr>
          <w:rFonts w:ascii="Arial" w:hAnsi="Arial" w:cs="Arial"/>
          <w:bCs/>
        </w:rPr>
      </w:pPr>
      <w:r w:rsidRPr="005D4888">
        <w:rPr>
          <w:rFonts w:ascii="Arial" w:hAnsi="Arial" w:cs="Arial"/>
          <w:bCs/>
        </w:rPr>
        <w:lastRenderedPageBreak/>
        <w:t xml:space="preserve">All investment managers have clear written mandates, governed by the Fund’s strategic objectives and Pension Investment Regulations and are reviewed regularly by officers and the Committee. </w:t>
      </w:r>
    </w:p>
    <w:p w14:paraId="6C980203" w14:textId="77777777" w:rsidR="00112B6C" w:rsidRPr="005D4888" w:rsidRDefault="00112B6C" w:rsidP="00112B6C">
      <w:pPr>
        <w:spacing w:line="276" w:lineRule="auto"/>
        <w:ind w:left="1276"/>
        <w:jc w:val="both"/>
        <w:rPr>
          <w:rFonts w:ascii="Arial" w:hAnsi="Arial" w:cs="Arial"/>
          <w:bCs/>
        </w:rPr>
      </w:pPr>
    </w:p>
    <w:p w14:paraId="1E921072" w14:textId="7F901DBA" w:rsidR="00112B6C" w:rsidRPr="005D4888" w:rsidRDefault="00112B6C" w:rsidP="00A9400D">
      <w:pPr>
        <w:numPr>
          <w:ilvl w:val="0"/>
          <w:numId w:val="76"/>
        </w:numPr>
        <w:spacing w:line="276" w:lineRule="auto"/>
        <w:ind w:left="1276" w:hanging="425"/>
        <w:jc w:val="both"/>
        <w:rPr>
          <w:rFonts w:ascii="Arial" w:hAnsi="Arial" w:cs="Arial"/>
          <w:bCs/>
        </w:rPr>
      </w:pPr>
      <w:r w:rsidRPr="005D4888">
        <w:rPr>
          <w:rFonts w:ascii="Arial" w:hAnsi="Arial" w:cs="Arial"/>
          <w:bCs/>
        </w:rPr>
        <w:t>Local Authority Pension Performance Analytics (LAPPA): Using LAPPA (through PIRC) enables the Fund to view its investment performance within a long-term, peer group context and provides some insight on the degree of skill that is being brought to bear on the Funds management, enhancing governance and improving decision making.</w:t>
      </w:r>
      <w:r w:rsidR="006C7F5C" w:rsidRPr="005D4888">
        <w:rPr>
          <w:rFonts w:ascii="Arial" w:hAnsi="Arial" w:cs="Arial"/>
          <w:bCs/>
        </w:rPr>
        <w:t xml:space="preserve"> </w:t>
      </w:r>
      <w:r w:rsidRPr="005D4888">
        <w:rPr>
          <w:rFonts w:ascii="Arial" w:hAnsi="Arial" w:cs="Arial"/>
          <w:bCs/>
        </w:rPr>
        <w:t xml:space="preserve">The peer group Universe constructed by LAPPA currently comprises </w:t>
      </w:r>
      <w:r w:rsidR="00861238" w:rsidRPr="005D4888">
        <w:rPr>
          <w:rFonts w:ascii="Arial" w:hAnsi="Arial" w:cs="Arial"/>
          <w:bCs/>
        </w:rPr>
        <w:t xml:space="preserve">62 </w:t>
      </w:r>
      <w:r w:rsidRPr="005D4888">
        <w:rPr>
          <w:rFonts w:ascii="Arial" w:hAnsi="Arial" w:cs="Arial"/>
          <w:bCs/>
        </w:rPr>
        <w:t xml:space="preserve">funds with an aggregate value of </w:t>
      </w:r>
      <w:r w:rsidRPr="005D4888">
        <w:rPr>
          <w:rFonts w:ascii="Arial" w:hAnsi="Arial" w:cs="Arial" w:hint="eastAsia"/>
          <w:bCs/>
        </w:rPr>
        <w:t>£</w:t>
      </w:r>
      <w:r w:rsidR="00861238" w:rsidRPr="005D4888">
        <w:rPr>
          <w:rFonts w:ascii="Arial" w:hAnsi="Arial" w:cs="Arial"/>
          <w:bCs/>
        </w:rPr>
        <w:t xml:space="preserve">275bn </w:t>
      </w:r>
      <w:r w:rsidRPr="005D4888">
        <w:rPr>
          <w:rFonts w:ascii="Arial" w:hAnsi="Arial" w:cs="Arial"/>
          <w:bCs/>
        </w:rPr>
        <w:t>(over two-thirds of local authority pension fund assets).</w:t>
      </w:r>
      <w:r w:rsidR="006C7F5C" w:rsidRPr="005D4888">
        <w:rPr>
          <w:rFonts w:ascii="Arial" w:hAnsi="Arial" w:cs="Arial"/>
          <w:bCs/>
        </w:rPr>
        <w:t xml:space="preserve"> </w:t>
      </w:r>
      <w:r w:rsidRPr="005D4888">
        <w:rPr>
          <w:rFonts w:ascii="Arial" w:hAnsi="Arial" w:cs="Arial"/>
          <w:bCs/>
        </w:rPr>
        <w:t>The Fund receives quarterly reports.</w:t>
      </w:r>
    </w:p>
    <w:p w14:paraId="648DB9DB" w14:textId="77777777" w:rsidR="00112B6C" w:rsidRPr="005D4888" w:rsidRDefault="00112B6C" w:rsidP="00112B6C">
      <w:pPr>
        <w:spacing w:line="276" w:lineRule="auto"/>
        <w:ind w:left="1276"/>
        <w:jc w:val="both"/>
        <w:rPr>
          <w:rFonts w:ascii="Arial" w:hAnsi="Arial" w:cs="Arial"/>
          <w:bCs/>
        </w:rPr>
      </w:pPr>
    </w:p>
    <w:p w14:paraId="2C1FFB99" w14:textId="77777777" w:rsidR="00112B6C" w:rsidRPr="005D4888" w:rsidRDefault="00112B6C" w:rsidP="00A9400D">
      <w:pPr>
        <w:numPr>
          <w:ilvl w:val="0"/>
          <w:numId w:val="76"/>
        </w:numPr>
        <w:spacing w:line="276" w:lineRule="auto"/>
        <w:ind w:left="1276" w:hanging="425"/>
        <w:jc w:val="both"/>
        <w:rPr>
          <w:rFonts w:ascii="Arial" w:hAnsi="Arial" w:cs="Arial"/>
          <w:bCs/>
        </w:rPr>
      </w:pPr>
      <w:r w:rsidRPr="005D4888">
        <w:rPr>
          <w:rFonts w:ascii="Arial" w:hAnsi="Arial" w:cs="Arial"/>
          <w:bCs/>
        </w:rPr>
        <w:t>CEM Benchmarking: CEM benchmarking compares cost, performance and risk against a universe of local and global public and private pension funds. The annual CEM report provides an independent means to validate strategy and provide accountability.</w:t>
      </w:r>
    </w:p>
    <w:p w14:paraId="6203EBC8" w14:textId="77777777" w:rsidR="00112B6C" w:rsidRPr="005D4888" w:rsidRDefault="00112B6C" w:rsidP="00112B6C">
      <w:pPr>
        <w:pStyle w:val="ListParagraph"/>
        <w:spacing w:line="276" w:lineRule="auto"/>
        <w:jc w:val="both"/>
        <w:outlineLvl w:val="1"/>
        <w:rPr>
          <w:rFonts w:ascii="Arial" w:hAnsi="Arial" w:cs="Arial"/>
        </w:rPr>
      </w:pPr>
    </w:p>
    <w:p w14:paraId="4B793145" w14:textId="419D36F2" w:rsidR="00112B6C" w:rsidRPr="005D4888" w:rsidRDefault="00112B6C" w:rsidP="00A4210F">
      <w:pPr>
        <w:pStyle w:val="ListParagraph"/>
        <w:numPr>
          <w:ilvl w:val="2"/>
          <w:numId w:val="73"/>
        </w:numPr>
        <w:spacing w:line="276" w:lineRule="auto"/>
        <w:ind w:left="851" w:hanging="851"/>
        <w:contextualSpacing/>
        <w:jc w:val="both"/>
        <w:outlineLvl w:val="1"/>
        <w:rPr>
          <w:rFonts w:ascii="Arial" w:hAnsi="Arial" w:cs="Arial"/>
          <w:bCs/>
        </w:rPr>
      </w:pPr>
      <w:r w:rsidRPr="005D4888">
        <w:rPr>
          <w:rFonts w:ascii="Arial" w:hAnsi="Arial" w:cs="Arial"/>
          <w:bCs/>
          <w:u w:val="single"/>
        </w:rPr>
        <w:t>Tier 2: the ISG</w:t>
      </w:r>
      <w:r w:rsidRPr="005D4888">
        <w:rPr>
          <w:rFonts w:ascii="Arial" w:hAnsi="Arial" w:cs="Arial"/>
          <w:bCs/>
        </w:rPr>
        <w:t xml:space="preserve"> monitors individual manager performance on a quarterly basis. The ISG is responsible for the establishment and review of performance benchmarks and targets for investment. The ISG receives a quarterly report which sets out performance results and a broad range of metrics</w:t>
      </w:r>
      <w:r w:rsidR="00320B9D" w:rsidRPr="005D4888">
        <w:rPr>
          <w:rFonts w:ascii="Arial" w:hAnsi="Arial" w:cs="Arial"/>
          <w:bCs/>
        </w:rPr>
        <w:t>,</w:t>
      </w:r>
      <w:r w:rsidRPr="005D4888">
        <w:rPr>
          <w:rFonts w:ascii="Arial" w:hAnsi="Arial" w:cs="Arial"/>
          <w:bCs/>
        </w:rPr>
        <w:t xml:space="preserve"> </w:t>
      </w:r>
      <w:r w:rsidR="00320B9D" w:rsidRPr="005D4888">
        <w:rPr>
          <w:rFonts w:ascii="Arial" w:hAnsi="Arial" w:cs="Arial"/>
          <w:bCs/>
        </w:rPr>
        <w:t xml:space="preserve">with any items of concern highlighted from the Tier 1 monitoring by Officers and Advisors. The ISG also have access to the full reports covering every manager. </w:t>
      </w:r>
      <w:r w:rsidRPr="005D4888">
        <w:rPr>
          <w:rFonts w:ascii="Arial" w:hAnsi="Arial" w:cs="Arial"/>
          <w:bCs/>
        </w:rPr>
        <w:t>Should there be any items of concern</w:t>
      </w:r>
      <w:r w:rsidR="00320B9D" w:rsidRPr="005D4888">
        <w:rPr>
          <w:rFonts w:ascii="Arial" w:hAnsi="Arial" w:cs="Arial"/>
          <w:bCs/>
        </w:rPr>
        <w:t xml:space="preserve"> following discussions</w:t>
      </w:r>
      <w:r w:rsidRPr="005D4888">
        <w:rPr>
          <w:rFonts w:ascii="Arial" w:hAnsi="Arial" w:cs="Arial"/>
          <w:bCs/>
        </w:rPr>
        <w:t xml:space="preserve">, the ISG escalates such matters to the full </w:t>
      </w:r>
      <w:r w:rsidR="00E904EF" w:rsidRPr="005D4888">
        <w:rPr>
          <w:rFonts w:ascii="Arial" w:hAnsi="Arial" w:cs="Arial"/>
          <w:bCs/>
        </w:rPr>
        <w:t xml:space="preserve">Pensions </w:t>
      </w:r>
      <w:r w:rsidRPr="005D4888">
        <w:rPr>
          <w:rFonts w:ascii="Arial" w:hAnsi="Arial" w:cs="Arial"/>
          <w:bCs/>
        </w:rPr>
        <w:t>Committee.</w:t>
      </w:r>
    </w:p>
    <w:p w14:paraId="03640733" w14:textId="77777777" w:rsidR="00112B6C" w:rsidRPr="005D4888" w:rsidRDefault="00112B6C" w:rsidP="00A4210F">
      <w:pPr>
        <w:spacing w:line="276" w:lineRule="auto"/>
        <w:ind w:left="851" w:hanging="851"/>
        <w:jc w:val="both"/>
        <w:rPr>
          <w:rFonts w:ascii="Arial" w:hAnsi="Arial" w:cs="Arial"/>
          <w:bCs/>
        </w:rPr>
      </w:pPr>
    </w:p>
    <w:p w14:paraId="2F74EEEB" w14:textId="34DE1DAF" w:rsidR="00112B6C" w:rsidRPr="005D4888" w:rsidRDefault="00112B6C" w:rsidP="00A4210F">
      <w:pPr>
        <w:pStyle w:val="ListParagraph"/>
        <w:numPr>
          <w:ilvl w:val="2"/>
          <w:numId w:val="73"/>
        </w:numPr>
        <w:spacing w:line="276" w:lineRule="auto"/>
        <w:ind w:left="851" w:hanging="851"/>
        <w:contextualSpacing/>
        <w:jc w:val="both"/>
        <w:outlineLvl w:val="1"/>
        <w:rPr>
          <w:rFonts w:ascii="Arial" w:hAnsi="Arial" w:cs="Arial"/>
        </w:rPr>
      </w:pPr>
      <w:r w:rsidRPr="005D4888">
        <w:rPr>
          <w:rFonts w:ascii="Arial" w:hAnsi="Arial" w:cs="Arial"/>
          <w:bCs/>
          <w:u w:val="single"/>
        </w:rPr>
        <w:t xml:space="preserve">Tier 3: The </w:t>
      </w:r>
      <w:r w:rsidR="00E904EF" w:rsidRPr="005D4888">
        <w:rPr>
          <w:rFonts w:ascii="Arial" w:hAnsi="Arial" w:cs="Arial"/>
          <w:bCs/>
          <w:u w:val="single"/>
        </w:rPr>
        <w:t xml:space="preserve">Pensions </w:t>
      </w:r>
      <w:r w:rsidRPr="005D4888">
        <w:rPr>
          <w:rFonts w:ascii="Arial" w:hAnsi="Arial" w:cs="Arial"/>
          <w:bCs/>
          <w:u w:val="single"/>
        </w:rPr>
        <w:t>Committee</w:t>
      </w:r>
      <w:r w:rsidRPr="005D4888">
        <w:rPr>
          <w:rFonts w:ascii="Arial" w:hAnsi="Arial" w:cs="Arial"/>
          <w:bCs/>
        </w:rPr>
        <w:t xml:space="preserve"> review the total Fund investment performance against its bespoke total benchmark return and receive a report on performance from the ISG (both on a quarterly basis).</w:t>
      </w:r>
      <w:r w:rsidR="006C7F5C" w:rsidRPr="005D4888">
        <w:rPr>
          <w:rFonts w:ascii="Arial" w:hAnsi="Arial" w:cs="Arial"/>
          <w:bCs/>
        </w:rPr>
        <w:t xml:space="preserve"> </w:t>
      </w:r>
      <w:r w:rsidRPr="005D4888">
        <w:rPr>
          <w:rFonts w:ascii="Arial" w:hAnsi="Arial" w:cs="Arial"/>
        </w:rPr>
        <w:t xml:space="preserve">The </w:t>
      </w:r>
      <w:r w:rsidR="00E904EF" w:rsidRPr="005D4888">
        <w:rPr>
          <w:rFonts w:ascii="Arial" w:hAnsi="Arial" w:cs="Arial"/>
        </w:rPr>
        <w:t xml:space="preserve">Pensions </w:t>
      </w:r>
      <w:r w:rsidRPr="005D4888">
        <w:rPr>
          <w:rFonts w:ascii="Arial" w:hAnsi="Arial" w:cs="Arial"/>
        </w:rPr>
        <w:t>Committee is responsible for strategic decision making and oversight</w:t>
      </w:r>
      <w:r w:rsidR="00EB6EEA" w:rsidRPr="005D4888">
        <w:rPr>
          <w:rFonts w:ascii="Arial" w:hAnsi="Arial" w:cs="Arial"/>
        </w:rPr>
        <w:t xml:space="preserve">, </w:t>
      </w:r>
      <w:r w:rsidR="00320B9D" w:rsidRPr="005D4888">
        <w:rPr>
          <w:rFonts w:ascii="Arial" w:hAnsi="Arial" w:cs="Arial"/>
        </w:rPr>
        <w:t xml:space="preserve">hence </w:t>
      </w:r>
      <w:r w:rsidRPr="005D4888">
        <w:rPr>
          <w:rFonts w:ascii="Arial" w:hAnsi="Arial" w:cs="Arial"/>
        </w:rPr>
        <w:t xml:space="preserve">makes ‘hire/fire’ decisions </w:t>
      </w:r>
      <w:r w:rsidR="002352CC" w:rsidRPr="005D4888">
        <w:rPr>
          <w:rFonts w:ascii="Arial" w:hAnsi="Arial" w:cs="Arial"/>
        </w:rPr>
        <w:t xml:space="preserve">of managers </w:t>
      </w:r>
      <w:r w:rsidR="00320B9D" w:rsidRPr="005D4888">
        <w:rPr>
          <w:rFonts w:ascii="Arial" w:hAnsi="Arial" w:cs="Arial"/>
        </w:rPr>
        <w:t>and reviews issues</w:t>
      </w:r>
      <w:r w:rsidRPr="005D4888">
        <w:rPr>
          <w:rFonts w:ascii="Arial" w:hAnsi="Arial" w:cs="Arial"/>
        </w:rPr>
        <w:t xml:space="preserve"> </w:t>
      </w:r>
      <w:r w:rsidR="002352CC" w:rsidRPr="005D4888">
        <w:rPr>
          <w:rFonts w:ascii="Arial" w:hAnsi="Arial" w:cs="Arial"/>
        </w:rPr>
        <w:t>if</w:t>
      </w:r>
      <w:r w:rsidRPr="005D4888">
        <w:rPr>
          <w:rFonts w:ascii="Arial" w:hAnsi="Arial" w:cs="Arial"/>
        </w:rPr>
        <w:t xml:space="preserve"> escalat</w:t>
      </w:r>
      <w:r w:rsidR="002352CC" w:rsidRPr="005D4888">
        <w:rPr>
          <w:rFonts w:ascii="Arial" w:hAnsi="Arial" w:cs="Arial"/>
        </w:rPr>
        <w:t>ed</w:t>
      </w:r>
      <w:r w:rsidRPr="005D4888">
        <w:rPr>
          <w:rFonts w:ascii="Arial" w:hAnsi="Arial" w:cs="Arial"/>
        </w:rPr>
        <w:t xml:space="preserve"> from the ISG.</w:t>
      </w:r>
    </w:p>
    <w:bookmarkEnd w:id="110"/>
    <w:p w14:paraId="33FE7A79" w14:textId="77777777" w:rsidR="00112B6C" w:rsidRPr="005D4888" w:rsidRDefault="00112B6C" w:rsidP="00112B6C">
      <w:pPr>
        <w:pStyle w:val="ListParagraph"/>
        <w:spacing w:line="276" w:lineRule="auto"/>
        <w:ind w:left="1134" w:hanging="283"/>
        <w:jc w:val="both"/>
        <w:rPr>
          <w:rFonts w:ascii="Arial" w:hAnsi="Arial" w:cs="Arial"/>
        </w:rPr>
      </w:pPr>
    </w:p>
    <w:p w14:paraId="44AD4A46" w14:textId="77777777" w:rsidR="00112B6C" w:rsidRPr="00601E27" w:rsidRDefault="00112B6C" w:rsidP="00A9400D">
      <w:pPr>
        <w:pStyle w:val="ListParagraph"/>
        <w:numPr>
          <w:ilvl w:val="1"/>
          <w:numId w:val="73"/>
        </w:numPr>
        <w:spacing w:line="276" w:lineRule="auto"/>
        <w:ind w:left="574" w:hanging="574"/>
        <w:jc w:val="both"/>
        <w:outlineLvl w:val="1"/>
        <w:rPr>
          <w:rFonts w:ascii="Arial" w:hAnsi="Arial" w:cs="Arial"/>
          <w:b/>
        </w:rPr>
      </w:pPr>
      <w:r w:rsidRPr="00601E27">
        <w:rPr>
          <w:rFonts w:ascii="Arial" w:hAnsi="Arial" w:cs="Arial"/>
          <w:b/>
        </w:rPr>
        <w:t xml:space="preserve">Monitoring of the Fund’s chosen pooling provider - BCPP: </w:t>
      </w:r>
    </w:p>
    <w:p w14:paraId="470742DC" w14:textId="77777777" w:rsidR="00112B6C" w:rsidRPr="00601E27" w:rsidRDefault="00112B6C" w:rsidP="00112B6C">
      <w:pPr>
        <w:spacing w:line="276" w:lineRule="auto"/>
        <w:jc w:val="both"/>
        <w:rPr>
          <w:b/>
        </w:rPr>
      </w:pPr>
      <w:bookmarkStart w:id="111" w:name="_Hlk76716380"/>
    </w:p>
    <w:bookmarkEnd w:id="111"/>
    <w:p w14:paraId="5DC77415" w14:textId="7DAAF9D5" w:rsidR="00EB0D9C" w:rsidRPr="00601E27" w:rsidRDefault="00112B6C" w:rsidP="00EB0D9C">
      <w:pPr>
        <w:pStyle w:val="ListParagraph"/>
        <w:numPr>
          <w:ilvl w:val="2"/>
          <w:numId w:val="73"/>
        </w:numPr>
        <w:spacing w:line="276" w:lineRule="auto"/>
        <w:ind w:left="851" w:hanging="851"/>
        <w:contextualSpacing/>
        <w:jc w:val="both"/>
        <w:outlineLvl w:val="1"/>
        <w:rPr>
          <w:rFonts w:ascii="Arial" w:hAnsi="Arial" w:cs="Arial"/>
          <w:bCs/>
        </w:rPr>
      </w:pPr>
      <w:r w:rsidRPr="00601E27">
        <w:rPr>
          <w:rFonts w:ascii="Arial" w:hAnsi="Arial" w:cs="Arial"/>
          <w:bCs/>
        </w:rPr>
        <w:t>In recognition of the important role that BCPP plays, the Fund – along with its partner funds in the pool - has enhanced monitoring arrangements with the company.</w:t>
      </w:r>
      <w:r w:rsidR="006C7F5C" w:rsidRPr="00601E27">
        <w:rPr>
          <w:rFonts w:ascii="Arial" w:hAnsi="Arial" w:cs="Arial"/>
          <w:bCs/>
        </w:rPr>
        <w:t xml:space="preserve"> </w:t>
      </w:r>
      <w:r w:rsidRPr="00601E27">
        <w:rPr>
          <w:rFonts w:ascii="Arial" w:hAnsi="Arial" w:cs="Arial"/>
          <w:bCs/>
        </w:rPr>
        <w:t xml:space="preserve">These are described in </w:t>
      </w:r>
      <w:r w:rsidR="007E2B16" w:rsidRPr="00601E27">
        <w:rPr>
          <w:rFonts w:ascii="Arial" w:hAnsi="Arial" w:cs="Arial"/>
          <w:b/>
        </w:rPr>
        <w:t>Principle 2</w:t>
      </w:r>
      <w:r w:rsidRPr="00601E27">
        <w:rPr>
          <w:rFonts w:ascii="Arial" w:hAnsi="Arial" w:cs="Arial"/>
          <w:bCs/>
        </w:rPr>
        <w:t xml:space="preserve"> at sections </w:t>
      </w:r>
      <w:r w:rsidR="00761846" w:rsidRPr="00601E27">
        <w:rPr>
          <w:rFonts w:ascii="Arial" w:hAnsi="Arial" w:cs="Arial"/>
          <w:b/>
        </w:rPr>
        <w:t>2.3.4</w:t>
      </w:r>
      <w:r w:rsidRPr="00601E27">
        <w:rPr>
          <w:rFonts w:ascii="Arial" w:hAnsi="Arial" w:cs="Arial"/>
          <w:bCs/>
        </w:rPr>
        <w:t xml:space="preserve"> and</w:t>
      </w:r>
      <w:r w:rsidRPr="00601E27">
        <w:rPr>
          <w:rFonts w:ascii="Arial" w:hAnsi="Arial" w:cs="Arial"/>
          <w:b/>
        </w:rPr>
        <w:t xml:space="preserve"> </w:t>
      </w:r>
      <w:r w:rsidR="007E2B16" w:rsidRPr="00601E27">
        <w:rPr>
          <w:rFonts w:ascii="Arial" w:hAnsi="Arial" w:cs="Arial"/>
          <w:b/>
        </w:rPr>
        <w:t>2.3.5</w:t>
      </w:r>
      <w:r w:rsidRPr="00601E27">
        <w:rPr>
          <w:rFonts w:ascii="Arial" w:hAnsi="Arial" w:cs="Arial"/>
          <w:b/>
        </w:rPr>
        <w:t xml:space="preserve"> </w:t>
      </w:r>
      <w:r w:rsidRPr="00601E27">
        <w:rPr>
          <w:rFonts w:ascii="Arial" w:hAnsi="Arial" w:cs="Arial"/>
          <w:bCs/>
        </w:rPr>
        <w:t>of this report.</w:t>
      </w:r>
    </w:p>
    <w:p w14:paraId="7C437199" w14:textId="77777777" w:rsidR="00601E27" w:rsidRPr="00EB0D9C" w:rsidRDefault="00601E27" w:rsidP="00601E27">
      <w:pPr>
        <w:pStyle w:val="ListParagraph"/>
        <w:spacing w:line="276" w:lineRule="auto"/>
        <w:ind w:left="851"/>
        <w:contextualSpacing/>
        <w:jc w:val="both"/>
        <w:outlineLvl w:val="1"/>
        <w:rPr>
          <w:rFonts w:ascii="Arial" w:hAnsi="Arial" w:cs="Arial"/>
          <w:bCs/>
          <w:highlight w:val="yellow"/>
        </w:rPr>
      </w:pPr>
    </w:p>
    <w:p w14:paraId="006883CE" w14:textId="77777777" w:rsidR="00112B6C" w:rsidRPr="005D4888" w:rsidRDefault="00112B6C" w:rsidP="00A9400D">
      <w:pPr>
        <w:pStyle w:val="ListParagraph"/>
        <w:numPr>
          <w:ilvl w:val="1"/>
          <w:numId w:val="73"/>
        </w:numPr>
        <w:spacing w:line="276" w:lineRule="auto"/>
        <w:ind w:left="574" w:hanging="574"/>
        <w:jc w:val="both"/>
        <w:outlineLvl w:val="1"/>
        <w:rPr>
          <w:rFonts w:ascii="Arial" w:hAnsi="Arial" w:cs="Arial"/>
          <w:b/>
        </w:rPr>
      </w:pPr>
      <w:r w:rsidRPr="005D4888">
        <w:rPr>
          <w:rFonts w:ascii="Arial" w:hAnsi="Arial" w:cs="Arial"/>
          <w:b/>
        </w:rPr>
        <w:t>Monitoring other Service Providers</w:t>
      </w:r>
    </w:p>
    <w:p w14:paraId="449513F5" w14:textId="77777777" w:rsidR="00112B6C" w:rsidRPr="005D4888" w:rsidRDefault="00112B6C" w:rsidP="00112B6C">
      <w:pPr>
        <w:jc w:val="both"/>
      </w:pPr>
    </w:p>
    <w:p w14:paraId="6CBE383B" w14:textId="09979363" w:rsidR="00112B6C" w:rsidRPr="00B04CE9" w:rsidRDefault="00112B6C" w:rsidP="00B04CE9">
      <w:pPr>
        <w:pStyle w:val="ListParagraph"/>
        <w:numPr>
          <w:ilvl w:val="2"/>
          <w:numId w:val="73"/>
        </w:numPr>
        <w:spacing w:line="276" w:lineRule="auto"/>
        <w:ind w:left="851" w:hanging="851"/>
        <w:contextualSpacing/>
        <w:jc w:val="both"/>
        <w:outlineLvl w:val="1"/>
        <w:rPr>
          <w:rFonts w:ascii="Arial" w:hAnsi="Arial" w:cs="Arial"/>
        </w:rPr>
      </w:pPr>
      <w:bookmarkStart w:id="112" w:name="_Hlk71886913"/>
      <w:r w:rsidRPr="005D4888">
        <w:rPr>
          <w:rFonts w:ascii="Arial" w:hAnsi="Arial" w:cs="Arial"/>
          <w:u w:val="single"/>
        </w:rPr>
        <w:t>Investment Advisors</w:t>
      </w:r>
      <w:r w:rsidRPr="005D4888">
        <w:rPr>
          <w:rFonts w:ascii="Arial" w:hAnsi="Arial" w:cs="Arial"/>
        </w:rPr>
        <w:t>: Committee members are surveyed regularly for their views on quality of advice given by the Investment Advisors.</w:t>
      </w:r>
      <w:r w:rsidR="006C7F5C" w:rsidRPr="005D4888">
        <w:rPr>
          <w:rFonts w:ascii="Arial" w:hAnsi="Arial" w:cs="Arial"/>
        </w:rPr>
        <w:t xml:space="preserve"> </w:t>
      </w:r>
      <w:r w:rsidRPr="005D4888">
        <w:rPr>
          <w:rFonts w:ascii="Arial" w:hAnsi="Arial" w:cs="Arial"/>
        </w:rPr>
        <w:t>Furthermore, the Investment Ad</w:t>
      </w:r>
      <w:r w:rsidRPr="00CC7EF8">
        <w:rPr>
          <w:rFonts w:ascii="Arial" w:hAnsi="Arial" w:cs="Arial"/>
        </w:rPr>
        <w:t>visor</w:t>
      </w:r>
      <w:r w:rsidR="002352CC" w:rsidRPr="00CC7EF8">
        <w:rPr>
          <w:rFonts w:ascii="Arial" w:hAnsi="Arial" w:cs="Arial"/>
        </w:rPr>
        <w:t>s</w:t>
      </w:r>
      <w:r w:rsidRPr="00CC7EF8">
        <w:rPr>
          <w:rFonts w:ascii="Arial" w:hAnsi="Arial" w:cs="Arial"/>
        </w:rPr>
        <w:t xml:space="preserve"> are monitored annually against an agreed set of </w:t>
      </w:r>
      <w:r w:rsidRPr="00CC7EF8">
        <w:rPr>
          <w:rFonts w:ascii="Arial" w:hAnsi="Arial" w:cs="Arial"/>
          <w:bCs/>
        </w:rPr>
        <w:t>objectives</w:t>
      </w:r>
      <w:r w:rsidRPr="00CC7EF8">
        <w:rPr>
          <w:rFonts w:ascii="Arial" w:hAnsi="Arial" w:cs="Arial"/>
        </w:rPr>
        <w:t xml:space="preserve">. </w:t>
      </w:r>
      <w:r w:rsidRPr="00CC7EF8">
        <w:rPr>
          <w:rFonts w:ascii="Arial" w:hAnsi="Arial" w:cs="Arial"/>
          <w:snapToGrid w:val="0"/>
        </w:rPr>
        <w:t xml:space="preserve">Monitoring during </w:t>
      </w:r>
      <w:r w:rsidR="00F120FD" w:rsidRPr="00CC7EF8">
        <w:rPr>
          <w:rFonts w:ascii="Arial" w:hAnsi="Arial" w:cs="Arial"/>
          <w:snapToGrid w:val="0"/>
        </w:rPr>
        <w:t>2024</w:t>
      </w:r>
      <w:r w:rsidRPr="00CC7EF8">
        <w:rPr>
          <w:rFonts w:ascii="Arial" w:hAnsi="Arial" w:cs="Arial"/>
          <w:snapToGrid w:val="0"/>
        </w:rPr>
        <w:t>/</w:t>
      </w:r>
      <w:r w:rsidR="00F120FD" w:rsidRPr="00CC7EF8">
        <w:rPr>
          <w:rFonts w:ascii="Arial" w:hAnsi="Arial" w:cs="Arial"/>
          <w:snapToGrid w:val="0"/>
        </w:rPr>
        <w:t xml:space="preserve">25 </w:t>
      </w:r>
      <w:r w:rsidRPr="00CC7EF8">
        <w:rPr>
          <w:rFonts w:ascii="Arial" w:hAnsi="Arial" w:cs="Arial"/>
          <w:snapToGrid w:val="0"/>
        </w:rPr>
        <w:t>identified that the service provided met the needs of the Fund.</w:t>
      </w:r>
    </w:p>
    <w:p w14:paraId="5880278B" w14:textId="6FB50D61" w:rsidR="00112B6C" w:rsidRPr="00A712FF" w:rsidRDefault="00112B6C" w:rsidP="00A4210F">
      <w:pPr>
        <w:pStyle w:val="ListParagraph"/>
        <w:numPr>
          <w:ilvl w:val="2"/>
          <w:numId w:val="73"/>
        </w:numPr>
        <w:spacing w:line="276" w:lineRule="auto"/>
        <w:ind w:left="851" w:hanging="851"/>
        <w:contextualSpacing/>
        <w:jc w:val="both"/>
        <w:outlineLvl w:val="1"/>
        <w:rPr>
          <w:rFonts w:ascii="Arial" w:hAnsi="Arial" w:cs="Arial"/>
          <w:bCs/>
        </w:rPr>
      </w:pPr>
      <w:r w:rsidRPr="00A712FF">
        <w:rPr>
          <w:rFonts w:ascii="Arial" w:hAnsi="Arial" w:cs="Arial"/>
          <w:u w:val="single"/>
        </w:rPr>
        <w:lastRenderedPageBreak/>
        <w:t>Investment</w:t>
      </w:r>
      <w:r w:rsidRPr="00A712FF">
        <w:rPr>
          <w:rFonts w:ascii="Arial" w:hAnsi="Arial" w:cs="Arial"/>
          <w:bCs/>
          <w:u w:val="single"/>
        </w:rPr>
        <w:t xml:space="preserve"> Consultants</w:t>
      </w:r>
      <w:r w:rsidRPr="00A712FF">
        <w:rPr>
          <w:rFonts w:ascii="Arial" w:hAnsi="Arial" w:cs="Arial"/>
          <w:bCs/>
        </w:rPr>
        <w:t xml:space="preserve">: </w:t>
      </w:r>
      <w:r w:rsidR="00362B14" w:rsidRPr="00A712FF">
        <w:rPr>
          <w:rFonts w:ascii="Arial" w:hAnsi="Arial" w:cs="Arial"/>
          <w:bCs/>
        </w:rPr>
        <w:t xml:space="preserve">Cumbria Pension Fund appoints investment consultants for advice on specific tasks. In </w:t>
      </w:r>
      <w:r w:rsidR="00CC7EF8" w:rsidRPr="00A712FF">
        <w:rPr>
          <w:rFonts w:ascii="Arial" w:hAnsi="Arial" w:cs="Arial"/>
          <w:bCs/>
        </w:rPr>
        <w:t>2024</w:t>
      </w:r>
      <w:r w:rsidR="00362B14" w:rsidRPr="00A712FF">
        <w:rPr>
          <w:rFonts w:ascii="Arial" w:hAnsi="Arial" w:cs="Arial"/>
          <w:bCs/>
        </w:rPr>
        <w:t>/</w:t>
      </w:r>
      <w:r w:rsidR="00CC7EF8" w:rsidRPr="00A712FF">
        <w:rPr>
          <w:rFonts w:ascii="Arial" w:hAnsi="Arial" w:cs="Arial"/>
          <w:bCs/>
        </w:rPr>
        <w:t>25</w:t>
      </w:r>
      <w:r w:rsidR="00362B14" w:rsidRPr="00A712FF">
        <w:rPr>
          <w:rFonts w:ascii="Arial" w:hAnsi="Arial" w:cs="Arial"/>
          <w:bCs/>
        </w:rPr>
        <w:t xml:space="preserve">, Isio Group Ltd were contracted to </w:t>
      </w:r>
      <w:r w:rsidR="00CC7EF8" w:rsidRPr="00A712FF">
        <w:rPr>
          <w:rFonts w:ascii="Arial" w:hAnsi="Arial" w:cs="Arial"/>
          <w:bCs/>
        </w:rPr>
        <w:t xml:space="preserve">undertake a </w:t>
      </w:r>
      <w:r w:rsidR="00CC7EF8">
        <w:rPr>
          <w:rFonts w:ascii="Arial" w:hAnsi="Arial" w:cs="Arial"/>
          <w:bCs/>
        </w:rPr>
        <w:t>review of the structure and composition of the Fund’s</w:t>
      </w:r>
      <w:r w:rsidR="00CC7EF8" w:rsidRPr="00A712FF">
        <w:rPr>
          <w:rFonts w:ascii="Arial" w:hAnsi="Arial" w:cs="Arial"/>
          <w:bCs/>
        </w:rPr>
        <w:t xml:space="preserve"> public and private equity portfolio</w:t>
      </w:r>
      <w:r w:rsidR="00362B14" w:rsidRPr="00A712FF">
        <w:rPr>
          <w:rFonts w:ascii="Arial" w:hAnsi="Arial" w:cs="Arial"/>
          <w:bCs/>
        </w:rPr>
        <w:t>. As part of the procurement process clear objectives were set for the consultants with progress against these being regularly reviewed by Officers of the Fund.</w:t>
      </w:r>
    </w:p>
    <w:bookmarkEnd w:id="112"/>
    <w:p w14:paraId="4779DFEE" w14:textId="77777777" w:rsidR="00112B6C" w:rsidRPr="00C25741" w:rsidRDefault="00112B6C" w:rsidP="00A4210F">
      <w:pPr>
        <w:spacing w:line="276" w:lineRule="auto"/>
        <w:ind w:left="851" w:hanging="851"/>
        <w:jc w:val="both"/>
      </w:pPr>
    </w:p>
    <w:p w14:paraId="59631603" w14:textId="24023C04" w:rsidR="009D4513" w:rsidRPr="00C25741" w:rsidRDefault="00112B6C" w:rsidP="00A4210F">
      <w:pPr>
        <w:pStyle w:val="ListParagraph"/>
        <w:numPr>
          <w:ilvl w:val="2"/>
          <w:numId w:val="73"/>
        </w:numPr>
        <w:spacing w:line="276" w:lineRule="auto"/>
        <w:ind w:left="851" w:hanging="851"/>
        <w:contextualSpacing/>
        <w:jc w:val="both"/>
        <w:outlineLvl w:val="1"/>
        <w:rPr>
          <w:rFonts w:ascii="Arial" w:hAnsi="Arial" w:cs="Arial"/>
          <w:snapToGrid w:val="0"/>
        </w:rPr>
      </w:pPr>
      <w:bookmarkStart w:id="113" w:name="_Hlk108537234"/>
      <w:r w:rsidRPr="00C25741">
        <w:rPr>
          <w:rFonts w:ascii="Arial" w:hAnsi="Arial" w:cs="Arial"/>
          <w:bCs/>
          <w:u w:val="single"/>
        </w:rPr>
        <w:t>Custodian:</w:t>
      </w:r>
      <w:r w:rsidRPr="00C25741">
        <w:rPr>
          <w:rFonts w:ascii="Arial" w:hAnsi="Arial" w:cs="Arial"/>
          <w:b/>
        </w:rPr>
        <w:t xml:space="preserve"> </w:t>
      </w:r>
      <w:r w:rsidRPr="00C25741">
        <w:rPr>
          <w:rFonts w:ascii="Arial" w:hAnsi="Arial" w:cs="Arial"/>
          <w:snapToGrid w:val="0"/>
        </w:rPr>
        <w:t xml:space="preserve">Performance </w:t>
      </w:r>
      <w:r w:rsidR="00226B7D" w:rsidRPr="00C25741">
        <w:rPr>
          <w:rFonts w:ascii="Arial" w:hAnsi="Arial" w:cs="Arial"/>
          <w:snapToGrid w:val="0"/>
        </w:rPr>
        <w:t xml:space="preserve">is </w:t>
      </w:r>
      <w:r w:rsidRPr="00C25741">
        <w:rPr>
          <w:rFonts w:ascii="Arial" w:hAnsi="Arial" w:cs="Arial"/>
          <w:snapToGrid w:val="0"/>
        </w:rPr>
        <w:t>assessed on a</w:t>
      </w:r>
      <w:r w:rsidR="00226B7D" w:rsidRPr="00C25741">
        <w:rPr>
          <w:rFonts w:ascii="Arial" w:hAnsi="Arial" w:cs="Arial"/>
          <w:snapToGrid w:val="0"/>
        </w:rPr>
        <w:t xml:space="preserve"> quarterly basis against a number of key performance indicators (KPIs) a</w:t>
      </w:r>
      <w:r w:rsidRPr="00C25741">
        <w:rPr>
          <w:rFonts w:ascii="Arial" w:hAnsi="Arial" w:cs="Arial"/>
          <w:snapToGrid w:val="0"/>
        </w:rPr>
        <w:t>n</w:t>
      </w:r>
      <w:r w:rsidR="00226B7D" w:rsidRPr="00C25741">
        <w:rPr>
          <w:rFonts w:ascii="Arial" w:hAnsi="Arial" w:cs="Arial"/>
          <w:snapToGrid w:val="0"/>
        </w:rPr>
        <w:t>d on at least an</w:t>
      </w:r>
      <w:r w:rsidRPr="00C25741">
        <w:rPr>
          <w:rFonts w:ascii="Arial" w:hAnsi="Arial" w:cs="Arial"/>
          <w:snapToGrid w:val="0"/>
        </w:rPr>
        <w:t xml:space="preserve"> annual basis in a formal review meeting.</w:t>
      </w:r>
      <w:r w:rsidR="006C7F5C" w:rsidRPr="00C25741">
        <w:rPr>
          <w:rFonts w:ascii="Arial" w:hAnsi="Arial" w:cs="Arial"/>
          <w:snapToGrid w:val="0"/>
        </w:rPr>
        <w:t xml:space="preserve"> </w:t>
      </w:r>
      <w:r w:rsidRPr="00C25741">
        <w:rPr>
          <w:rFonts w:ascii="Arial" w:hAnsi="Arial" w:cs="Arial"/>
          <w:snapToGrid w:val="0"/>
        </w:rPr>
        <w:t xml:space="preserve">Monitoring during </w:t>
      </w:r>
      <w:r w:rsidR="00A93F51" w:rsidRPr="00C25741">
        <w:rPr>
          <w:rFonts w:ascii="Arial" w:hAnsi="Arial" w:cs="Arial"/>
          <w:snapToGrid w:val="0"/>
        </w:rPr>
        <w:t>2024</w:t>
      </w:r>
      <w:r w:rsidRPr="00C25741">
        <w:rPr>
          <w:rFonts w:ascii="Arial" w:hAnsi="Arial" w:cs="Arial"/>
          <w:snapToGrid w:val="0"/>
        </w:rPr>
        <w:t>/</w:t>
      </w:r>
      <w:r w:rsidR="00A93F51" w:rsidRPr="00C25741">
        <w:rPr>
          <w:rFonts w:ascii="Arial" w:hAnsi="Arial" w:cs="Arial"/>
          <w:snapToGrid w:val="0"/>
        </w:rPr>
        <w:t xml:space="preserve">25 </w:t>
      </w:r>
      <w:r w:rsidRPr="00C25741">
        <w:rPr>
          <w:rFonts w:ascii="Arial" w:hAnsi="Arial" w:cs="Arial"/>
          <w:snapToGrid w:val="0"/>
        </w:rPr>
        <w:t>identified that the service provided met the needs of the Fund.</w:t>
      </w:r>
    </w:p>
    <w:p w14:paraId="120F12A8" w14:textId="77777777" w:rsidR="009D4513" w:rsidRPr="00C25741" w:rsidRDefault="009D4513" w:rsidP="00A4210F">
      <w:pPr>
        <w:pStyle w:val="ListParagraph"/>
        <w:spacing w:line="276" w:lineRule="auto"/>
        <w:ind w:left="851" w:hanging="851"/>
        <w:contextualSpacing/>
        <w:jc w:val="both"/>
        <w:outlineLvl w:val="1"/>
        <w:rPr>
          <w:rFonts w:ascii="Arial" w:hAnsi="Arial" w:cs="Arial"/>
          <w:snapToGrid w:val="0"/>
        </w:rPr>
      </w:pPr>
    </w:p>
    <w:p w14:paraId="2E18D988" w14:textId="09A1C7FC" w:rsidR="00362B14" w:rsidRPr="00C25741" w:rsidRDefault="00112B6C" w:rsidP="00A4210F">
      <w:pPr>
        <w:pStyle w:val="ListParagraph"/>
        <w:numPr>
          <w:ilvl w:val="2"/>
          <w:numId w:val="73"/>
        </w:numPr>
        <w:spacing w:line="276" w:lineRule="auto"/>
        <w:ind w:left="851" w:hanging="851"/>
        <w:contextualSpacing/>
        <w:jc w:val="both"/>
        <w:outlineLvl w:val="1"/>
        <w:rPr>
          <w:snapToGrid w:val="0"/>
        </w:rPr>
      </w:pPr>
      <w:bookmarkStart w:id="114" w:name="_Hlk108538001"/>
      <w:bookmarkEnd w:id="113"/>
      <w:r w:rsidRPr="00C25741">
        <w:rPr>
          <w:rFonts w:ascii="Arial" w:hAnsi="Arial" w:cs="Arial"/>
          <w:u w:val="single"/>
        </w:rPr>
        <w:t>Pensions Administration</w:t>
      </w:r>
      <w:r w:rsidRPr="00C25741">
        <w:rPr>
          <w:rFonts w:ascii="Arial" w:hAnsi="Arial" w:cs="Arial"/>
        </w:rPr>
        <w:t xml:space="preserve">: </w:t>
      </w:r>
      <w:r w:rsidR="00362B14" w:rsidRPr="00C25741">
        <w:rPr>
          <w:rFonts w:ascii="Arial" w:hAnsi="Arial" w:cs="Arial"/>
        </w:rPr>
        <w:t>The Fund meets with senior officers of Local Pensions Partnership – Administration (LPPA) on a quarterly basis to review the performance against a number of key performance indicators. A Director from LPPA attends the LPB on a quarterly basis to provide an update to LPB members on key issues within LPPA and across the LGPS. Outside of these formal meetings, Officers liaise with LPPA managers on a regular basis to keep updated on developments and understand any emerging issues. Monitoring during 202</w:t>
      </w:r>
      <w:r w:rsidR="00C25741" w:rsidRPr="00C25741">
        <w:rPr>
          <w:rFonts w:ascii="Arial" w:hAnsi="Arial" w:cs="Arial"/>
        </w:rPr>
        <w:t>4</w:t>
      </w:r>
      <w:r w:rsidR="00362B14" w:rsidRPr="00C25741">
        <w:rPr>
          <w:rFonts w:ascii="Arial" w:hAnsi="Arial" w:cs="Arial"/>
        </w:rPr>
        <w:t>/2</w:t>
      </w:r>
      <w:r w:rsidR="00C25741" w:rsidRPr="00C25741">
        <w:rPr>
          <w:rFonts w:ascii="Arial" w:hAnsi="Arial" w:cs="Arial"/>
        </w:rPr>
        <w:t>5</w:t>
      </w:r>
      <w:r w:rsidR="00362B14" w:rsidRPr="00C25741">
        <w:rPr>
          <w:rFonts w:ascii="Arial" w:hAnsi="Arial" w:cs="Arial"/>
        </w:rPr>
        <w:t xml:space="preserve"> identified that the service met agreed performance targets however further</w:t>
      </w:r>
      <w:r w:rsidR="009444AD" w:rsidRPr="00C25741">
        <w:rPr>
          <w:rFonts w:ascii="Arial" w:hAnsi="Arial" w:cs="Arial"/>
        </w:rPr>
        <w:t xml:space="preserve"> work</w:t>
      </w:r>
      <w:r w:rsidR="00362B14" w:rsidRPr="00C25741">
        <w:rPr>
          <w:rFonts w:ascii="Arial" w:hAnsi="Arial" w:cs="Arial"/>
        </w:rPr>
        <w:t xml:space="preserve"> is required within LPPA to provide an efficient end-to-end administration service for scheme members and employers. </w:t>
      </w:r>
    </w:p>
    <w:bookmarkEnd w:id="114"/>
    <w:p w14:paraId="7F63EA2A" w14:textId="77777777" w:rsidR="00677C0A" w:rsidRPr="00C25741" w:rsidRDefault="00677C0A" w:rsidP="00A4210F">
      <w:pPr>
        <w:pStyle w:val="ListParagraph"/>
        <w:spacing w:line="276" w:lineRule="auto"/>
        <w:ind w:left="851" w:hanging="851"/>
        <w:contextualSpacing/>
        <w:jc w:val="both"/>
        <w:outlineLvl w:val="1"/>
        <w:rPr>
          <w:rFonts w:ascii="Arial" w:hAnsi="Arial" w:cs="Arial"/>
          <w:bCs/>
          <w:u w:val="single"/>
        </w:rPr>
      </w:pPr>
    </w:p>
    <w:p w14:paraId="76605163" w14:textId="4C355C88" w:rsidR="00112B6C" w:rsidRPr="005D4888" w:rsidRDefault="00112B6C" w:rsidP="00A4210F">
      <w:pPr>
        <w:pStyle w:val="ListParagraph"/>
        <w:numPr>
          <w:ilvl w:val="2"/>
          <w:numId w:val="73"/>
        </w:numPr>
        <w:spacing w:line="276" w:lineRule="auto"/>
        <w:ind w:left="851" w:hanging="851"/>
        <w:contextualSpacing/>
        <w:jc w:val="both"/>
        <w:outlineLvl w:val="1"/>
        <w:rPr>
          <w:rFonts w:ascii="Arial" w:hAnsi="Arial" w:cs="Arial"/>
          <w:bCs/>
          <w:u w:val="single"/>
        </w:rPr>
      </w:pPr>
      <w:r w:rsidRPr="00C25741">
        <w:rPr>
          <w:rFonts w:ascii="Arial" w:hAnsi="Arial" w:cs="Arial"/>
          <w:bCs/>
          <w:u w:val="single"/>
        </w:rPr>
        <w:t>Actuary</w:t>
      </w:r>
      <w:r w:rsidRPr="00C25741">
        <w:rPr>
          <w:rFonts w:ascii="Arial" w:hAnsi="Arial" w:cs="Arial"/>
          <w:bCs/>
        </w:rPr>
        <w:t>: Monitoring takes place via a</w:t>
      </w:r>
      <w:r w:rsidRPr="00C25741">
        <w:rPr>
          <w:rFonts w:ascii="Arial" w:hAnsi="Arial" w:cs="Arial"/>
          <w:snapToGrid w:val="0"/>
        </w:rPr>
        <w:t>nnual</w:t>
      </w:r>
      <w:r w:rsidRPr="005D4888">
        <w:rPr>
          <w:rFonts w:ascii="Arial" w:hAnsi="Arial" w:cs="Arial"/>
          <w:snapToGrid w:val="0"/>
        </w:rPr>
        <w:t xml:space="preserve"> review meeting with officers and regular feedback during the year. Monitoring during </w:t>
      </w:r>
      <w:r w:rsidR="00A93F51" w:rsidRPr="005D4888">
        <w:rPr>
          <w:rFonts w:ascii="Arial" w:hAnsi="Arial" w:cs="Arial"/>
          <w:snapToGrid w:val="0"/>
        </w:rPr>
        <w:t>2024</w:t>
      </w:r>
      <w:r w:rsidRPr="005D4888">
        <w:rPr>
          <w:rFonts w:ascii="Arial" w:hAnsi="Arial" w:cs="Arial"/>
          <w:snapToGrid w:val="0"/>
        </w:rPr>
        <w:t>/</w:t>
      </w:r>
      <w:r w:rsidR="00A93F51" w:rsidRPr="005D4888">
        <w:rPr>
          <w:rFonts w:ascii="Arial" w:hAnsi="Arial" w:cs="Arial"/>
          <w:snapToGrid w:val="0"/>
        </w:rPr>
        <w:t xml:space="preserve">25 </w:t>
      </w:r>
      <w:r w:rsidRPr="005D4888">
        <w:rPr>
          <w:rFonts w:ascii="Arial" w:hAnsi="Arial" w:cs="Arial"/>
          <w:snapToGrid w:val="0"/>
        </w:rPr>
        <w:t>identified that the service provided met the needs of the Fund.</w:t>
      </w:r>
    </w:p>
    <w:p w14:paraId="681F2F3C" w14:textId="77777777" w:rsidR="00112B6C" w:rsidRPr="005D4888" w:rsidRDefault="00112B6C" w:rsidP="00A4210F">
      <w:pPr>
        <w:ind w:left="851" w:hanging="851"/>
        <w:jc w:val="both"/>
      </w:pPr>
    </w:p>
    <w:p w14:paraId="4BA12144" w14:textId="41FB81BC" w:rsidR="00112B6C" w:rsidRPr="005D4888" w:rsidRDefault="00112B6C" w:rsidP="00A4210F">
      <w:pPr>
        <w:pStyle w:val="ListParagraph"/>
        <w:numPr>
          <w:ilvl w:val="2"/>
          <w:numId w:val="73"/>
        </w:numPr>
        <w:spacing w:line="276" w:lineRule="auto"/>
        <w:ind w:left="851" w:hanging="851"/>
        <w:contextualSpacing/>
        <w:jc w:val="both"/>
        <w:outlineLvl w:val="1"/>
        <w:rPr>
          <w:rFonts w:ascii="Arial" w:hAnsi="Arial" w:cs="Arial"/>
          <w:b/>
          <w:u w:val="single"/>
        </w:rPr>
      </w:pPr>
      <w:r w:rsidRPr="005D4888">
        <w:rPr>
          <w:rFonts w:ascii="Arial" w:hAnsi="Arial" w:cs="Arial"/>
          <w:bCs/>
          <w:u w:val="single"/>
        </w:rPr>
        <w:t>Legal Advisors</w:t>
      </w:r>
      <w:r w:rsidRPr="005D4888">
        <w:rPr>
          <w:rFonts w:ascii="Arial" w:hAnsi="Arial" w:cs="Arial"/>
          <w:bCs/>
        </w:rPr>
        <w:t>: Monitoring takes place via a</w:t>
      </w:r>
      <w:r w:rsidRPr="005D4888">
        <w:rPr>
          <w:rFonts w:ascii="Arial" w:hAnsi="Arial" w:cs="Arial"/>
          <w:snapToGrid w:val="0"/>
        </w:rPr>
        <w:t xml:space="preserve">nnual review meeting with officers and regular feedback during the year. Monitoring during </w:t>
      </w:r>
      <w:r w:rsidR="00A93F51" w:rsidRPr="005D4888">
        <w:rPr>
          <w:rFonts w:ascii="Arial" w:hAnsi="Arial" w:cs="Arial"/>
          <w:snapToGrid w:val="0"/>
        </w:rPr>
        <w:t>2024</w:t>
      </w:r>
      <w:r w:rsidRPr="005D4888">
        <w:rPr>
          <w:rFonts w:ascii="Arial" w:hAnsi="Arial" w:cs="Arial"/>
          <w:snapToGrid w:val="0"/>
        </w:rPr>
        <w:t>/</w:t>
      </w:r>
      <w:r w:rsidR="00A93F51" w:rsidRPr="005D4888">
        <w:rPr>
          <w:rFonts w:ascii="Arial" w:hAnsi="Arial" w:cs="Arial"/>
          <w:snapToGrid w:val="0"/>
        </w:rPr>
        <w:t xml:space="preserve">25 </w:t>
      </w:r>
      <w:r w:rsidRPr="005D4888">
        <w:rPr>
          <w:rFonts w:ascii="Arial" w:hAnsi="Arial" w:cs="Arial"/>
          <w:snapToGrid w:val="0"/>
        </w:rPr>
        <w:t>identified that the service provided met the needs of the Fund.</w:t>
      </w:r>
    </w:p>
    <w:p w14:paraId="68F0AA63" w14:textId="77777777" w:rsidR="00112B6C" w:rsidRPr="00CA37A9" w:rsidRDefault="00112B6C" w:rsidP="00112B6C">
      <w:pPr>
        <w:spacing w:line="276" w:lineRule="auto"/>
        <w:rPr>
          <w:highlight w:val="yellow"/>
        </w:rPr>
      </w:pPr>
    </w:p>
    <w:tbl>
      <w:tblPr>
        <w:tblStyle w:val="TableGrid"/>
        <w:tblW w:w="1006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top w:w="85" w:type="dxa"/>
          <w:left w:w="85" w:type="dxa"/>
          <w:bottom w:w="85" w:type="dxa"/>
          <w:right w:w="85" w:type="dxa"/>
        </w:tblCellMar>
        <w:tblLook w:val="04A0" w:firstRow="1" w:lastRow="0" w:firstColumn="1" w:lastColumn="0" w:noHBand="0" w:noVBand="1"/>
      </w:tblPr>
      <w:tblGrid>
        <w:gridCol w:w="10060"/>
      </w:tblGrid>
      <w:tr w:rsidR="00123FBB" w:rsidRPr="00CA37A9" w14:paraId="3A07B927" w14:textId="77777777" w:rsidTr="00A4210F">
        <w:tc>
          <w:tcPr>
            <w:tcW w:w="10060" w:type="dxa"/>
          </w:tcPr>
          <w:p w14:paraId="2536A6D4" w14:textId="1615A38A" w:rsidR="00123FBB" w:rsidRPr="005D4888" w:rsidRDefault="00123FBB" w:rsidP="00E520DD">
            <w:pPr>
              <w:spacing w:line="276" w:lineRule="auto"/>
              <w:contextualSpacing/>
              <w:jc w:val="both"/>
              <w:outlineLvl w:val="1"/>
              <w:rPr>
                <w:rFonts w:ascii="Arial" w:hAnsi="Arial" w:cs="Arial"/>
                <w:b/>
                <w:bCs/>
              </w:rPr>
            </w:pPr>
            <w:r w:rsidRPr="005D4888">
              <w:rPr>
                <w:rFonts w:ascii="Arial" w:hAnsi="Arial" w:cs="Arial"/>
                <w:b/>
                <w:bCs/>
              </w:rPr>
              <w:t xml:space="preserve">SUMMARY OUTCOME: The Pension Fund regularly reviews its processes including those used to monitor and hold to account its investment managers and service providers to ensure services have been delivered effectively and for the benefit of the Fund’s beneficiaries. </w:t>
            </w:r>
          </w:p>
          <w:p w14:paraId="58D9E3DF" w14:textId="77777777" w:rsidR="00123FBB" w:rsidRPr="00CA37A9" w:rsidRDefault="00123FBB" w:rsidP="009F57A5">
            <w:pPr>
              <w:spacing w:line="276" w:lineRule="auto"/>
              <w:contextualSpacing/>
              <w:jc w:val="both"/>
              <w:outlineLvl w:val="1"/>
              <w:rPr>
                <w:rFonts w:ascii="Arial" w:eastAsia="Times New Roman" w:hAnsi="Arial" w:cs="Arial"/>
                <w:b/>
                <w:bCs/>
                <w:szCs w:val="20"/>
                <w:highlight w:val="yellow"/>
              </w:rPr>
            </w:pPr>
          </w:p>
        </w:tc>
      </w:tr>
    </w:tbl>
    <w:p w14:paraId="035618FA" w14:textId="77777777" w:rsidR="00123FBB" w:rsidRPr="005D4888" w:rsidRDefault="00123FBB" w:rsidP="00123FBB">
      <w:pPr>
        <w:pStyle w:val="ListParagraph"/>
        <w:spacing w:line="276" w:lineRule="auto"/>
        <w:jc w:val="both"/>
        <w:outlineLvl w:val="1"/>
        <w:rPr>
          <w:rFonts w:ascii="Arial" w:hAnsi="Arial" w:cs="Arial"/>
        </w:rPr>
      </w:pPr>
    </w:p>
    <w:p w14:paraId="1908EF90" w14:textId="3ABB404F" w:rsidR="00123FBB" w:rsidRPr="005D4888" w:rsidRDefault="00123FBB" w:rsidP="00A4210F">
      <w:pPr>
        <w:pStyle w:val="ListParagraph"/>
        <w:numPr>
          <w:ilvl w:val="1"/>
          <w:numId w:val="73"/>
        </w:numPr>
        <w:spacing w:line="276" w:lineRule="auto"/>
        <w:ind w:left="574" w:hanging="574"/>
        <w:jc w:val="both"/>
        <w:outlineLvl w:val="1"/>
        <w:rPr>
          <w:rFonts w:ascii="Arial" w:hAnsi="Arial" w:cs="Arial"/>
          <w:b/>
        </w:rPr>
      </w:pPr>
      <w:r w:rsidRPr="005D4888">
        <w:rPr>
          <w:rFonts w:ascii="Arial" w:hAnsi="Arial" w:cs="Arial"/>
          <w:b/>
        </w:rPr>
        <w:t xml:space="preserve">Future </w:t>
      </w:r>
      <w:r w:rsidR="00FB5A2F">
        <w:rPr>
          <w:rFonts w:ascii="Arial" w:hAnsi="Arial" w:cs="Arial"/>
          <w:b/>
        </w:rPr>
        <w:t>Developments:</w:t>
      </w:r>
    </w:p>
    <w:p w14:paraId="06DB1865" w14:textId="77777777" w:rsidR="00123FBB" w:rsidRPr="005D4888" w:rsidRDefault="00123FBB" w:rsidP="00123FBB">
      <w:pPr>
        <w:spacing w:line="276" w:lineRule="auto"/>
      </w:pPr>
    </w:p>
    <w:p w14:paraId="208C7AFA" w14:textId="013AA270" w:rsidR="00123FBB" w:rsidRPr="005D4888" w:rsidRDefault="00123FBB" w:rsidP="00A4210F">
      <w:pPr>
        <w:pStyle w:val="ListParagraph"/>
        <w:numPr>
          <w:ilvl w:val="2"/>
          <w:numId w:val="73"/>
        </w:numPr>
        <w:spacing w:line="276" w:lineRule="auto"/>
        <w:ind w:left="851" w:hanging="851"/>
        <w:contextualSpacing/>
        <w:jc w:val="both"/>
        <w:outlineLvl w:val="1"/>
        <w:rPr>
          <w:rFonts w:ascii="Arial" w:hAnsi="Arial" w:cs="Arial"/>
          <w:bCs/>
        </w:rPr>
      </w:pPr>
      <w:r w:rsidRPr="005D4888">
        <w:rPr>
          <w:rFonts w:ascii="Arial" w:hAnsi="Arial" w:cs="Arial"/>
          <w:bCs/>
        </w:rPr>
        <w:t xml:space="preserve">The Fund will continue to monitor and review its processes associated with monitoring investment managers and service providers to ensure these remain fit for purpose. </w:t>
      </w:r>
    </w:p>
    <w:p w14:paraId="7F86078A" w14:textId="77777777" w:rsidR="00123FBB" w:rsidRPr="00CA37A9" w:rsidRDefault="00123FBB" w:rsidP="00112B6C">
      <w:pPr>
        <w:spacing w:line="276" w:lineRule="auto"/>
        <w:rPr>
          <w:highlight w:val="yellow"/>
        </w:rPr>
        <w:sectPr w:rsidR="00123FBB" w:rsidRPr="00CA37A9" w:rsidSect="00C740CC">
          <w:headerReference w:type="even" r:id="rId84"/>
          <w:headerReference w:type="default" r:id="rId85"/>
          <w:headerReference w:type="first" r:id="rId86"/>
          <w:pgSz w:w="11906" w:h="16838"/>
          <w:pgMar w:top="1702" w:right="991" w:bottom="1418" w:left="993" w:header="720" w:footer="720" w:gutter="0"/>
          <w:cols w:space="720"/>
          <w:docGrid w:linePitch="360"/>
        </w:sectPr>
      </w:pPr>
    </w:p>
    <w:p w14:paraId="53DC312B" w14:textId="7CEF7333" w:rsidR="00112B6C" w:rsidRPr="00A712FF" w:rsidRDefault="00112B6C" w:rsidP="00112B6C">
      <w:pPr>
        <w:pStyle w:val="Heading1"/>
        <w:jc w:val="both"/>
        <w:rPr>
          <w:b w:val="0"/>
          <w:bCs/>
          <w:sz w:val="28"/>
          <w:szCs w:val="28"/>
        </w:rPr>
      </w:pPr>
      <w:bookmarkStart w:id="115" w:name="_PRINCIPLE_9:_Signatories"/>
      <w:bookmarkStart w:id="116" w:name="_Toc79398195"/>
      <w:bookmarkEnd w:id="115"/>
      <w:r w:rsidRPr="00A712FF">
        <w:rPr>
          <w:b w:val="0"/>
          <w:bCs/>
          <w:sz w:val="28"/>
          <w:szCs w:val="28"/>
        </w:rPr>
        <w:lastRenderedPageBreak/>
        <w:t xml:space="preserve">PRINCIPLE 9: Signatories engage with issuers to maintain or enhance the value of </w:t>
      </w:r>
      <w:bookmarkEnd w:id="116"/>
      <w:r w:rsidR="008B2851" w:rsidRPr="00A712FF">
        <w:rPr>
          <w:b w:val="0"/>
          <w:bCs/>
          <w:sz w:val="28"/>
          <w:szCs w:val="28"/>
        </w:rPr>
        <w:t>assets.</w:t>
      </w:r>
    </w:p>
    <w:p w14:paraId="41571829" w14:textId="77777777" w:rsidR="00112B6C" w:rsidRPr="00A712FF" w:rsidRDefault="00112B6C" w:rsidP="00112B6C">
      <w:pPr>
        <w:spacing w:line="276" w:lineRule="auto"/>
        <w:jc w:val="both"/>
        <w:rPr>
          <w:rFonts w:ascii="Arial" w:hAnsi="Arial" w:cs="Arial"/>
          <w:b/>
          <w:bCs/>
        </w:rPr>
      </w:pPr>
    </w:p>
    <w:p w14:paraId="4546B90E" w14:textId="77777777" w:rsidR="00112B6C" w:rsidRPr="00A712FF" w:rsidRDefault="00112B6C" w:rsidP="00A9400D">
      <w:pPr>
        <w:pStyle w:val="ListParagraph"/>
        <w:numPr>
          <w:ilvl w:val="0"/>
          <w:numId w:val="65"/>
        </w:numPr>
        <w:spacing w:line="276" w:lineRule="auto"/>
        <w:jc w:val="both"/>
        <w:outlineLvl w:val="1"/>
        <w:rPr>
          <w:rFonts w:ascii="Arial" w:hAnsi="Arial" w:cs="Arial"/>
          <w:b/>
          <w:bCs/>
          <w:vanish/>
          <w:lang w:eastAsia="en-GB"/>
        </w:rPr>
      </w:pPr>
    </w:p>
    <w:p w14:paraId="453637F6" w14:textId="77777777" w:rsidR="00112B6C" w:rsidRPr="00A712FF" w:rsidRDefault="00112B6C" w:rsidP="00A9400D">
      <w:pPr>
        <w:pStyle w:val="ListParagraph"/>
        <w:numPr>
          <w:ilvl w:val="0"/>
          <w:numId w:val="65"/>
        </w:numPr>
        <w:spacing w:line="276" w:lineRule="auto"/>
        <w:jc w:val="both"/>
        <w:outlineLvl w:val="1"/>
        <w:rPr>
          <w:rFonts w:ascii="Arial" w:hAnsi="Arial" w:cs="Arial"/>
          <w:b/>
          <w:bCs/>
          <w:vanish/>
          <w:lang w:eastAsia="en-GB"/>
        </w:rPr>
      </w:pPr>
    </w:p>
    <w:p w14:paraId="4C0DA518" w14:textId="140B829B" w:rsidR="00112B6C" w:rsidRPr="00A712FF" w:rsidRDefault="00112B6C" w:rsidP="00A9400D">
      <w:pPr>
        <w:pStyle w:val="ListParagraph"/>
        <w:numPr>
          <w:ilvl w:val="1"/>
          <w:numId w:val="65"/>
        </w:numPr>
        <w:spacing w:line="276" w:lineRule="auto"/>
        <w:ind w:left="567" w:hanging="567"/>
        <w:jc w:val="both"/>
        <w:outlineLvl w:val="1"/>
        <w:rPr>
          <w:rFonts w:ascii="Arial" w:hAnsi="Arial" w:cs="Arial"/>
          <w:bCs/>
          <w:color w:val="538135" w:themeColor="accent6" w:themeShade="BF"/>
        </w:rPr>
      </w:pPr>
      <w:bookmarkStart w:id="117" w:name="_Ref82016103"/>
      <w:r w:rsidRPr="00A712FF">
        <w:rPr>
          <w:rFonts w:ascii="Arial" w:hAnsi="Arial" w:cs="Arial"/>
          <w:b/>
          <w:bCs/>
          <w:lang w:eastAsia="en-GB"/>
        </w:rPr>
        <w:t>Introduction &amp; rationale for the Fund’s approach to engagement</w:t>
      </w:r>
      <w:bookmarkEnd w:id="117"/>
    </w:p>
    <w:p w14:paraId="4283638F" w14:textId="77777777" w:rsidR="00112B6C" w:rsidRPr="00A712FF" w:rsidRDefault="00112B6C" w:rsidP="00112B6C">
      <w:pPr>
        <w:pStyle w:val="ListParagraph"/>
        <w:spacing w:line="276" w:lineRule="auto"/>
        <w:ind w:left="567"/>
        <w:jc w:val="both"/>
        <w:outlineLvl w:val="1"/>
        <w:rPr>
          <w:rFonts w:ascii="Arial" w:hAnsi="Arial" w:cs="Arial"/>
          <w:bCs/>
          <w:color w:val="538135" w:themeColor="accent6" w:themeShade="BF"/>
        </w:rPr>
      </w:pPr>
    </w:p>
    <w:p w14:paraId="458F369F" w14:textId="01E5B557" w:rsidR="00112B6C" w:rsidRPr="00A712FF" w:rsidRDefault="00AC1098" w:rsidP="00A9400D">
      <w:pPr>
        <w:pStyle w:val="ListParagraph"/>
        <w:numPr>
          <w:ilvl w:val="2"/>
          <w:numId w:val="65"/>
        </w:numPr>
        <w:spacing w:line="276" w:lineRule="auto"/>
        <w:ind w:left="851" w:hanging="851"/>
        <w:jc w:val="both"/>
        <w:outlineLvl w:val="1"/>
        <w:rPr>
          <w:rFonts w:ascii="Arial" w:hAnsi="Arial" w:cs="Arial"/>
          <w:bCs/>
          <w:color w:val="538135" w:themeColor="accent6" w:themeShade="BF"/>
        </w:rPr>
      </w:pPr>
      <w:r w:rsidRPr="00A712FF">
        <w:rPr>
          <w:rFonts w:ascii="Arial" w:hAnsi="Arial" w:cs="Arial"/>
        </w:rPr>
        <w:t xml:space="preserve">Evidence shows that pension funds which consider how the companies they are invested in behave in relation to </w:t>
      </w:r>
      <w:r w:rsidR="004C6D06" w:rsidRPr="00A712FF">
        <w:rPr>
          <w:rFonts w:ascii="Arial" w:hAnsi="Arial" w:cs="Arial"/>
        </w:rPr>
        <w:t>ESG</w:t>
      </w:r>
      <w:r w:rsidRPr="00A712FF">
        <w:rPr>
          <w:rFonts w:ascii="Arial" w:hAnsi="Arial" w:cs="Arial"/>
        </w:rPr>
        <w:t xml:space="preserve"> issues, tend to achieve better returns. This accords with the expectations in the Fund’s investment beliefs and reflects our overall attitude to the stewardship of the Fund. </w:t>
      </w:r>
      <w:r w:rsidR="00112B6C" w:rsidRPr="00A712FF">
        <w:rPr>
          <w:rFonts w:ascii="Arial" w:hAnsi="Arial" w:cs="Arial"/>
        </w:rPr>
        <w:t>As such the Fund is committed to being a responsible owner and believes that responsible investment, incorporating ESG factors (including climate change) into investment decisions, can help to improve the long-term value for investors.</w:t>
      </w:r>
    </w:p>
    <w:p w14:paraId="222F4B27" w14:textId="77777777" w:rsidR="00112B6C" w:rsidRPr="00A712FF" w:rsidRDefault="00112B6C" w:rsidP="00112B6C">
      <w:pPr>
        <w:pStyle w:val="ListParagraph"/>
        <w:spacing w:line="276" w:lineRule="auto"/>
        <w:ind w:left="792"/>
        <w:jc w:val="both"/>
        <w:rPr>
          <w:rFonts w:ascii="Arial" w:hAnsi="Arial" w:cs="Arial"/>
          <w:b/>
        </w:rPr>
      </w:pPr>
    </w:p>
    <w:p w14:paraId="0B62E566" w14:textId="2CB8D70E" w:rsidR="00112B6C" w:rsidRPr="00A712FF" w:rsidRDefault="00112B6C" w:rsidP="00A9400D">
      <w:pPr>
        <w:pStyle w:val="ListParagraph"/>
        <w:numPr>
          <w:ilvl w:val="2"/>
          <w:numId w:val="65"/>
        </w:numPr>
        <w:spacing w:line="276" w:lineRule="auto"/>
        <w:ind w:left="851" w:hanging="851"/>
        <w:jc w:val="both"/>
        <w:outlineLvl w:val="1"/>
        <w:rPr>
          <w:rFonts w:ascii="Arial" w:hAnsi="Arial" w:cs="Arial"/>
        </w:rPr>
      </w:pPr>
      <w:r w:rsidRPr="00A712FF">
        <w:rPr>
          <w:rFonts w:ascii="Arial" w:hAnsi="Arial" w:cs="Arial"/>
        </w:rPr>
        <w:t>The Fund believes that the best way to be a responsible investor and to influence policy change is not through divestment</w:t>
      </w:r>
      <w:r w:rsidR="004C6D06" w:rsidRPr="00A712FF">
        <w:rPr>
          <w:rFonts w:ascii="Arial" w:hAnsi="Arial" w:cs="Arial"/>
        </w:rPr>
        <w:t xml:space="preserve"> in the first instance</w:t>
      </w:r>
      <w:r w:rsidRPr="00A712FF">
        <w:rPr>
          <w:rFonts w:ascii="Arial" w:hAnsi="Arial" w:cs="Arial"/>
        </w:rPr>
        <w:t xml:space="preserve"> but through active engagement.</w:t>
      </w:r>
      <w:r w:rsidR="006C7F5C" w:rsidRPr="00A712FF">
        <w:rPr>
          <w:rFonts w:ascii="Arial" w:hAnsi="Arial" w:cs="Arial"/>
        </w:rPr>
        <w:t xml:space="preserve"> </w:t>
      </w:r>
      <w:r w:rsidRPr="00A712FF">
        <w:rPr>
          <w:rFonts w:ascii="Arial" w:hAnsi="Arial" w:cs="Arial"/>
        </w:rPr>
        <w:t xml:space="preserve">The Fund recognises that, as a medium-sized </w:t>
      </w:r>
      <w:r w:rsidR="00CF02F3" w:rsidRPr="00A712FF">
        <w:rPr>
          <w:rFonts w:ascii="Arial" w:hAnsi="Arial" w:cs="Arial"/>
        </w:rPr>
        <w:t xml:space="preserve">LGPS </w:t>
      </w:r>
      <w:r w:rsidRPr="00A712FF">
        <w:rPr>
          <w:rFonts w:ascii="Arial" w:hAnsi="Arial" w:cs="Arial"/>
        </w:rPr>
        <w:t>pension fund, it has limited resource and is one voice among many shareholders.</w:t>
      </w:r>
      <w:r w:rsidR="006C7F5C" w:rsidRPr="00A712FF">
        <w:rPr>
          <w:rFonts w:ascii="Arial" w:hAnsi="Arial" w:cs="Arial"/>
        </w:rPr>
        <w:t xml:space="preserve"> </w:t>
      </w:r>
      <w:r w:rsidRPr="00A712FF">
        <w:rPr>
          <w:rFonts w:ascii="Arial" w:hAnsi="Arial" w:cs="Arial"/>
        </w:rPr>
        <w:t>Furthermore, the Fund employs external fund managers through which it makes it</w:t>
      </w:r>
      <w:r w:rsidR="002352CC" w:rsidRPr="00A712FF">
        <w:rPr>
          <w:rFonts w:ascii="Arial" w:hAnsi="Arial" w:cs="Arial"/>
        </w:rPr>
        <w:t>s</w:t>
      </w:r>
      <w:r w:rsidRPr="00A712FF">
        <w:rPr>
          <w:rFonts w:ascii="Arial" w:hAnsi="Arial" w:cs="Arial"/>
        </w:rPr>
        <w:t xml:space="preserve"> investments.</w:t>
      </w:r>
      <w:r w:rsidR="006C7F5C" w:rsidRPr="00A712FF">
        <w:rPr>
          <w:rFonts w:ascii="Arial" w:hAnsi="Arial" w:cs="Arial"/>
        </w:rPr>
        <w:t xml:space="preserve"> </w:t>
      </w:r>
      <w:r w:rsidRPr="00A712FF">
        <w:rPr>
          <w:rFonts w:ascii="Arial" w:hAnsi="Arial" w:cs="Arial"/>
        </w:rPr>
        <w:t>As such, to ensure that it achieves the best outcomes in relation to active engagement, the Fund works collectively with others.</w:t>
      </w:r>
      <w:r w:rsidR="006C7F5C" w:rsidRPr="00A712FF">
        <w:rPr>
          <w:rFonts w:ascii="Arial" w:hAnsi="Arial" w:cs="Arial"/>
        </w:rPr>
        <w:t xml:space="preserve"> </w:t>
      </w:r>
      <w:r w:rsidRPr="00A712FF">
        <w:rPr>
          <w:rFonts w:ascii="Arial" w:hAnsi="Arial" w:cs="Arial"/>
        </w:rPr>
        <w:t>The Fund does this through three key means:</w:t>
      </w:r>
    </w:p>
    <w:p w14:paraId="3410A729" w14:textId="77777777" w:rsidR="00AC1098" w:rsidRPr="00A712FF" w:rsidRDefault="00AC1098" w:rsidP="009C34BA">
      <w:pPr>
        <w:spacing w:line="276" w:lineRule="auto"/>
        <w:jc w:val="both"/>
        <w:outlineLvl w:val="1"/>
        <w:rPr>
          <w:rFonts w:ascii="Arial" w:hAnsi="Arial" w:cs="Arial"/>
        </w:rPr>
      </w:pPr>
    </w:p>
    <w:p w14:paraId="6C071F71" w14:textId="77777777" w:rsidR="00112B6C" w:rsidRPr="00A712FF" w:rsidRDefault="00112B6C" w:rsidP="00A4210F">
      <w:pPr>
        <w:pStyle w:val="ListParagraph"/>
        <w:numPr>
          <w:ilvl w:val="0"/>
          <w:numId w:val="58"/>
        </w:numPr>
        <w:spacing w:line="276" w:lineRule="auto"/>
        <w:contextualSpacing/>
        <w:jc w:val="both"/>
        <w:outlineLvl w:val="1"/>
        <w:rPr>
          <w:rFonts w:ascii="Arial" w:hAnsi="Arial" w:cs="Arial"/>
        </w:rPr>
      </w:pPr>
      <w:r w:rsidRPr="00A712FF">
        <w:rPr>
          <w:rFonts w:ascii="Arial" w:hAnsi="Arial" w:cs="Arial"/>
        </w:rPr>
        <w:t>Working with BCPP and our partner funds to agree well-informed and precise objectives for engagement;</w:t>
      </w:r>
    </w:p>
    <w:p w14:paraId="684E2464" w14:textId="77777777" w:rsidR="00112B6C" w:rsidRPr="00A712FF" w:rsidRDefault="00112B6C" w:rsidP="00A4210F">
      <w:pPr>
        <w:pStyle w:val="ListParagraph"/>
        <w:numPr>
          <w:ilvl w:val="0"/>
          <w:numId w:val="58"/>
        </w:numPr>
        <w:spacing w:line="276" w:lineRule="auto"/>
        <w:contextualSpacing/>
        <w:jc w:val="both"/>
        <w:outlineLvl w:val="1"/>
        <w:rPr>
          <w:rFonts w:ascii="Arial" w:hAnsi="Arial" w:cs="Arial"/>
        </w:rPr>
      </w:pPr>
      <w:r w:rsidRPr="00A712FF">
        <w:rPr>
          <w:rFonts w:ascii="Arial" w:hAnsi="Arial" w:cs="Arial"/>
        </w:rPr>
        <w:t>Working with the Fund’s other investment managers to ensure that their approach to engagement is in line with the expectations of the Fund; and</w:t>
      </w:r>
    </w:p>
    <w:p w14:paraId="18D6F15D" w14:textId="646A7324" w:rsidR="00112B6C" w:rsidRPr="00A712FF" w:rsidRDefault="00112B6C" w:rsidP="00A4210F">
      <w:pPr>
        <w:pStyle w:val="ListParagraph"/>
        <w:numPr>
          <w:ilvl w:val="0"/>
          <w:numId w:val="58"/>
        </w:numPr>
        <w:spacing w:line="276" w:lineRule="auto"/>
        <w:contextualSpacing/>
        <w:jc w:val="both"/>
        <w:outlineLvl w:val="1"/>
        <w:rPr>
          <w:rFonts w:ascii="Arial" w:hAnsi="Arial" w:cs="Arial"/>
        </w:rPr>
      </w:pPr>
      <w:r w:rsidRPr="00A712FF">
        <w:rPr>
          <w:rFonts w:ascii="Arial" w:hAnsi="Arial" w:cs="Arial"/>
        </w:rPr>
        <w:t xml:space="preserve">Through the Fund’s membership of </w:t>
      </w:r>
      <w:r w:rsidR="004C6D06" w:rsidRPr="00A712FF">
        <w:rPr>
          <w:rFonts w:ascii="Arial" w:hAnsi="Arial" w:cs="Arial"/>
        </w:rPr>
        <w:t>LAPFF.</w:t>
      </w:r>
    </w:p>
    <w:p w14:paraId="08F638E2" w14:textId="77777777" w:rsidR="00112B6C" w:rsidRPr="00CA37A9" w:rsidRDefault="00112B6C" w:rsidP="00112B6C">
      <w:pPr>
        <w:pStyle w:val="ListParagraph"/>
        <w:spacing w:line="276" w:lineRule="auto"/>
        <w:ind w:left="1134"/>
        <w:jc w:val="both"/>
        <w:rPr>
          <w:rFonts w:ascii="Arial" w:hAnsi="Arial" w:cs="Arial"/>
          <w:bCs/>
          <w:highlight w:val="yellow"/>
        </w:rPr>
      </w:pPr>
    </w:p>
    <w:p w14:paraId="68F0DD23" w14:textId="77777777" w:rsidR="00112B6C" w:rsidRPr="00A712FF" w:rsidRDefault="00112B6C" w:rsidP="00A9400D">
      <w:pPr>
        <w:pStyle w:val="ListParagraph"/>
        <w:numPr>
          <w:ilvl w:val="1"/>
          <w:numId w:val="65"/>
        </w:numPr>
        <w:spacing w:line="276" w:lineRule="auto"/>
        <w:ind w:left="567" w:hanging="567"/>
        <w:jc w:val="both"/>
        <w:outlineLvl w:val="1"/>
        <w:rPr>
          <w:rFonts w:ascii="Arial" w:hAnsi="Arial" w:cs="Arial"/>
          <w:b/>
          <w:bCs/>
          <w:u w:val="thick"/>
          <w:lang w:eastAsia="en-GB"/>
        </w:rPr>
      </w:pPr>
      <w:bookmarkStart w:id="118" w:name="_Ref79394769"/>
      <w:r w:rsidRPr="00A712FF">
        <w:rPr>
          <w:rFonts w:ascii="Arial" w:hAnsi="Arial" w:cs="Arial"/>
          <w:b/>
          <w:bCs/>
          <w:lang w:eastAsia="en-GB"/>
        </w:rPr>
        <w:t>Working with BCPP and our partner funds</w:t>
      </w:r>
      <w:bookmarkEnd w:id="118"/>
      <w:r w:rsidRPr="00A712FF">
        <w:rPr>
          <w:rFonts w:ascii="Arial" w:hAnsi="Arial" w:cs="Arial"/>
          <w:b/>
          <w:bCs/>
          <w:lang w:eastAsia="en-GB"/>
        </w:rPr>
        <w:t xml:space="preserve"> </w:t>
      </w:r>
    </w:p>
    <w:p w14:paraId="7B6079E7" w14:textId="77777777" w:rsidR="00112B6C" w:rsidRPr="00A712FF" w:rsidRDefault="00112B6C" w:rsidP="00112B6C">
      <w:pPr>
        <w:spacing w:line="276" w:lineRule="auto"/>
        <w:jc w:val="both"/>
        <w:rPr>
          <w:rFonts w:ascii="Arial" w:hAnsi="Arial" w:cs="Arial"/>
          <w:bCs/>
        </w:rPr>
      </w:pPr>
    </w:p>
    <w:p w14:paraId="3F318C3A" w14:textId="3CDF40C2" w:rsidR="00112B6C" w:rsidRPr="00A712FF" w:rsidRDefault="00112B6C" w:rsidP="00A9400D">
      <w:pPr>
        <w:pStyle w:val="ListParagraph"/>
        <w:numPr>
          <w:ilvl w:val="2"/>
          <w:numId w:val="65"/>
        </w:numPr>
        <w:spacing w:line="276" w:lineRule="auto"/>
        <w:ind w:left="851" w:hanging="851"/>
        <w:jc w:val="both"/>
        <w:outlineLvl w:val="1"/>
        <w:rPr>
          <w:rFonts w:ascii="Arial" w:hAnsi="Arial" w:cs="Arial"/>
        </w:rPr>
      </w:pPr>
      <w:r w:rsidRPr="00A712FF">
        <w:rPr>
          <w:rFonts w:ascii="Arial" w:hAnsi="Arial" w:cs="Arial"/>
        </w:rPr>
        <w:t>One of the key benefits of pooling for the Fund is the ‘collective voice’ that pooling assets with other like-minded LGPS funds can bring.</w:t>
      </w:r>
      <w:r w:rsidR="006C7F5C" w:rsidRPr="00A712FF">
        <w:rPr>
          <w:rFonts w:ascii="Arial" w:hAnsi="Arial" w:cs="Arial"/>
        </w:rPr>
        <w:t xml:space="preserve"> </w:t>
      </w:r>
      <w:r w:rsidRPr="00A712FF">
        <w:rPr>
          <w:rFonts w:ascii="Arial" w:hAnsi="Arial" w:cs="Arial"/>
        </w:rPr>
        <w:t>To achieve this the Fund has worked with BCPP and partner funds to formulate the company’s approach to RI and active engagement to ensure that (a) it is aligned to the policies of the partner funds (including Cumbria), and (b) that there is appropriate monitoring and challenge to ensure the company’s approach continues to be in line with partner fund requirements.</w:t>
      </w:r>
      <w:r w:rsidR="006C7F5C" w:rsidRPr="00A712FF">
        <w:rPr>
          <w:rFonts w:ascii="Arial" w:hAnsi="Arial" w:cs="Arial"/>
        </w:rPr>
        <w:t xml:space="preserve"> </w:t>
      </w:r>
    </w:p>
    <w:p w14:paraId="6ADD69E7" w14:textId="77777777" w:rsidR="00112B6C" w:rsidRPr="00CA37A9" w:rsidRDefault="00112B6C" w:rsidP="00112B6C">
      <w:pPr>
        <w:pStyle w:val="ListParagraph"/>
        <w:spacing w:line="276" w:lineRule="auto"/>
        <w:ind w:left="567"/>
        <w:jc w:val="both"/>
        <w:rPr>
          <w:rFonts w:ascii="Arial" w:hAnsi="Arial" w:cs="Arial"/>
          <w:b/>
          <w:highlight w:val="yellow"/>
        </w:rPr>
      </w:pPr>
    </w:p>
    <w:p w14:paraId="4B34C525" w14:textId="07FDD4B5" w:rsidR="00112B6C" w:rsidRPr="00A712FF" w:rsidRDefault="00112B6C" w:rsidP="00A9400D">
      <w:pPr>
        <w:pStyle w:val="ListParagraph"/>
        <w:numPr>
          <w:ilvl w:val="2"/>
          <w:numId w:val="65"/>
        </w:numPr>
        <w:spacing w:line="276" w:lineRule="auto"/>
        <w:ind w:left="851" w:hanging="851"/>
        <w:jc w:val="both"/>
        <w:outlineLvl w:val="1"/>
        <w:rPr>
          <w:rFonts w:ascii="Arial" w:hAnsi="Arial" w:cs="Arial"/>
          <w:b/>
        </w:rPr>
      </w:pPr>
      <w:r w:rsidRPr="00A712FF">
        <w:rPr>
          <w:rFonts w:ascii="Arial" w:hAnsi="Arial" w:cs="Arial"/>
        </w:rPr>
        <w:t xml:space="preserve">As previously noted in this report, full details of the BCPP’s approach to responsible investment can be found at: </w:t>
      </w:r>
      <w:hyperlink r:id="rId87" w:history="1">
        <w:r w:rsidR="007E2B16" w:rsidRPr="00A712FF">
          <w:rPr>
            <w:rStyle w:val="Hyperlink"/>
            <w:rFonts w:cs="Arial"/>
          </w:rPr>
          <w:t>BCPP Responsible Investment</w:t>
        </w:r>
      </w:hyperlink>
      <w:r w:rsidRPr="00A712FF">
        <w:rPr>
          <w:rFonts w:ascii="Arial" w:hAnsi="Arial" w:cs="Arial"/>
        </w:rPr>
        <w:t>.</w:t>
      </w:r>
      <w:r w:rsidR="006C7F5C" w:rsidRPr="00A712FF">
        <w:rPr>
          <w:rFonts w:ascii="Arial" w:hAnsi="Arial" w:cs="Arial"/>
        </w:rPr>
        <w:t xml:space="preserve"> </w:t>
      </w:r>
      <w:r w:rsidRPr="00A712FF">
        <w:rPr>
          <w:rFonts w:ascii="Arial" w:hAnsi="Arial" w:cs="Arial"/>
        </w:rPr>
        <w:t xml:space="preserve">This includes the company’s </w:t>
      </w:r>
      <w:hyperlink r:id="rId88" w:history="1">
        <w:r w:rsidR="00A6629E" w:rsidRPr="00A712FF">
          <w:rPr>
            <w:rStyle w:val="Hyperlink"/>
            <w:rFonts w:cs="Arial"/>
            <w:sz w:val="24"/>
          </w:rPr>
          <w:t>RI Policy</w:t>
        </w:r>
      </w:hyperlink>
      <w:r w:rsidR="00A6629E" w:rsidRPr="00A712FF">
        <w:rPr>
          <w:rFonts w:ascii="Arial" w:hAnsi="Arial" w:cs="Arial"/>
        </w:rPr>
        <w:t xml:space="preserve"> </w:t>
      </w:r>
      <w:r w:rsidR="00A6629E" w:rsidRPr="00A712FF">
        <w:rPr>
          <w:rStyle w:val="Hyperlink"/>
          <w:rFonts w:cs="Arial"/>
          <w:i/>
          <w:iCs/>
          <w:color w:val="385623" w:themeColor="accent6" w:themeShade="80"/>
        </w:rPr>
        <w:t>,</w:t>
      </w:r>
      <w:hyperlink r:id="rId89" w:history="1">
        <w:r w:rsidR="00A6629E" w:rsidRPr="00A712FF">
          <w:rPr>
            <w:rStyle w:val="Hyperlink"/>
            <w:rFonts w:cs="Arial"/>
            <w:sz w:val="24"/>
          </w:rPr>
          <w:t>Corporate Voting Guidelines</w:t>
        </w:r>
      </w:hyperlink>
      <w:r w:rsidR="00A6629E" w:rsidRPr="00A712FF">
        <w:rPr>
          <w:rFonts w:ascii="Arial" w:hAnsi="Arial" w:cs="Arial"/>
        </w:rPr>
        <w:t xml:space="preserve"> and </w:t>
      </w:r>
      <w:hyperlink r:id="rId90" w:history="1">
        <w:r w:rsidR="00A6629E" w:rsidRPr="00A712FF">
          <w:rPr>
            <w:rStyle w:val="Hyperlink"/>
            <w:rFonts w:cs="Arial"/>
            <w:sz w:val="24"/>
          </w:rPr>
          <w:t>Climate Change Policy</w:t>
        </w:r>
      </w:hyperlink>
      <w:r w:rsidR="004613D2" w:rsidRPr="00A712FF">
        <w:rPr>
          <w:rFonts w:ascii="Arial" w:hAnsi="Arial" w:cs="Arial"/>
        </w:rPr>
        <w:t xml:space="preserve"> </w:t>
      </w:r>
      <w:r w:rsidRPr="00A712FF">
        <w:rPr>
          <w:rFonts w:ascii="Arial" w:hAnsi="Arial" w:cs="Arial"/>
        </w:rPr>
        <w:t>which form the framework through which BCPP undertakes engagement and voting work on behalf of Cumbria and other partner funds in the pool.</w:t>
      </w:r>
    </w:p>
    <w:p w14:paraId="427BEA97" w14:textId="77777777" w:rsidR="00112B6C" w:rsidRPr="00CA37A9" w:rsidRDefault="00112B6C" w:rsidP="00112B6C">
      <w:pPr>
        <w:spacing w:line="276" w:lineRule="auto"/>
        <w:ind w:left="720" w:hanging="360"/>
        <w:rPr>
          <w:rFonts w:ascii="Arial" w:hAnsi="Arial" w:cs="Arial"/>
          <w:b/>
          <w:highlight w:val="yellow"/>
        </w:rPr>
      </w:pPr>
    </w:p>
    <w:p w14:paraId="26E38E01" w14:textId="3B37A31A" w:rsidR="00112B6C" w:rsidRPr="00A712FF" w:rsidRDefault="00112B6C" w:rsidP="00A9400D">
      <w:pPr>
        <w:pStyle w:val="ListParagraph"/>
        <w:numPr>
          <w:ilvl w:val="2"/>
          <w:numId w:val="65"/>
        </w:numPr>
        <w:spacing w:line="276" w:lineRule="auto"/>
        <w:ind w:left="851" w:hanging="851"/>
        <w:jc w:val="both"/>
        <w:outlineLvl w:val="1"/>
        <w:rPr>
          <w:rFonts w:ascii="Arial" w:hAnsi="Arial" w:cs="Arial"/>
        </w:rPr>
      </w:pPr>
      <w:bookmarkStart w:id="119" w:name="_Ref79074268"/>
      <w:r w:rsidRPr="00A712FF">
        <w:rPr>
          <w:rFonts w:ascii="Arial" w:hAnsi="Arial" w:cs="Arial"/>
          <w:u w:val="single"/>
        </w:rPr>
        <w:lastRenderedPageBreak/>
        <w:t>BCPP - developing and reviewing objectives</w:t>
      </w:r>
      <w:r w:rsidRPr="00A712FF">
        <w:rPr>
          <w:rFonts w:ascii="Arial" w:hAnsi="Arial" w:cs="Arial"/>
        </w:rPr>
        <w:t>:</w:t>
      </w:r>
      <w:bookmarkEnd w:id="119"/>
      <w:r w:rsidRPr="00A712FF">
        <w:rPr>
          <w:rFonts w:ascii="Arial" w:hAnsi="Arial" w:cs="Arial"/>
        </w:rPr>
        <w:t xml:space="preserve"> BCPP’s RI and Voting policies were originally developed by BCPP in 2017 in conjunction with its partner funds (including Cumbria)</w:t>
      </w:r>
      <w:r w:rsidR="008D0C47" w:rsidRPr="00A712FF">
        <w:rPr>
          <w:rFonts w:ascii="Arial" w:hAnsi="Arial" w:cs="Arial"/>
        </w:rPr>
        <w:t>, followed by the climate change policy in 2021</w:t>
      </w:r>
      <w:r w:rsidRPr="00A712FF">
        <w:rPr>
          <w:rFonts w:ascii="Arial" w:hAnsi="Arial" w:cs="Arial"/>
        </w:rPr>
        <w:t>.</w:t>
      </w:r>
      <w:r w:rsidR="006C7F5C" w:rsidRPr="00A712FF">
        <w:rPr>
          <w:rFonts w:ascii="Arial" w:hAnsi="Arial" w:cs="Arial"/>
        </w:rPr>
        <w:t xml:space="preserve"> </w:t>
      </w:r>
      <w:r w:rsidRPr="00A712FF">
        <w:rPr>
          <w:rFonts w:ascii="Arial" w:hAnsi="Arial" w:cs="Arial"/>
        </w:rPr>
        <w:t>Since then, the policies have been formally reviewed annually to reflect developments in best practice and regulation.</w:t>
      </w:r>
      <w:r w:rsidR="006C7F5C" w:rsidRPr="00A712FF">
        <w:rPr>
          <w:rFonts w:ascii="Arial" w:hAnsi="Arial" w:cs="Arial"/>
        </w:rPr>
        <w:t xml:space="preserve"> </w:t>
      </w:r>
      <w:r w:rsidRPr="00A712FF">
        <w:rPr>
          <w:rFonts w:ascii="Arial" w:hAnsi="Arial" w:cs="Arial"/>
        </w:rPr>
        <w:t>In addition to this, the policies are also reviewed and revised in response to material developments such as changes in regulations.</w:t>
      </w:r>
    </w:p>
    <w:p w14:paraId="02CB8C77" w14:textId="7B99CB31" w:rsidR="00112B6C" w:rsidRPr="00A712FF" w:rsidRDefault="00112B6C" w:rsidP="00112B6C">
      <w:pPr>
        <w:spacing w:line="276" w:lineRule="auto"/>
        <w:ind w:left="720" w:hanging="360"/>
        <w:rPr>
          <w:rFonts w:ascii="Arial" w:hAnsi="Arial" w:cs="Arial"/>
        </w:rPr>
      </w:pPr>
    </w:p>
    <w:p w14:paraId="55D86B60" w14:textId="2460BB78" w:rsidR="00112B6C" w:rsidRPr="00A712FF" w:rsidRDefault="00112B6C" w:rsidP="00A9400D">
      <w:pPr>
        <w:pStyle w:val="ListParagraph"/>
        <w:numPr>
          <w:ilvl w:val="2"/>
          <w:numId w:val="65"/>
        </w:numPr>
        <w:spacing w:line="276" w:lineRule="auto"/>
        <w:ind w:left="851" w:hanging="851"/>
        <w:jc w:val="both"/>
        <w:outlineLvl w:val="1"/>
        <w:rPr>
          <w:rFonts w:ascii="Arial" w:hAnsi="Arial" w:cs="Arial"/>
        </w:rPr>
      </w:pPr>
      <w:r w:rsidRPr="00A712FF">
        <w:rPr>
          <w:rFonts w:ascii="Arial" w:hAnsi="Arial" w:cs="Arial"/>
        </w:rPr>
        <w:t>The annual review process is as follows:</w:t>
      </w:r>
    </w:p>
    <w:p w14:paraId="32FC015B" w14:textId="22560C79" w:rsidR="00F118DA" w:rsidRPr="00A712FF" w:rsidRDefault="00F118DA" w:rsidP="009C34BA">
      <w:pPr>
        <w:pStyle w:val="ListParagraph"/>
        <w:rPr>
          <w:rFonts w:ascii="Arial" w:hAnsi="Arial" w:cs="Arial"/>
        </w:rPr>
      </w:pPr>
    </w:p>
    <w:p w14:paraId="358B1045" w14:textId="1916901D" w:rsidR="00F118DA" w:rsidRPr="00A712FF" w:rsidRDefault="008426BA" w:rsidP="00F118DA">
      <w:pPr>
        <w:spacing w:line="276" w:lineRule="auto"/>
        <w:jc w:val="both"/>
        <w:outlineLvl w:val="1"/>
        <w:rPr>
          <w:rFonts w:ascii="Arial" w:hAnsi="Arial" w:cs="Arial"/>
        </w:rPr>
      </w:pPr>
      <w:r w:rsidRPr="00A712FF">
        <w:rPr>
          <w:noProof/>
        </w:rPr>
        <mc:AlternateContent>
          <mc:Choice Requires="wps">
            <w:drawing>
              <wp:anchor distT="0" distB="0" distL="114300" distR="114300" simplePos="0" relativeHeight="251697152" behindDoc="0" locked="0" layoutInCell="1" allowOverlap="1" wp14:anchorId="231FB6F9" wp14:editId="2133C671">
                <wp:simplePos x="0" y="0"/>
                <wp:positionH relativeFrom="column">
                  <wp:posOffset>4303395</wp:posOffset>
                </wp:positionH>
                <wp:positionV relativeFrom="paragraph">
                  <wp:posOffset>1826895</wp:posOffset>
                </wp:positionV>
                <wp:extent cx="266700" cy="257175"/>
                <wp:effectExtent l="0" t="0" r="0"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57175"/>
                        </a:xfrm>
                        <a:prstGeom prst="rect">
                          <a:avLst/>
                        </a:prstGeom>
                        <a:solidFill>
                          <a:sysClr val="window" lastClr="FFFFFF"/>
                        </a:solidFill>
                        <a:ln w="6350">
                          <a:solidFill>
                            <a:prstClr val="black"/>
                          </a:solidFill>
                        </a:ln>
                      </wps:spPr>
                      <wps:txbx>
                        <w:txbxContent>
                          <w:p w14:paraId="6EC95696" w14:textId="77777777" w:rsidR="00443F66" w:rsidRPr="00FE3B71" w:rsidRDefault="00443F66" w:rsidP="00443F66">
                            <w:pPr>
                              <w:rPr>
                                <w:rFonts w:ascii="Arial" w:hAnsi="Arial" w:cs="Arial"/>
                                <w:b/>
                                <w:bCs/>
                                <w:color w:val="FF0000"/>
                              </w:rPr>
                            </w:pPr>
                            <w:r>
                              <w:rPr>
                                <w:rFonts w:ascii="Arial" w:hAnsi="Arial" w:cs="Arial"/>
                                <w:b/>
                                <w:bCs/>
                                <w:color w:val="FF000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FB6F9" id="Text Box 17" o:spid="_x0000_s1041" type="#_x0000_t202" style="position:absolute;left:0;text-align:left;margin-left:338.85pt;margin-top:143.85pt;width:21pt;height:2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" fillcolor="window" strokeweight=".5pt">
                <v:path arrowok="t"/>
                <v:textbox>
                  <w:txbxContent>
                    <w:p w14:paraId="6EC95696" w14:textId="77777777" w:rsidR="00443F66" w:rsidRPr="00FE3B71" w:rsidRDefault="00443F66" w:rsidP="00443F66">
                      <w:pPr>
                        <w:rPr>
                          <w:rFonts w:ascii="Arial" w:hAnsi="Arial" w:cs="Arial"/>
                          <w:b/>
                          <w:bCs/>
                          <w:color w:val="FF0000"/>
                        </w:rPr>
                      </w:pPr>
                      <w:r>
                        <w:rPr>
                          <w:rFonts w:ascii="Arial" w:hAnsi="Arial" w:cs="Arial"/>
                          <w:b/>
                          <w:bCs/>
                          <w:color w:val="FF0000"/>
                        </w:rPr>
                        <w:t>d</w:t>
                      </w:r>
                    </w:p>
                  </w:txbxContent>
                </v:textbox>
              </v:shape>
            </w:pict>
          </mc:Fallback>
        </mc:AlternateContent>
      </w:r>
      <w:r w:rsidRPr="00A712FF">
        <w:rPr>
          <w:noProof/>
        </w:rPr>
        <mc:AlternateContent>
          <mc:Choice Requires="wps">
            <w:drawing>
              <wp:anchor distT="0" distB="0" distL="114300" distR="114300" simplePos="0" relativeHeight="251695104" behindDoc="0" locked="0" layoutInCell="1" allowOverlap="1" wp14:anchorId="798FDBC2" wp14:editId="2A63E0E6">
                <wp:simplePos x="0" y="0"/>
                <wp:positionH relativeFrom="column">
                  <wp:posOffset>3164840</wp:posOffset>
                </wp:positionH>
                <wp:positionV relativeFrom="paragraph">
                  <wp:posOffset>1812290</wp:posOffset>
                </wp:positionV>
                <wp:extent cx="247650" cy="262393"/>
                <wp:effectExtent l="0" t="0" r="19050" b="2349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62393"/>
                        </a:xfrm>
                        <a:prstGeom prst="rect">
                          <a:avLst/>
                        </a:prstGeom>
                        <a:solidFill>
                          <a:sysClr val="window" lastClr="FFFFFF"/>
                        </a:solidFill>
                        <a:ln w="6350">
                          <a:solidFill>
                            <a:prstClr val="black"/>
                          </a:solidFill>
                        </a:ln>
                      </wps:spPr>
                      <wps:txbx>
                        <w:txbxContent>
                          <w:p w14:paraId="29FBE482" w14:textId="77777777" w:rsidR="00443F66" w:rsidRPr="00FE3B71" w:rsidRDefault="00443F66" w:rsidP="00443F66">
                            <w:pPr>
                              <w:rPr>
                                <w:rFonts w:ascii="Arial" w:hAnsi="Arial" w:cs="Arial"/>
                                <w:b/>
                                <w:bCs/>
                                <w:color w:val="FF0000"/>
                              </w:rPr>
                            </w:pPr>
                            <w:r>
                              <w:rPr>
                                <w:rFonts w:ascii="Arial" w:hAnsi="Arial" w:cs="Arial"/>
                                <w:b/>
                                <w:bCs/>
                                <w:color w:val="FF000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FDBC2" id="Text Box 16" o:spid="_x0000_s1042" type="#_x0000_t202" style="position:absolute;left:0;text-align:left;margin-left:249.2pt;margin-top:142.7pt;width:19.5pt;height:20.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" fillcolor="window" strokeweight=".5pt">
                <v:path arrowok="t"/>
                <v:textbox>
                  <w:txbxContent>
                    <w:p w14:paraId="29FBE482" w14:textId="77777777" w:rsidR="00443F66" w:rsidRPr="00FE3B71" w:rsidRDefault="00443F66" w:rsidP="00443F66">
                      <w:pPr>
                        <w:rPr>
                          <w:rFonts w:ascii="Arial" w:hAnsi="Arial" w:cs="Arial"/>
                          <w:b/>
                          <w:bCs/>
                          <w:color w:val="FF0000"/>
                        </w:rPr>
                      </w:pPr>
                      <w:r>
                        <w:rPr>
                          <w:rFonts w:ascii="Arial" w:hAnsi="Arial" w:cs="Arial"/>
                          <w:b/>
                          <w:bCs/>
                          <w:color w:val="FF0000"/>
                        </w:rPr>
                        <w:t>c</w:t>
                      </w:r>
                    </w:p>
                  </w:txbxContent>
                </v:textbox>
              </v:shape>
            </w:pict>
          </mc:Fallback>
        </mc:AlternateContent>
      </w:r>
      <w:r w:rsidRPr="00A712FF">
        <w:rPr>
          <w:noProof/>
        </w:rPr>
        <mc:AlternateContent>
          <mc:Choice Requires="wps">
            <w:drawing>
              <wp:anchor distT="0" distB="0" distL="114300" distR="114300" simplePos="0" relativeHeight="251693056" behindDoc="0" locked="0" layoutInCell="1" allowOverlap="1" wp14:anchorId="687734F6" wp14:editId="7E65F42D">
                <wp:simplePos x="0" y="0"/>
                <wp:positionH relativeFrom="column">
                  <wp:posOffset>1955165</wp:posOffset>
                </wp:positionH>
                <wp:positionV relativeFrom="paragraph">
                  <wp:posOffset>1793240</wp:posOffset>
                </wp:positionV>
                <wp:extent cx="247650" cy="280974"/>
                <wp:effectExtent l="0" t="0" r="19050" b="2413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80974"/>
                        </a:xfrm>
                        <a:prstGeom prst="rect">
                          <a:avLst/>
                        </a:prstGeom>
                        <a:solidFill>
                          <a:sysClr val="window" lastClr="FFFFFF"/>
                        </a:solidFill>
                        <a:ln w="6350">
                          <a:solidFill>
                            <a:prstClr val="black"/>
                          </a:solidFill>
                        </a:ln>
                      </wps:spPr>
                      <wps:txbx>
                        <w:txbxContent>
                          <w:p w14:paraId="59D74869" w14:textId="77777777" w:rsidR="0050523D" w:rsidRPr="00FE3B71" w:rsidRDefault="0050523D" w:rsidP="0050523D">
                            <w:pPr>
                              <w:rPr>
                                <w:rFonts w:ascii="Arial" w:hAnsi="Arial" w:cs="Arial"/>
                                <w:b/>
                                <w:bCs/>
                                <w:color w:val="FF0000"/>
                              </w:rPr>
                            </w:pPr>
                            <w:r>
                              <w:rPr>
                                <w:rFonts w:ascii="Arial" w:hAnsi="Arial" w:cs="Arial"/>
                                <w:b/>
                                <w:bCs/>
                                <w:color w:val="FF000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734F6" id="Text Box 15" o:spid="_x0000_s1043" type="#_x0000_t202" style="position:absolute;left:0;text-align:left;margin-left:153.95pt;margin-top:141.2pt;width:19.5pt;height:2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" fillcolor="window" strokeweight=".5pt">
                <v:path arrowok="t"/>
                <v:textbox>
                  <w:txbxContent>
                    <w:p w14:paraId="59D74869" w14:textId="77777777" w:rsidR="0050523D" w:rsidRPr="00FE3B71" w:rsidRDefault="0050523D" w:rsidP="0050523D">
                      <w:pPr>
                        <w:rPr>
                          <w:rFonts w:ascii="Arial" w:hAnsi="Arial" w:cs="Arial"/>
                          <w:b/>
                          <w:bCs/>
                          <w:color w:val="FF0000"/>
                        </w:rPr>
                      </w:pPr>
                      <w:r>
                        <w:rPr>
                          <w:rFonts w:ascii="Arial" w:hAnsi="Arial" w:cs="Arial"/>
                          <w:b/>
                          <w:bCs/>
                          <w:color w:val="FF0000"/>
                        </w:rPr>
                        <w:t>b</w:t>
                      </w:r>
                    </w:p>
                  </w:txbxContent>
                </v:textbox>
              </v:shape>
            </w:pict>
          </mc:Fallback>
        </mc:AlternateContent>
      </w:r>
      <w:r w:rsidRPr="00A712FF">
        <w:rPr>
          <w:noProof/>
        </w:rPr>
        <mc:AlternateContent>
          <mc:Choice Requires="wps">
            <w:drawing>
              <wp:anchor distT="0" distB="0" distL="114300" distR="114300" simplePos="0" relativeHeight="251691008" behindDoc="0" locked="0" layoutInCell="1" allowOverlap="1" wp14:anchorId="5947597B" wp14:editId="697F88C9">
                <wp:simplePos x="0" y="0"/>
                <wp:positionH relativeFrom="column">
                  <wp:posOffset>309245</wp:posOffset>
                </wp:positionH>
                <wp:positionV relativeFrom="paragraph">
                  <wp:posOffset>741680</wp:posOffset>
                </wp:positionV>
                <wp:extent cx="247650" cy="25717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57175"/>
                        </a:xfrm>
                        <a:prstGeom prst="rect">
                          <a:avLst/>
                        </a:prstGeom>
                        <a:solidFill>
                          <a:sysClr val="window" lastClr="FFFFFF"/>
                        </a:solidFill>
                        <a:ln w="6350">
                          <a:solidFill>
                            <a:prstClr val="black"/>
                          </a:solidFill>
                        </a:ln>
                      </wps:spPr>
                      <wps:txbx>
                        <w:txbxContent>
                          <w:p w14:paraId="69DD368D" w14:textId="77777777" w:rsidR="0050523D" w:rsidRPr="00FE3B71" w:rsidRDefault="0050523D" w:rsidP="0050523D">
                            <w:pPr>
                              <w:rPr>
                                <w:rFonts w:ascii="Arial" w:hAnsi="Arial" w:cs="Arial"/>
                                <w:b/>
                                <w:bCs/>
                                <w:color w:val="FF0000"/>
                              </w:rPr>
                            </w:pPr>
                            <w:r>
                              <w:rPr>
                                <w:rFonts w:ascii="Arial" w:hAnsi="Arial" w:cs="Arial"/>
                                <w:b/>
                                <w:bCs/>
                                <w:color w:val="FF000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7597B" id="Text Box 4" o:spid="_x0000_s1044" type="#_x0000_t202" style="position:absolute;left:0;text-align:left;margin-left:24.35pt;margin-top:58.4pt;width:19.5pt;height:2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" fillcolor="window" strokeweight=".5pt">
                <v:path arrowok="t"/>
                <v:textbox>
                  <w:txbxContent>
                    <w:p w14:paraId="69DD368D" w14:textId="77777777" w:rsidR="0050523D" w:rsidRPr="00FE3B71" w:rsidRDefault="0050523D" w:rsidP="0050523D">
                      <w:pPr>
                        <w:rPr>
                          <w:rFonts w:ascii="Arial" w:hAnsi="Arial" w:cs="Arial"/>
                          <w:b/>
                          <w:bCs/>
                          <w:color w:val="FF0000"/>
                        </w:rPr>
                      </w:pPr>
                      <w:r>
                        <w:rPr>
                          <w:rFonts w:ascii="Arial" w:hAnsi="Arial" w:cs="Arial"/>
                          <w:b/>
                          <w:bCs/>
                          <w:color w:val="FF0000"/>
                        </w:rPr>
                        <w:t>a</w:t>
                      </w:r>
                    </w:p>
                  </w:txbxContent>
                </v:textbox>
              </v:shape>
            </w:pict>
          </mc:Fallback>
        </mc:AlternateContent>
      </w:r>
      <w:r w:rsidR="00E014A6" w:rsidRPr="002D76B1">
        <w:rPr>
          <w:rFonts w:ascii="Arial" w:hAnsi="Arial" w:cs="Arial"/>
          <w:noProof/>
        </w:rPr>
        <w:drawing>
          <wp:inline distT="0" distB="0" distL="0" distR="0" wp14:anchorId="7511B849" wp14:editId="157C680E">
            <wp:extent cx="5853119" cy="2276475"/>
            <wp:effectExtent l="0" t="0" r="0" b="0"/>
            <wp:docPr id="144173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73648" name=""/>
                    <pic:cNvPicPr/>
                  </pic:nvPicPr>
                  <pic:blipFill>
                    <a:blip r:embed="rId91"/>
                    <a:stretch>
                      <a:fillRect/>
                    </a:stretch>
                  </pic:blipFill>
                  <pic:spPr>
                    <a:xfrm>
                      <a:off x="0" y="0"/>
                      <a:ext cx="5860101" cy="2279191"/>
                    </a:xfrm>
                    <a:prstGeom prst="rect">
                      <a:avLst/>
                    </a:prstGeom>
                  </pic:spPr>
                </pic:pic>
              </a:graphicData>
            </a:graphic>
          </wp:inline>
        </w:drawing>
      </w:r>
    </w:p>
    <w:p w14:paraId="61C2B84A" w14:textId="56230954" w:rsidR="007401C4" w:rsidRPr="00A712FF" w:rsidRDefault="007401C4" w:rsidP="009C34BA"/>
    <w:p w14:paraId="383DF57B" w14:textId="77777777" w:rsidR="00112B6C" w:rsidRPr="00A712FF" w:rsidRDefault="00112B6C" w:rsidP="00112B6C">
      <w:pPr>
        <w:pStyle w:val="ListParagraph"/>
        <w:spacing w:line="276" w:lineRule="auto"/>
        <w:ind w:hanging="720"/>
        <w:rPr>
          <w:rFonts w:ascii="Arial" w:hAnsi="Arial" w:cs="Arial"/>
        </w:rPr>
      </w:pPr>
      <w:r w:rsidRPr="00A712FF">
        <w:rPr>
          <w:rFonts w:ascii="Arial" w:hAnsi="Arial" w:cs="Arial"/>
        </w:rPr>
        <w:t>Notes on process diagram:</w:t>
      </w:r>
    </w:p>
    <w:p w14:paraId="3BFF35BE" w14:textId="77777777" w:rsidR="00112B6C" w:rsidRPr="00A712FF" w:rsidRDefault="00112B6C" w:rsidP="00112B6C">
      <w:pPr>
        <w:pStyle w:val="ListParagraph"/>
        <w:spacing w:line="276" w:lineRule="auto"/>
        <w:rPr>
          <w:rFonts w:ascii="Arial" w:hAnsi="Arial" w:cs="Arial"/>
        </w:rPr>
      </w:pPr>
    </w:p>
    <w:tbl>
      <w:tblPr>
        <w:tblW w:w="10502" w:type="dxa"/>
        <w:tblInd w:w="-142" w:type="dxa"/>
        <w:tblLook w:val="04A0" w:firstRow="1" w:lastRow="0" w:firstColumn="1" w:lastColumn="0" w:noHBand="0" w:noVBand="1"/>
      </w:tblPr>
      <w:tblGrid>
        <w:gridCol w:w="851"/>
        <w:gridCol w:w="9651"/>
      </w:tblGrid>
      <w:tr w:rsidR="00112B6C" w:rsidRPr="002D76B1" w14:paraId="78D214B4" w14:textId="77777777" w:rsidTr="00C740CC">
        <w:tc>
          <w:tcPr>
            <w:tcW w:w="851" w:type="dxa"/>
          </w:tcPr>
          <w:p w14:paraId="48BD98F5" w14:textId="77777777" w:rsidR="00112B6C" w:rsidRPr="00A712FF" w:rsidRDefault="00112B6C" w:rsidP="00063551">
            <w:pPr>
              <w:spacing w:line="276" w:lineRule="auto"/>
              <w:rPr>
                <w:rFonts w:ascii="Arial" w:hAnsi="Arial" w:cs="Arial"/>
                <w:color w:val="000000" w:themeColor="text1"/>
              </w:rPr>
            </w:pPr>
            <w:r w:rsidRPr="00A712FF">
              <w:rPr>
                <w:rFonts w:ascii="Arial" w:hAnsi="Arial" w:cs="Arial"/>
                <w:b/>
                <w:color w:val="000000" w:themeColor="text1"/>
              </w:rPr>
              <w:t>a</w:t>
            </w:r>
          </w:p>
        </w:tc>
        <w:tc>
          <w:tcPr>
            <w:tcW w:w="9651" w:type="dxa"/>
          </w:tcPr>
          <w:p w14:paraId="2CA1CE2A" w14:textId="6079033F" w:rsidR="00112B6C" w:rsidRPr="00A712FF" w:rsidRDefault="00112B6C" w:rsidP="00063551">
            <w:pPr>
              <w:spacing w:line="276" w:lineRule="auto"/>
              <w:contextualSpacing/>
              <w:jc w:val="both"/>
              <w:rPr>
                <w:rFonts w:ascii="Arial" w:hAnsi="Arial" w:cs="Arial"/>
                <w:color w:val="000000" w:themeColor="text1"/>
              </w:rPr>
            </w:pPr>
            <w:r w:rsidRPr="00A712FF">
              <w:rPr>
                <w:rFonts w:ascii="Arial" w:hAnsi="Arial" w:cs="Arial"/>
                <w:color w:val="000000" w:themeColor="text1"/>
              </w:rPr>
              <w:t xml:space="preserve">The review process includes an evaluation by Robeco (BCPP’s voting and engagement advisor) considering the global context and best practice. </w:t>
            </w:r>
            <w:r w:rsidR="00966423" w:rsidRPr="00A712FF">
              <w:rPr>
                <w:rFonts w:ascii="Arial" w:hAnsi="Arial" w:cs="Arial"/>
                <w:color w:val="000000" w:themeColor="text1"/>
              </w:rPr>
              <w:t>This included</w:t>
            </w:r>
            <w:r w:rsidRPr="00A712FF">
              <w:rPr>
                <w:rFonts w:ascii="Arial" w:hAnsi="Arial" w:cs="Arial"/>
                <w:color w:val="000000" w:themeColor="text1"/>
              </w:rPr>
              <w:t xml:space="preserve"> consideration of the International Corporate Governance Network (ICGN) Global Governance Principles, the UK Corporate Governance Code and the UK Stewardship Code.</w:t>
            </w:r>
            <w:r w:rsidR="006C7F5C" w:rsidRPr="00A712FF">
              <w:rPr>
                <w:rFonts w:ascii="Arial" w:hAnsi="Arial" w:cs="Arial"/>
                <w:color w:val="000000" w:themeColor="text1"/>
              </w:rPr>
              <w:t xml:space="preserve"> </w:t>
            </w:r>
            <w:r w:rsidRPr="00A712FF">
              <w:rPr>
                <w:rFonts w:ascii="Arial" w:hAnsi="Arial" w:cs="Arial"/>
                <w:color w:val="000000" w:themeColor="text1"/>
              </w:rPr>
              <w:t xml:space="preserve">The policies of best in class asset managers and asset owners considered to be RI leaders were also reviewed to determine how best practice has developed. </w:t>
            </w:r>
          </w:p>
          <w:p w14:paraId="566EEEF5" w14:textId="77777777" w:rsidR="00112B6C" w:rsidRPr="00A712FF" w:rsidRDefault="00112B6C" w:rsidP="00063551">
            <w:pPr>
              <w:spacing w:line="276" w:lineRule="auto"/>
              <w:contextualSpacing/>
              <w:jc w:val="both"/>
              <w:rPr>
                <w:rFonts w:ascii="Arial" w:hAnsi="Arial" w:cs="Arial"/>
                <w:color w:val="000000" w:themeColor="text1"/>
              </w:rPr>
            </w:pPr>
          </w:p>
        </w:tc>
      </w:tr>
      <w:tr w:rsidR="00112B6C" w:rsidRPr="002D76B1" w14:paraId="44BFC727" w14:textId="77777777" w:rsidTr="00C740CC">
        <w:tc>
          <w:tcPr>
            <w:tcW w:w="851" w:type="dxa"/>
          </w:tcPr>
          <w:p w14:paraId="2E712637" w14:textId="403A79F3" w:rsidR="00112B6C" w:rsidRPr="00A712FF" w:rsidRDefault="00112B6C" w:rsidP="00063551">
            <w:pPr>
              <w:spacing w:line="276" w:lineRule="auto"/>
              <w:rPr>
                <w:rFonts w:ascii="Arial" w:hAnsi="Arial" w:cs="Arial"/>
                <w:color w:val="000000" w:themeColor="text1"/>
              </w:rPr>
            </w:pPr>
            <w:r w:rsidRPr="00A712FF">
              <w:rPr>
                <w:rFonts w:ascii="Arial" w:hAnsi="Arial" w:cs="Arial"/>
                <w:b/>
                <w:color w:val="000000" w:themeColor="text1"/>
              </w:rPr>
              <w:t xml:space="preserve">b </w:t>
            </w:r>
          </w:p>
        </w:tc>
        <w:tc>
          <w:tcPr>
            <w:tcW w:w="9651" w:type="dxa"/>
          </w:tcPr>
          <w:p w14:paraId="45D3EA51" w14:textId="047A62BA" w:rsidR="00112B6C" w:rsidRPr="00A712FF" w:rsidRDefault="00112B6C" w:rsidP="00063551">
            <w:pPr>
              <w:pStyle w:val="ListParagraph"/>
              <w:spacing w:line="276" w:lineRule="auto"/>
              <w:ind w:left="0"/>
              <w:jc w:val="both"/>
              <w:rPr>
                <w:rFonts w:ascii="Arial" w:hAnsi="Arial" w:cs="Arial"/>
                <w:color w:val="000000" w:themeColor="text1"/>
              </w:rPr>
            </w:pPr>
            <w:r w:rsidRPr="00A712FF">
              <w:rPr>
                <w:rFonts w:ascii="Arial" w:hAnsi="Arial" w:cs="Arial"/>
                <w:color w:val="000000" w:themeColor="text1"/>
              </w:rPr>
              <w:t>To assist in the review process, the company held a number of meetings</w:t>
            </w:r>
            <w:r w:rsidR="008426BA" w:rsidRPr="00A712FF">
              <w:rPr>
                <w:rFonts w:ascii="Arial" w:hAnsi="Arial" w:cs="Arial"/>
                <w:color w:val="000000" w:themeColor="text1"/>
              </w:rPr>
              <w:t xml:space="preserve"> </w:t>
            </w:r>
            <w:r w:rsidRPr="00A712FF">
              <w:rPr>
                <w:rFonts w:ascii="Arial" w:hAnsi="Arial" w:cs="Arial"/>
                <w:color w:val="000000" w:themeColor="text1"/>
              </w:rPr>
              <w:t xml:space="preserve">and </w:t>
            </w:r>
            <w:r w:rsidR="002D76B1" w:rsidRPr="00A712FF">
              <w:rPr>
                <w:rFonts w:ascii="Arial" w:hAnsi="Arial" w:cs="Arial"/>
                <w:color w:val="000000" w:themeColor="text1"/>
              </w:rPr>
              <w:t>training</w:t>
            </w:r>
            <w:r w:rsidRPr="00A712FF">
              <w:rPr>
                <w:rFonts w:ascii="Arial" w:hAnsi="Arial" w:cs="Arial"/>
                <w:color w:val="000000" w:themeColor="text1"/>
              </w:rPr>
              <w:t xml:space="preserve"> with Officers and Members from the 11 Partner Funds.</w:t>
            </w:r>
            <w:r w:rsidR="006C7F5C" w:rsidRPr="00A712FF">
              <w:rPr>
                <w:rFonts w:ascii="Arial" w:hAnsi="Arial" w:cs="Arial"/>
                <w:color w:val="000000" w:themeColor="text1"/>
              </w:rPr>
              <w:t xml:space="preserve"> </w:t>
            </w:r>
            <w:r w:rsidRPr="00A712FF">
              <w:rPr>
                <w:rFonts w:ascii="Arial" w:hAnsi="Arial" w:cs="Arial"/>
                <w:color w:val="000000" w:themeColor="text1"/>
              </w:rPr>
              <w:t>This included:</w:t>
            </w:r>
          </w:p>
          <w:p w14:paraId="6DD0F333" w14:textId="19151EEF" w:rsidR="00112B6C" w:rsidRPr="00A712FF" w:rsidRDefault="00112B6C" w:rsidP="00A9400D">
            <w:pPr>
              <w:pStyle w:val="ListParagraph"/>
              <w:numPr>
                <w:ilvl w:val="2"/>
                <w:numId w:val="63"/>
              </w:numPr>
              <w:spacing w:line="276" w:lineRule="auto"/>
              <w:ind w:left="603" w:hanging="425"/>
              <w:contextualSpacing/>
              <w:jc w:val="both"/>
              <w:rPr>
                <w:rFonts w:ascii="Arial" w:hAnsi="Arial" w:cs="Arial"/>
                <w:color w:val="000000" w:themeColor="text1"/>
              </w:rPr>
            </w:pPr>
            <w:r w:rsidRPr="00A712FF">
              <w:rPr>
                <w:rFonts w:ascii="Arial" w:hAnsi="Arial" w:cs="Arial"/>
                <w:color w:val="000000" w:themeColor="text1"/>
              </w:rPr>
              <w:t>a workshop for partner fund Officer Operations Group (OOG) and Advisors on the policy review (</w:t>
            </w:r>
            <w:r w:rsidR="008426BA" w:rsidRPr="00A712FF">
              <w:rPr>
                <w:rFonts w:ascii="Arial" w:hAnsi="Arial" w:cs="Arial"/>
                <w:color w:val="000000" w:themeColor="text1"/>
              </w:rPr>
              <w:t xml:space="preserve">14 </w:t>
            </w:r>
            <w:r w:rsidR="007401C4" w:rsidRPr="00A712FF">
              <w:rPr>
                <w:rFonts w:ascii="Arial" w:hAnsi="Arial" w:cs="Arial"/>
                <w:color w:val="000000" w:themeColor="text1"/>
              </w:rPr>
              <w:t xml:space="preserve">October </w:t>
            </w:r>
            <w:r w:rsidR="008426BA" w:rsidRPr="00A712FF">
              <w:rPr>
                <w:rFonts w:ascii="Arial" w:hAnsi="Arial" w:cs="Arial"/>
                <w:color w:val="000000" w:themeColor="text1"/>
              </w:rPr>
              <w:t>2024</w:t>
            </w:r>
            <w:r w:rsidRPr="00A712FF">
              <w:rPr>
                <w:rFonts w:ascii="Arial" w:hAnsi="Arial" w:cs="Arial"/>
                <w:color w:val="000000" w:themeColor="text1"/>
              </w:rPr>
              <w:t>)</w:t>
            </w:r>
            <w:r w:rsidR="004C6B28">
              <w:rPr>
                <w:rFonts w:ascii="Arial" w:hAnsi="Arial" w:cs="Arial"/>
                <w:color w:val="000000" w:themeColor="text1"/>
              </w:rPr>
              <w:t>.</w:t>
            </w:r>
          </w:p>
          <w:p w14:paraId="48D594F1" w14:textId="77777777" w:rsidR="00112B6C" w:rsidRPr="00A712FF" w:rsidRDefault="00112B6C" w:rsidP="00A712FF"/>
        </w:tc>
      </w:tr>
      <w:tr w:rsidR="00112B6C" w:rsidRPr="002D76B1" w14:paraId="218B3464" w14:textId="77777777" w:rsidTr="00C740CC">
        <w:tc>
          <w:tcPr>
            <w:tcW w:w="851" w:type="dxa"/>
          </w:tcPr>
          <w:p w14:paraId="0C4808B3" w14:textId="49F4C675" w:rsidR="00112B6C" w:rsidRPr="00A712FF" w:rsidRDefault="008426BA" w:rsidP="00063551">
            <w:pPr>
              <w:spacing w:line="276" w:lineRule="auto"/>
              <w:rPr>
                <w:rFonts w:ascii="Arial" w:hAnsi="Arial" w:cs="Arial"/>
                <w:color w:val="000000" w:themeColor="text1"/>
              </w:rPr>
            </w:pPr>
            <w:r w:rsidRPr="00A712FF">
              <w:rPr>
                <w:rFonts w:ascii="Arial" w:hAnsi="Arial" w:cs="Arial"/>
                <w:b/>
                <w:color w:val="000000" w:themeColor="text1"/>
              </w:rPr>
              <w:t>c</w:t>
            </w:r>
          </w:p>
        </w:tc>
        <w:tc>
          <w:tcPr>
            <w:tcW w:w="9651" w:type="dxa"/>
          </w:tcPr>
          <w:p w14:paraId="48A3D907" w14:textId="7B322466" w:rsidR="00112B6C" w:rsidRPr="00A712FF" w:rsidRDefault="00112B6C" w:rsidP="00063551">
            <w:pPr>
              <w:pStyle w:val="ListParagraph"/>
              <w:spacing w:line="276" w:lineRule="auto"/>
              <w:ind w:left="0"/>
              <w:jc w:val="both"/>
              <w:rPr>
                <w:rFonts w:ascii="Arial" w:hAnsi="Arial" w:cs="Arial"/>
                <w:color w:val="000000" w:themeColor="text1"/>
              </w:rPr>
            </w:pPr>
            <w:r w:rsidRPr="00A712FF">
              <w:rPr>
                <w:rFonts w:ascii="Arial" w:hAnsi="Arial" w:cs="Arial"/>
                <w:color w:val="000000" w:themeColor="text1"/>
              </w:rPr>
              <w:t>The output of this work was then reflected in the policies and the revised documents were both considered by the BCPP Joint Committee (</w:t>
            </w:r>
            <w:r w:rsidR="002D76B1" w:rsidRPr="00A712FF">
              <w:rPr>
                <w:rFonts w:ascii="Arial" w:hAnsi="Arial" w:cs="Arial"/>
                <w:color w:val="000000" w:themeColor="text1"/>
              </w:rPr>
              <w:t xml:space="preserve">26 </w:t>
            </w:r>
            <w:r w:rsidRPr="00A712FF">
              <w:rPr>
                <w:rFonts w:ascii="Arial" w:hAnsi="Arial" w:cs="Arial"/>
                <w:color w:val="000000" w:themeColor="text1"/>
              </w:rPr>
              <w:t xml:space="preserve">November </w:t>
            </w:r>
            <w:r w:rsidR="002D76B1" w:rsidRPr="00A712FF">
              <w:rPr>
                <w:rFonts w:ascii="Arial" w:hAnsi="Arial" w:cs="Arial"/>
                <w:color w:val="000000" w:themeColor="text1"/>
              </w:rPr>
              <w:t>2024</w:t>
            </w:r>
            <w:r w:rsidRPr="00A712FF">
              <w:rPr>
                <w:rFonts w:ascii="Arial" w:hAnsi="Arial" w:cs="Arial"/>
                <w:color w:val="000000" w:themeColor="text1"/>
              </w:rPr>
              <w:t>).</w:t>
            </w:r>
            <w:r w:rsidR="006C7F5C" w:rsidRPr="00A712FF">
              <w:rPr>
                <w:rFonts w:ascii="Arial" w:hAnsi="Arial" w:cs="Arial"/>
                <w:color w:val="000000" w:themeColor="text1"/>
              </w:rPr>
              <w:t xml:space="preserve"> </w:t>
            </w:r>
            <w:r w:rsidRPr="00A712FF">
              <w:rPr>
                <w:rFonts w:ascii="Arial" w:hAnsi="Arial" w:cs="Arial"/>
                <w:color w:val="000000" w:themeColor="text1"/>
              </w:rPr>
              <w:t>At that meeting the Committee agreed to support the revised policies being taken to partner fund Pensions Committees</w:t>
            </w:r>
            <w:r w:rsidR="00582A63" w:rsidRPr="00A712FF">
              <w:rPr>
                <w:rFonts w:ascii="Arial" w:hAnsi="Arial" w:cs="Arial"/>
                <w:color w:val="000000" w:themeColor="text1"/>
              </w:rPr>
              <w:t>.</w:t>
            </w:r>
          </w:p>
          <w:p w14:paraId="42827339" w14:textId="03CCC7C8" w:rsidR="002D76B1" w:rsidRPr="00A712FF" w:rsidRDefault="002D76B1" w:rsidP="00063551">
            <w:pPr>
              <w:pStyle w:val="ListParagraph"/>
              <w:spacing w:line="276" w:lineRule="auto"/>
              <w:ind w:left="0"/>
              <w:jc w:val="both"/>
              <w:rPr>
                <w:rFonts w:ascii="Arial" w:hAnsi="Arial" w:cs="Arial"/>
                <w:color w:val="000000" w:themeColor="text1"/>
              </w:rPr>
            </w:pPr>
          </w:p>
        </w:tc>
      </w:tr>
      <w:tr w:rsidR="00F130F0" w:rsidRPr="00CA37A9" w14:paraId="62AB553C" w14:textId="77777777" w:rsidTr="00F130F0">
        <w:tc>
          <w:tcPr>
            <w:tcW w:w="851" w:type="dxa"/>
          </w:tcPr>
          <w:p w14:paraId="671E557B" w14:textId="4DAB674C" w:rsidR="00112B6C" w:rsidRPr="00A712FF" w:rsidRDefault="008426BA" w:rsidP="00063551">
            <w:pPr>
              <w:spacing w:line="276" w:lineRule="auto"/>
              <w:rPr>
                <w:rFonts w:ascii="Arial" w:hAnsi="Arial" w:cs="Arial"/>
                <w:color w:val="000000" w:themeColor="text1"/>
              </w:rPr>
            </w:pPr>
            <w:r w:rsidRPr="00A712FF">
              <w:rPr>
                <w:rFonts w:ascii="Arial" w:hAnsi="Arial" w:cs="Arial"/>
                <w:b/>
                <w:color w:val="000000" w:themeColor="text1"/>
              </w:rPr>
              <w:t>d</w:t>
            </w:r>
          </w:p>
        </w:tc>
        <w:tc>
          <w:tcPr>
            <w:tcW w:w="9651" w:type="dxa"/>
          </w:tcPr>
          <w:p w14:paraId="11C23657" w14:textId="53364EE8" w:rsidR="00112B6C" w:rsidRPr="00A712FF" w:rsidRDefault="00112B6C" w:rsidP="00063551">
            <w:pPr>
              <w:spacing w:line="276" w:lineRule="auto"/>
              <w:jc w:val="both"/>
              <w:rPr>
                <w:rFonts w:ascii="Arial" w:hAnsi="Arial" w:cs="Arial"/>
                <w:color w:val="000000" w:themeColor="text1"/>
              </w:rPr>
            </w:pPr>
            <w:bookmarkStart w:id="120" w:name="_Hlk66288919"/>
            <w:r w:rsidRPr="00A712FF">
              <w:rPr>
                <w:rFonts w:ascii="Arial" w:hAnsi="Arial" w:cs="Arial"/>
                <w:color w:val="000000" w:themeColor="text1"/>
              </w:rPr>
              <w:t xml:space="preserve">At its meeting on </w:t>
            </w:r>
            <w:r w:rsidR="002D76B1" w:rsidRPr="00A712FF">
              <w:rPr>
                <w:rFonts w:ascii="Arial" w:hAnsi="Arial" w:cs="Arial"/>
                <w:color w:val="000000" w:themeColor="text1"/>
              </w:rPr>
              <w:t xml:space="preserve">10 </w:t>
            </w:r>
            <w:r w:rsidR="00582A63" w:rsidRPr="00A712FF">
              <w:rPr>
                <w:rFonts w:ascii="Arial" w:hAnsi="Arial" w:cs="Arial"/>
                <w:color w:val="000000" w:themeColor="text1"/>
              </w:rPr>
              <w:t>December</w:t>
            </w:r>
            <w:r w:rsidR="00A77698" w:rsidRPr="00A712FF">
              <w:rPr>
                <w:rFonts w:ascii="Arial" w:hAnsi="Arial" w:cs="Arial"/>
                <w:color w:val="000000" w:themeColor="text1"/>
              </w:rPr>
              <w:t xml:space="preserve"> </w:t>
            </w:r>
            <w:r w:rsidR="002D76B1" w:rsidRPr="00A712FF">
              <w:rPr>
                <w:rFonts w:ascii="Arial" w:hAnsi="Arial" w:cs="Arial"/>
                <w:color w:val="000000" w:themeColor="text1"/>
              </w:rPr>
              <w:t xml:space="preserve">2024 </w:t>
            </w:r>
            <w:r w:rsidRPr="00A712FF">
              <w:rPr>
                <w:rFonts w:ascii="Arial" w:hAnsi="Arial" w:cs="Arial"/>
                <w:color w:val="000000" w:themeColor="text1"/>
              </w:rPr>
              <w:t xml:space="preserve">the Cumbria Pensions Committee considered the revised policies and noted that the policies continued to be aligned to the underlying principles of the Fund’s </w:t>
            </w:r>
            <w:r w:rsidR="00D05F8D">
              <w:rPr>
                <w:rFonts w:ascii="Arial" w:hAnsi="Arial" w:cs="Arial"/>
                <w:color w:val="000000" w:themeColor="text1"/>
              </w:rPr>
              <w:t>ISS</w:t>
            </w:r>
            <w:r w:rsidRPr="00A712FF">
              <w:rPr>
                <w:rFonts w:ascii="Arial" w:hAnsi="Arial" w:cs="Arial"/>
                <w:color w:val="000000" w:themeColor="text1"/>
              </w:rPr>
              <w:t>.</w:t>
            </w:r>
            <w:bookmarkEnd w:id="120"/>
          </w:p>
        </w:tc>
      </w:tr>
    </w:tbl>
    <w:p w14:paraId="61F1D063" w14:textId="77777777" w:rsidR="00112B6C" w:rsidRPr="00A712FF" w:rsidRDefault="00112B6C" w:rsidP="00112B6C">
      <w:pPr>
        <w:spacing w:line="276" w:lineRule="auto"/>
        <w:ind w:left="720" w:hanging="360"/>
        <w:rPr>
          <w:rFonts w:ascii="Arial" w:hAnsi="Arial" w:cs="Arial"/>
        </w:rPr>
      </w:pPr>
    </w:p>
    <w:p w14:paraId="14D44DE5" w14:textId="5DB0461A" w:rsidR="00112B6C" w:rsidRPr="00A712FF" w:rsidRDefault="00112B6C" w:rsidP="00A9400D">
      <w:pPr>
        <w:pStyle w:val="ListParagraph"/>
        <w:numPr>
          <w:ilvl w:val="2"/>
          <w:numId w:val="65"/>
        </w:numPr>
        <w:spacing w:line="276" w:lineRule="auto"/>
        <w:ind w:left="851" w:hanging="851"/>
        <w:jc w:val="both"/>
        <w:outlineLvl w:val="1"/>
        <w:rPr>
          <w:rFonts w:ascii="Arial" w:hAnsi="Arial" w:cs="Arial"/>
          <w:bCs/>
        </w:rPr>
      </w:pPr>
      <w:r w:rsidRPr="00A712FF">
        <w:rPr>
          <w:rFonts w:ascii="Arial" w:hAnsi="Arial" w:cs="Arial"/>
          <w:u w:val="single"/>
        </w:rPr>
        <w:t xml:space="preserve">BCPP - </w:t>
      </w:r>
      <w:r w:rsidRPr="00A712FF">
        <w:rPr>
          <w:rFonts w:ascii="Arial" w:hAnsi="Arial" w:cs="Arial"/>
          <w:bCs/>
          <w:u w:val="single"/>
        </w:rPr>
        <w:t xml:space="preserve">Methods of </w:t>
      </w:r>
      <w:r w:rsidRPr="00A712FF">
        <w:rPr>
          <w:rFonts w:ascii="Arial" w:hAnsi="Arial" w:cs="Arial"/>
          <w:u w:val="single"/>
        </w:rPr>
        <w:t>engagement</w:t>
      </w:r>
      <w:r w:rsidRPr="00A712FF">
        <w:rPr>
          <w:rFonts w:ascii="Arial" w:hAnsi="Arial" w:cs="Arial"/>
          <w:bCs/>
        </w:rPr>
        <w:t xml:space="preserve">: </w:t>
      </w:r>
      <w:r w:rsidRPr="00A712FF">
        <w:rPr>
          <w:rFonts w:ascii="Arial" w:hAnsi="Arial" w:cs="Arial"/>
        </w:rPr>
        <w:t>BCPP’s approach to engagement varies depending on the asset class and ownership structure.</w:t>
      </w:r>
      <w:r w:rsidR="006C7F5C" w:rsidRPr="00A712FF">
        <w:rPr>
          <w:rFonts w:ascii="Arial" w:hAnsi="Arial" w:cs="Arial"/>
        </w:rPr>
        <w:t xml:space="preserve"> </w:t>
      </w:r>
      <w:r w:rsidRPr="00A712FF">
        <w:rPr>
          <w:rFonts w:ascii="Arial" w:hAnsi="Arial" w:cs="Arial"/>
        </w:rPr>
        <w:t>As such their strategy for engagement includes several different strands:</w:t>
      </w:r>
    </w:p>
    <w:p w14:paraId="2FBCFB32" w14:textId="77777777" w:rsidR="00112B6C" w:rsidRPr="00A712FF" w:rsidRDefault="00112B6C" w:rsidP="00A4210F">
      <w:pPr>
        <w:pStyle w:val="ListParagraph"/>
        <w:numPr>
          <w:ilvl w:val="0"/>
          <w:numId w:val="58"/>
        </w:numPr>
        <w:spacing w:line="276" w:lineRule="auto"/>
        <w:contextualSpacing/>
        <w:jc w:val="both"/>
        <w:outlineLvl w:val="1"/>
        <w:rPr>
          <w:rFonts w:ascii="Arial" w:hAnsi="Arial" w:cs="Arial"/>
        </w:rPr>
      </w:pPr>
      <w:r w:rsidRPr="00A712FF">
        <w:rPr>
          <w:rFonts w:ascii="Arial" w:hAnsi="Arial" w:cs="Arial"/>
        </w:rPr>
        <w:t>Direct engagement by BCPP’s internal portfolio managers with companies within their portfolios;</w:t>
      </w:r>
    </w:p>
    <w:p w14:paraId="7FFD7F0F" w14:textId="77777777" w:rsidR="00112B6C" w:rsidRPr="00A712FF" w:rsidRDefault="00112B6C" w:rsidP="00A4210F">
      <w:pPr>
        <w:pStyle w:val="ListParagraph"/>
        <w:numPr>
          <w:ilvl w:val="0"/>
          <w:numId w:val="58"/>
        </w:numPr>
        <w:spacing w:line="276" w:lineRule="auto"/>
        <w:contextualSpacing/>
        <w:jc w:val="both"/>
        <w:outlineLvl w:val="1"/>
        <w:rPr>
          <w:rFonts w:ascii="Arial" w:hAnsi="Arial" w:cs="Arial"/>
        </w:rPr>
      </w:pPr>
      <w:r w:rsidRPr="00A712FF">
        <w:rPr>
          <w:rFonts w:ascii="Arial" w:hAnsi="Arial" w:cs="Arial"/>
        </w:rPr>
        <w:t>External managers and Robeco engaging with companies on BCPP’s behalf; and</w:t>
      </w:r>
    </w:p>
    <w:p w14:paraId="2A655366" w14:textId="2C266205" w:rsidR="00EC7860" w:rsidRPr="00A712FF" w:rsidRDefault="00112B6C" w:rsidP="00A4210F">
      <w:pPr>
        <w:pStyle w:val="ListParagraph"/>
        <w:numPr>
          <w:ilvl w:val="0"/>
          <w:numId w:val="58"/>
        </w:numPr>
        <w:spacing w:line="276" w:lineRule="auto"/>
        <w:contextualSpacing/>
        <w:jc w:val="both"/>
        <w:outlineLvl w:val="1"/>
        <w:rPr>
          <w:rFonts w:ascii="Arial" w:hAnsi="Arial" w:cs="Arial"/>
        </w:rPr>
      </w:pPr>
      <w:r w:rsidRPr="00A712FF">
        <w:rPr>
          <w:rFonts w:ascii="Arial" w:hAnsi="Arial" w:cs="Arial"/>
        </w:rPr>
        <w:t>Working with</w:t>
      </w:r>
      <w:r w:rsidR="00582A63" w:rsidRPr="00A712FF">
        <w:rPr>
          <w:rFonts w:ascii="Arial" w:hAnsi="Arial" w:cs="Arial"/>
        </w:rPr>
        <w:t xml:space="preserve"> LAPFF and</w:t>
      </w:r>
      <w:r w:rsidRPr="00A712FF">
        <w:rPr>
          <w:rFonts w:ascii="Arial" w:hAnsi="Arial" w:cs="Arial"/>
        </w:rPr>
        <w:t xml:space="preserve"> a number of RI initiatives. These include Climate Action 100+</w:t>
      </w:r>
      <w:r w:rsidR="000B6C91" w:rsidRPr="00A712FF">
        <w:rPr>
          <w:rFonts w:ascii="Arial" w:hAnsi="Arial" w:cs="Arial"/>
        </w:rPr>
        <w:t>, t</w:t>
      </w:r>
      <w:r w:rsidRPr="00A712FF">
        <w:rPr>
          <w:rFonts w:ascii="Arial" w:hAnsi="Arial" w:cs="Arial"/>
        </w:rPr>
        <w:t xml:space="preserve">he 30% Club Investor Group and </w:t>
      </w:r>
      <w:r w:rsidR="002D76B1" w:rsidRPr="00A712FF">
        <w:rPr>
          <w:rFonts w:ascii="Arial" w:hAnsi="Arial" w:cs="Arial"/>
        </w:rPr>
        <w:t>Institutional Investors Group on Climate Change (IIGCC) Net Zero Engagement Initiative (NZEI)</w:t>
      </w:r>
      <w:r w:rsidRPr="00A712FF">
        <w:rPr>
          <w:rFonts w:ascii="Arial" w:hAnsi="Arial" w:cs="Arial"/>
        </w:rPr>
        <w:t xml:space="preserve">, as detailed in </w:t>
      </w:r>
      <w:r w:rsidR="00013FD7" w:rsidRPr="00A712FF">
        <w:rPr>
          <w:rFonts w:ascii="Arial" w:hAnsi="Arial" w:cs="Arial"/>
          <w:b/>
          <w:bCs/>
        </w:rPr>
        <w:t>Principle 10</w:t>
      </w:r>
      <w:r w:rsidR="000B6C91" w:rsidRPr="00A712FF">
        <w:rPr>
          <w:rFonts w:ascii="Arial" w:hAnsi="Arial" w:cs="Arial"/>
          <w:b/>
          <w:bCs/>
        </w:rPr>
        <w:t>.</w:t>
      </w:r>
      <w:r w:rsidRPr="00A712FF">
        <w:rPr>
          <w:rFonts w:ascii="Arial" w:hAnsi="Arial" w:cs="Arial"/>
        </w:rPr>
        <w:t xml:space="preserve"> </w:t>
      </w:r>
    </w:p>
    <w:p w14:paraId="2D92C366" w14:textId="76AABA8A" w:rsidR="005260F1" w:rsidRPr="00CA37A9" w:rsidRDefault="005260F1" w:rsidP="003474E8">
      <w:pPr>
        <w:spacing w:line="276" w:lineRule="auto"/>
        <w:contextualSpacing/>
        <w:jc w:val="both"/>
        <w:rPr>
          <w:rFonts w:ascii="Arial" w:hAnsi="Arial" w:cs="Arial"/>
          <w:bCs/>
          <w:highlight w:val="yellow"/>
        </w:rPr>
      </w:pPr>
    </w:p>
    <w:p w14:paraId="61BD7B59" w14:textId="77777777" w:rsidR="00582A63" w:rsidRPr="00A712FF" w:rsidRDefault="00112B6C" w:rsidP="00A712FF">
      <w:pPr>
        <w:pStyle w:val="ListParagraph"/>
        <w:spacing w:line="276" w:lineRule="auto"/>
        <w:ind w:left="851"/>
        <w:jc w:val="both"/>
        <w:outlineLvl w:val="1"/>
        <w:rPr>
          <w:rFonts w:ascii="Arial" w:hAnsi="Arial" w:cs="Arial"/>
        </w:rPr>
      </w:pPr>
      <w:r w:rsidRPr="00A712FF">
        <w:rPr>
          <w:rFonts w:ascii="Arial" w:hAnsi="Arial" w:cs="Arial"/>
        </w:rPr>
        <w:t>In addition to this, RI criteria are integrated into BCPP’s due diligence process within Private Markets and the company prioritises engagement with the general partners ahead of investment to ensure managers meet its requirements in this area.</w:t>
      </w:r>
    </w:p>
    <w:p w14:paraId="4EFBE778" w14:textId="4E7E4A22" w:rsidR="00D96EEE" w:rsidRPr="00A712FF" w:rsidRDefault="00D96EEE" w:rsidP="00D96EEE">
      <w:pPr>
        <w:pStyle w:val="ListParagraph"/>
        <w:spacing w:line="276" w:lineRule="auto"/>
        <w:ind w:left="851"/>
        <w:jc w:val="both"/>
        <w:outlineLvl w:val="1"/>
        <w:rPr>
          <w:rFonts w:ascii="Arial" w:hAnsi="Arial" w:cs="Arial"/>
        </w:rPr>
      </w:pPr>
    </w:p>
    <w:p w14:paraId="271AC299" w14:textId="1060DBB1" w:rsidR="00112B6C" w:rsidRPr="00A712FF" w:rsidRDefault="00B96CBD" w:rsidP="00A4210F">
      <w:pPr>
        <w:pStyle w:val="ListParagraph"/>
        <w:numPr>
          <w:ilvl w:val="2"/>
          <w:numId w:val="65"/>
        </w:numPr>
        <w:spacing w:line="276" w:lineRule="auto"/>
        <w:ind w:left="851" w:hanging="851"/>
        <w:jc w:val="both"/>
        <w:outlineLvl w:val="1"/>
        <w:rPr>
          <w:rFonts w:ascii="Arial" w:hAnsi="Arial" w:cs="Arial"/>
        </w:rPr>
      </w:pPr>
      <w:r w:rsidRPr="00A712FF">
        <w:rPr>
          <w:rFonts w:ascii="Arial" w:hAnsi="Arial" w:cs="Arial"/>
        </w:rPr>
        <w:t>Key engagement themes are reviewed on a three-yearly basis using their Engagement Theme Framework</w:t>
      </w:r>
      <w:r w:rsidR="004A2810" w:rsidRPr="00A712FF">
        <w:rPr>
          <w:rFonts w:ascii="Arial" w:hAnsi="Arial" w:cs="Arial"/>
        </w:rPr>
        <w:t xml:space="preserve"> and consulting with Partner Funds</w:t>
      </w:r>
      <w:r w:rsidRPr="00A712FF">
        <w:rPr>
          <w:rFonts w:ascii="Arial" w:hAnsi="Arial" w:cs="Arial"/>
        </w:rPr>
        <w:t>.</w:t>
      </w:r>
      <w:r w:rsidR="006C7F5C" w:rsidRPr="00A712FF">
        <w:rPr>
          <w:rFonts w:ascii="Arial" w:hAnsi="Arial" w:cs="Arial"/>
        </w:rPr>
        <w:t xml:space="preserve"> </w:t>
      </w:r>
      <w:r w:rsidRPr="00A712FF">
        <w:rPr>
          <w:rFonts w:ascii="Arial" w:hAnsi="Arial" w:cs="Arial"/>
        </w:rPr>
        <w:t xml:space="preserve">The </w:t>
      </w:r>
      <w:r w:rsidR="00B55871">
        <w:rPr>
          <w:rFonts w:ascii="Arial" w:hAnsi="Arial" w:cs="Arial"/>
        </w:rPr>
        <w:t xml:space="preserve">current  </w:t>
      </w:r>
      <w:r w:rsidRPr="00A712FF">
        <w:rPr>
          <w:rFonts w:ascii="Arial" w:hAnsi="Arial" w:cs="Arial"/>
        </w:rPr>
        <w:t>key engagement themes are:-</w:t>
      </w:r>
    </w:p>
    <w:p w14:paraId="411EDD2F" w14:textId="77777777" w:rsidR="00EC7860" w:rsidRPr="00A712FF" w:rsidRDefault="00EC7860" w:rsidP="003474E8">
      <w:pPr>
        <w:pStyle w:val="ListParagraph"/>
        <w:spacing w:line="276" w:lineRule="auto"/>
        <w:ind w:left="851"/>
        <w:jc w:val="both"/>
        <w:outlineLvl w:val="1"/>
        <w:rPr>
          <w:rFonts w:ascii="Arial" w:hAnsi="Arial" w:cs="Arial"/>
        </w:rPr>
      </w:pPr>
    </w:p>
    <w:p w14:paraId="2BE0E47C" w14:textId="259C4DEA" w:rsidR="00EC7860" w:rsidRPr="00A712FF" w:rsidRDefault="00FC5147" w:rsidP="00A712FF">
      <w:pPr>
        <w:ind w:left="851"/>
        <w:rPr>
          <w:rFonts w:ascii="Arial" w:hAnsi="Arial" w:cs="Arial"/>
        </w:rPr>
      </w:pPr>
      <w:r w:rsidRPr="00A712FF">
        <w:rPr>
          <w:rFonts w:ascii="Arial" w:hAnsi="Arial" w:cs="Arial"/>
          <w:b/>
          <w:bCs/>
        </w:rPr>
        <w:t>Systemic</w:t>
      </w:r>
      <w:r w:rsidR="00CA4999" w:rsidRPr="00A712FF">
        <w:rPr>
          <w:rFonts w:ascii="Arial" w:hAnsi="Arial" w:cs="Arial"/>
          <w:b/>
          <w:bCs/>
        </w:rPr>
        <w:t>:</w:t>
      </w:r>
      <w:r w:rsidR="00CA4999" w:rsidRPr="00A712FF">
        <w:rPr>
          <w:rFonts w:ascii="Arial" w:hAnsi="Arial" w:cs="Arial"/>
          <w:b/>
          <w:bCs/>
        </w:rPr>
        <w:tab/>
      </w:r>
      <w:r w:rsidR="00CA4999" w:rsidRPr="00A712FF">
        <w:rPr>
          <w:rFonts w:ascii="Arial" w:hAnsi="Arial" w:cs="Arial"/>
          <w:b/>
          <w:bCs/>
        </w:rPr>
        <w:tab/>
        <w:t xml:space="preserve">  </w:t>
      </w:r>
      <w:bookmarkStart w:id="121" w:name="_Hlk144292058"/>
      <w:r w:rsidRPr="00A712FF">
        <w:rPr>
          <w:rFonts w:ascii="Arial" w:hAnsi="Arial" w:cs="Arial"/>
          <w:b/>
          <w:bCs/>
        </w:rPr>
        <w:t>Environmental</w:t>
      </w:r>
      <w:r w:rsidR="00CA4999" w:rsidRPr="00A712FF">
        <w:rPr>
          <w:rFonts w:ascii="Arial" w:hAnsi="Arial" w:cs="Arial"/>
          <w:b/>
          <w:bCs/>
        </w:rPr>
        <w:t>:</w:t>
      </w:r>
      <w:r w:rsidR="00CA4999" w:rsidRPr="00A712FF">
        <w:rPr>
          <w:rFonts w:ascii="Arial" w:hAnsi="Arial" w:cs="Arial"/>
          <w:b/>
          <w:bCs/>
        </w:rPr>
        <w:tab/>
        <w:t xml:space="preserve">   </w:t>
      </w:r>
      <w:bookmarkEnd w:id="121"/>
      <w:r w:rsidRPr="00A712FF">
        <w:rPr>
          <w:rFonts w:ascii="Arial" w:hAnsi="Arial" w:cs="Arial"/>
          <w:b/>
          <w:bCs/>
        </w:rPr>
        <w:t>Social</w:t>
      </w:r>
      <w:r w:rsidR="00CA4999" w:rsidRPr="00A712FF">
        <w:rPr>
          <w:rFonts w:ascii="Arial" w:hAnsi="Arial" w:cs="Arial"/>
          <w:b/>
          <w:bCs/>
        </w:rPr>
        <w:t>:</w:t>
      </w:r>
      <w:r w:rsidR="00CA4999" w:rsidRPr="00A712FF">
        <w:rPr>
          <w:rFonts w:ascii="Arial" w:hAnsi="Arial" w:cs="Arial"/>
          <w:b/>
          <w:bCs/>
        </w:rPr>
        <w:tab/>
      </w:r>
      <w:r w:rsidR="00CA4999" w:rsidRPr="00A712FF">
        <w:rPr>
          <w:rFonts w:ascii="Arial" w:hAnsi="Arial" w:cs="Arial"/>
          <w:b/>
          <w:bCs/>
        </w:rPr>
        <w:tab/>
      </w:r>
      <w:r w:rsidRPr="00A712FF">
        <w:rPr>
          <w:rFonts w:ascii="Arial" w:hAnsi="Arial" w:cs="Arial"/>
          <w:b/>
          <w:bCs/>
        </w:rPr>
        <w:t>Governance</w:t>
      </w:r>
      <w:r w:rsidR="00CA4999" w:rsidRPr="00A712FF">
        <w:rPr>
          <w:rFonts w:ascii="Arial" w:hAnsi="Arial" w:cs="Arial"/>
          <w:b/>
          <w:bCs/>
        </w:rPr>
        <w:t>:</w:t>
      </w:r>
    </w:p>
    <w:p w14:paraId="4B55E5AA" w14:textId="2456BDFB" w:rsidR="00EC7860" w:rsidRDefault="00CA4999" w:rsidP="00CA4999">
      <w:pPr>
        <w:spacing w:line="276" w:lineRule="auto"/>
        <w:contextualSpacing/>
        <w:jc w:val="both"/>
        <w:rPr>
          <w:rFonts w:ascii="Arial" w:hAnsi="Arial" w:cs="Arial"/>
        </w:rPr>
      </w:pPr>
      <w:r w:rsidRPr="00CA4999">
        <w:rPr>
          <w:rFonts w:ascii="Arial" w:hAnsi="Arial" w:cs="Arial"/>
        </w:rPr>
        <w:t xml:space="preserve">          </w:t>
      </w:r>
      <w:r w:rsidRPr="00CA4999">
        <w:rPr>
          <w:noProof/>
        </w:rPr>
        <w:drawing>
          <wp:inline distT="0" distB="0" distL="0" distR="0" wp14:anchorId="5096770D" wp14:editId="6BC81368">
            <wp:extent cx="933450" cy="800100"/>
            <wp:effectExtent l="0" t="0" r="0" b="0"/>
            <wp:docPr id="1984628426" name="Picture 1" descr="A blue circle with white text an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28426" name="Picture 1" descr="A blue circle with white text and arrows&#10;&#10;AI-generated content may be incorrect."/>
                    <pic:cNvPicPr/>
                  </pic:nvPicPr>
                  <pic:blipFill>
                    <a:blip r:embed="rId92"/>
                    <a:stretch>
                      <a:fillRect/>
                    </a:stretch>
                  </pic:blipFill>
                  <pic:spPr>
                    <a:xfrm>
                      <a:off x="0" y="0"/>
                      <a:ext cx="935370" cy="801746"/>
                    </a:xfrm>
                    <a:prstGeom prst="rect">
                      <a:avLst/>
                    </a:prstGeom>
                  </pic:spPr>
                </pic:pic>
              </a:graphicData>
            </a:graphic>
          </wp:inline>
        </w:drawing>
      </w:r>
      <w:r w:rsidRPr="00CA4999">
        <w:rPr>
          <w:rFonts w:ascii="Arial" w:hAnsi="Arial" w:cs="Arial"/>
        </w:rPr>
        <w:tab/>
      </w:r>
      <w:r w:rsidRPr="00CA4999">
        <w:rPr>
          <w:rFonts w:ascii="Arial" w:hAnsi="Arial" w:cs="Arial"/>
        </w:rPr>
        <w:tab/>
        <w:t xml:space="preserve"> </w:t>
      </w:r>
      <w:r w:rsidRPr="00CA4999">
        <w:rPr>
          <w:rFonts w:ascii="Arial" w:hAnsi="Arial" w:cs="Arial"/>
          <w:noProof/>
        </w:rPr>
        <w:drawing>
          <wp:inline distT="0" distB="0" distL="0" distR="0" wp14:anchorId="617E7354" wp14:editId="5BCB8804">
            <wp:extent cx="904875" cy="796290"/>
            <wp:effectExtent l="0" t="0" r="9525" b="3810"/>
            <wp:docPr id="20582665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09623" cy="800468"/>
                    </a:xfrm>
                    <a:prstGeom prst="rect">
                      <a:avLst/>
                    </a:prstGeom>
                    <a:noFill/>
                  </pic:spPr>
                </pic:pic>
              </a:graphicData>
            </a:graphic>
          </wp:inline>
        </w:drawing>
      </w:r>
      <w:r w:rsidRPr="00CA4999">
        <w:rPr>
          <w:rFonts w:ascii="Arial" w:hAnsi="Arial" w:cs="Arial"/>
        </w:rPr>
        <w:t xml:space="preserve">          </w:t>
      </w:r>
      <w:r w:rsidRPr="00CA4999">
        <w:rPr>
          <w:rFonts w:ascii="Arial" w:hAnsi="Arial" w:cs="Arial"/>
          <w:noProof/>
        </w:rPr>
        <w:drawing>
          <wp:inline distT="0" distB="0" distL="0" distR="0" wp14:anchorId="688ED1AF" wp14:editId="67E0AAAE">
            <wp:extent cx="866775" cy="888626"/>
            <wp:effectExtent l="0" t="0" r="0" b="6985"/>
            <wp:docPr id="665094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69944" cy="891875"/>
                    </a:xfrm>
                    <a:prstGeom prst="rect">
                      <a:avLst/>
                    </a:prstGeom>
                    <a:noFill/>
                  </pic:spPr>
                </pic:pic>
              </a:graphicData>
            </a:graphic>
          </wp:inline>
        </w:drawing>
      </w:r>
      <w:r w:rsidRPr="00CA4999">
        <w:rPr>
          <w:rFonts w:ascii="Arial" w:hAnsi="Arial" w:cs="Arial"/>
        </w:rPr>
        <w:tab/>
      </w:r>
      <w:r w:rsidRPr="00CA4999">
        <w:rPr>
          <w:rFonts w:ascii="Arial" w:hAnsi="Arial" w:cs="Arial"/>
        </w:rPr>
        <w:tab/>
      </w:r>
      <w:r w:rsidRPr="00CA4999">
        <w:rPr>
          <w:rFonts w:ascii="Arial" w:hAnsi="Arial" w:cs="Arial"/>
          <w:noProof/>
        </w:rPr>
        <w:drawing>
          <wp:inline distT="0" distB="0" distL="0" distR="0" wp14:anchorId="0742A774" wp14:editId="713E6A1C">
            <wp:extent cx="833828" cy="847725"/>
            <wp:effectExtent l="0" t="0" r="4445" b="0"/>
            <wp:docPr id="3721709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39182" cy="853169"/>
                    </a:xfrm>
                    <a:prstGeom prst="rect">
                      <a:avLst/>
                    </a:prstGeom>
                    <a:noFill/>
                  </pic:spPr>
                </pic:pic>
              </a:graphicData>
            </a:graphic>
          </wp:inline>
        </w:drawing>
      </w:r>
    </w:p>
    <w:p w14:paraId="0A576597" w14:textId="77777777" w:rsidR="00CA4999" w:rsidRPr="00A712FF" w:rsidRDefault="00CA4999" w:rsidP="00A712FF">
      <w:pPr>
        <w:spacing w:line="276" w:lineRule="auto"/>
        <w:contextualSpacing/>
        <w:jc w:val="both"/>
        <w:rPr>
          <w:rFonts w:ascii="Arial" w:hAnsi="Arial" w:cs="Arial"/>
        </w:rPr>
      </w:pPr>
    </w:p>
    <w:p w14:paraId="4FC36427" w14:textId="2B0329F1" w:rsidR="00112B6C" w:rsidRPr="00A712FF" w:rsidRDefault="00112B6C" w:rsidP="00A4210F">
      <w:pPr>
        <w:pStyle w:val="ListParagraph"/>
        <w:numPr>
          <w:ilvl w:val="2"/>
          <w:numId w:val="65"/>
        </w:numPr>
        <w:spacing w:line="276" w:lineRule="auto"/>
        <w:ind w:left="851" w:hanging="851"/>
        <w:jc w:val="both"/>
        <w:outlineLvl w:val="1"/>
        <w:rPr>
          <w:rFonts w:ascii="Arial" w:hAnsi="Arial" w:cs="Arial"/>
        </w:rPr>
      </w:pPr>
      <w:r w:rsidRPr="00A712FF">
        <w:rPr>
          <w:rFonts w:ascii="Arial" w:hAnsi="Arial" w:cs="Arial"/>
        </w:rPr>
        <w:t xml:space="preserve">The company used the themes in deciding its priorities: in working with Robeco; in considering which collaborations to join; to give focus to its reporting; and in aspects of its investment process for both internally and externally managed mandates. </w:t>
      </w:r>
    </w:p>
    <w:p w14:paraId="336CBF78" w14:textId="53F8CA07" w:rsidR="00A77698" w:rsidRPr="00A712FF" w:rsidRDefault="00A77698" w:rsidP="00A4210F">
      <w:pPr>
        <w:spacing w:line="276" w:lineRule="auto"/>
        <w:jc w:val="both"/>
        <w:outlineLvl w:val="1"/>
        <w:rPr>
          <w:rFonts w:ascii="Arial" w:hAnsi="Arial" w:cs="Arial"/>
        </w:rPr>
      </w:pPr>
    </w:p>
    <w:p w14:paraId="0A6B5DE4" w14:textId="5D3B38EA" w:rsidR="00A77698" w:rsidRPr="00A712FF" w:rsidRDefault="00A77698" w:rsidP="00A4210F">
      <w:pPr>
        <w:pStyle w:val="ListParagraph"/>
        <w:numPr>
          <w:ilvl w:val="2"/>
          <w:numId w:val="65"/>
        </w:numPr>
        <w:spacing w:line="276" w:lineRule="auto"/>
        <w:ind w:left="851" w:hanging="851"/>
        <w:jc w:val="both"/>
        <w:outlineLvl w:val="1"/>
        <w:rPr>
          <w:rFonts w:ascii="Arial" w:hAnsi="Arial" w:cs="Arial"/>
        </w:rPr>
      </w:pPr>
      <w:r w:rsidRPr="00A712FF">
        <w:rPr>
          <w:rFonts w:ascii="Arial" w:hAnsi="Arial" w:cs="Arial"/>
        </w:rPr>
        <w:t>As well as engaging with companies, BCPP also engage with policymakers, regulators and other industry bodies on RI</w:t>
      </w:r>
      <w:r w:rsidR="004C6B28">
        <w:rPr>
          <w:rFonts w:ascii="Arial" w:hAnsi="Arial" w:cs="Arial"/>
        </w:rPr>
        <w:t xml:space="preserve"> </w:t>
      </w:r>
      <w:r w:rsidRPr="00A712FF">
        <w:rPr>
          <w:rFonts w:ascii="Arial" w:hAnsi="Arial" w:cs="Arial"/>
        </w:rPr>
        <w:t>related issues. Some of the ways they do this include membership of industry bodies and initiatives, responding to consultations and engaging with service providers.</w:t>
      </w:r>
    </w:p>
    <w:p w14:paraId="65512BBB" w14:textId="3797A072" w:rsidR="00EA1C6E" w:rsidRPr="00A712FF" w:rsidRDefault="00EA1C6E" w:rsidP="00A77698">
      <w:pPr>
        <w:spacing w:line="276" w:lineRule="auto"/>
        <w:jc w:val="both"/>
        <w:outlineLvl w:val="1"/>
        <w:rPr>
          <w:rFonts w:ascii="Arial" w:hAnsi="Arial" w:cs="Arial"/>
        </w:rPr>
      </w:pPr>
      <w:r w:rsidRPr="00A712FF">
        <w:rPr>
          <w:rFonts w:ascii="Arial" w:hAnsi="Arial" w:cs="Arial"/>
        </w:rPr>
        <w:tab/>
      </w:r>
      <w:r w:rsidRPr="00A712FF">
        <w:rPr>
          <w:rFonts w:ascii="Arial" w:hAnsi="Arial" w:cs="Arial"/>
        </w:rPr>
        <w:tab/>
      </w:r>
      <w:r w:rsidRPr="00A712FF">
        <w:rPr>
          <w:rFonts w:ascii="Arial" w:hAnsi="Arial" w:cs="Arial"/>
        </w:rPr>
        <w:tab/>
      </w:r>
      <w:r w:rsidRPr="00A712FF">
        <w:rPr>
          <w:rFonts w:ascii="Arial" w:hAnsi="Arial" w:cs="Arial"/>
        </w:rPr>
        <w:tab/>
      </w:r>
      <w:r w:rsidR="00CA4999" w:rsidRPr="00A712FF">
        <w:rPr>
          <w:rFonts w:ascii="Arial" w:hAnsi="Arial" w:cs="Arial"/>
          <w:noProof/>
        </w:rPr>
        <w:drawing>
          <wp:inline distT="0" distB="0" distL="0" distR="0" wp14:anchorId="420CF70C" wp14:editId="79A93D3E">
            <wp:extent cx="2343150" cy="4106559"/>
            <wp:effectExtent l="0" t="0" r="0" b="8255"/>
            <wp:docPr id="5166897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43150" cy="4106559"/>
                    </a:xfrm>
                    <a:prstGeom prst="rect">
                      <a:avLst/>
                    </a:prstGeom>
                    <a:noFill/>
                  </pic:spPr>
                </pic:pic>
              </a:graphicData>
            </a:graphic>
          </wp:inline>
        </w:drawing>
      </w:r>
    </w:p>
    <w:p w14:paraId="4589D4F9" w14:textId="44035547" w:rsidR="00EA1C6E" w:rsidRPr="004C6B28" w:rsidRDefault="00CC31F9" w:rsidP="004C6B28">
      <w:pPr>
        <w:spacing w:line="276" w:lineRule="auto"/>
        <w:ind w:left="2160" w:firstLine="720"/>
        <w:contextualSpacing/>
        <w:jc w:val="both"/>
        <w:rPr>
          <w:rFonts w:ascii="Arial" w:hAnsi="Arial" w:cs="Arial"/>
          <w:sz w:val="16"/>
          <w:szCs w:val="16"/>
        </w:rPr>
      </w:pPr>
      <w:r w:rsidRPr="00A712FF">
        <w:rPr>
          <w:rFonts w:ascii="Arial" w:hAnsi="Arial" w:cs="Arial"/>
          <w:sz w:val="16"/>
          <w:szCs w:val="16"/>
        </w:rPr>
        <w:t xml:space="preserve">Sourced from BCPP RI &amp; Stewardship Report </w:t>
      </w:r>
      <w:r w:rsidR="00CA4999" w:rsidRPr="00A712FF">
        <w:rPr>
          <w:rFonts w:ascii="Arial" w:hAnsi="Arial" w:cs="Arial"/>
          <w:sz w:val="16"/>
          <w:szCs w:val="16"/>
        </w:rPr>
        <w:t>2024</w:t>
      </w:r>
      <w:r w:rsidR="006F0ECB" w:rsidRPr="00A712FF">
        <w:rPr>
          <w:rFonts w:ascii="Arial" w:hAnsi="Arial" w:cs="Arial"/>
          <w:sz w:val="16"/>
          <w:szCs w:val="16"/>
        </w:rPr>
        <w:t>/</w:t>
      </w:r>
      <w:r w:rsidR="00CA4999" w:rsidRPr="00A712FF">
        <w:rPr>
          <w:rFonts w:ascii="Arial" w:hAnsi="Arial" w:cs="Arial"/>
          <w:sz w:val="16"/>
          <w:szCs w:val="16"/>
        </w:rPr>
        <w:t>25</w:t>
      </w:r>
    </w:p>
    <w:p w14:paraId="5B442A2C" w14:textId="77777777" w:rsidR="00CA4999" w:rsidRPr="00A712FF" w:rsidRDefault="00CA4999" w:rsidP="00CC4CA4">
      <w:pPr>
        <w:spacing w:line="276" w:lineRule="auto"/>
        <w:jc w:val="both"/>
        <w:outlineLvl w:val="1"/>
        <w:rPr>
          <w:rFonts w:ascii="Arial" w:hAnsi="Arial" w:cs="Arial"/>
        </w:rPr>
      </w:pPr>
    </w:p>
    <w:p w14:paraId="15E60C9B" w14:textId="7D235A26" w:rsidR="00112B6C" w:rsidRPr="00A712FF" w:rsidRDefault="00112B6C" w:rsidP="00A9400D">
      <w:pPr>
        <w:pStyle w:val="ListParagraph"/>
        <w:numPr>
          <w:ilvl w:val="2"/>
          <w:numId w:val="65"/>
        </w:numPr>
        <w:spacing w:line="276" w:lineRule="auto"/>
        <w:ind w:left="851" w:hanging="851"/>
        <w:jc w:val="both"/>
        <w:outlineLvl w:val="1"/>
        <w:rPr>
          <w:rFonts w:ascii="Arial" w:hAnsi="Arial" w:cs="Arial"/>
          <w:bCs/>
        </w:rPr>
      </w:pPr>
      <w:r w:rsidRPr="00A712FF">
        <w:rPr>
          <w:rFonts w:ascii="Arial" w:hAnsi="Arial" w:cs="Arial"/>
          <w:u w:val="single"/>
        </w:rPr>
        <w:t>BCPP - Outcomes of engagement</w:t>
      </w:r>
      <w:r w:rsidRPr="00A712FF">
        <w:rPr>
          <w:rFonts w:ascii="Arial" w:hAnsi="Arial" w:cs="Arial"/>
        </w:rPr>
        <w:t>: BCPP produces regular reporting on the active engagement it undertakes on behalf of the Fund and our partner funds.</w:t>
      </w:r>
      <w:r w:rsidR="006C7F5C" w:rsidRPr="00A712FF">
        <w:rPr>
          <w:rFonts w:ascii="Arial" w:hAnsi="Arial" w:cs="Arial"/>
        </w:rPr>
        <w:t xml:space="preserve"> </w:t>
      </w:r>
      <w:r w:rsidR="00D371C0" w:rsidRPr="00A712FF">
        <w:rPr>
          <w:rFonts w:ascii="Arial" w:hAnsi="Arial" w:cs="Arial"/>
        </w:rPr>
        <w:t>The quarterly Robeco Active Ownership Reports and quarterly Stewardship Reports</w:t>
      </w:r>
      <w:r w:rsidR="006C7F5C" w:rsidRPr="00A712FF">
        <w:rPr>
          <w:rFonts w:ascii="Arial" w:hAnsi="Arial" w:cs="Arial"/>
        </w:rPr>
        <w:t xml:space="preserve"> </w:t>
      </w:r>
      <w:r w:rsidR="00D371C0" w:rsidRPr="00A712FF">
        <w:rPr>
          <w:rFonts w:ascii="Arial" w:hAnsi="Arial" w:cs="Arial"/>
        </w:rPr>
        <w:t>can be accessed via the following link</w:t>
      </w:r>
      <w:r w:rsidRPr="00A712FF">
        <w:rPr>
          <w:rFonts w:ascii="Arial" w:hAnsi="Arial" w:cs="Arial"/>
        </w:rPr>
        <w:t xml:space="preserve">: </w:t>
      </w:r>
      <w:hyperlink r:id="rId97" w:history="1">
        <w:r w:rsidR="00D371C0" w:rsidRPr="00A712FF">
          <w:rPr>
            <w:rStyle w:val="Hyperlink"/>
            <w:rFonts w:cs="Arial"/>
            <w:sz w:val="24"/>
          </w:rPr>
          <w:t>BCPP Quarterly RI Reports</w:t>
        </w:r>
      </w:hyperlink>
      <w:r w:rsidR="00D371C0" w:rsidRPr="00A712FF">
        <w:rPr>
          <w:rFonts w:ascii="Arial" w:hAnsi="Arial" w:cs="Arial"/>
        </w:rPr>
        <w:t>.</w:t>
      </w:r>
      <w:r w:rsidR="006C7F5C" w:rsidRPr="00A712FF">
        <w:rPr>
          <w:rFonts w:ascii="Arial" w:hAnsi="Arial" w:cs="Arial"/>
        </w:rPr>
        <w:t xml:space="preserve"> </w:t>
      </w:r>
      <w:r w:rsidR="00D371C0" w:rsidRPr="00A712FF">
        <w:rPr>
          <w:rFonts w:ascii="Arial" w:hAnsi="Arial" w:cs="Arial"/>
        </w:rPr>
        <w:t>T</w:t>
      </w:r>
      <w:r w:rsidRPr="00A712FF">
        <w:rPr>
          <w:rFonts w:ascii="Arial" w:hAnsi="Arial" w:cs="Arial"/>
        </w:rPr>
        <w:t>he example</w:t>
      </w:r>
      <w:r w:rsidR="003F2894">
        <w:rPr>
          <w:rFonts w:ascii="Arial" w:hAnsi="Arial" w:cs="Arial"/>
        </w:rPr>
        <w:t>s</w:t>
      </w:r>
      <w:r w:rsidRPr="00A712FF">
        <w:rPr>
          <w:rFonts w:ascii="Arial" w:hAnsi="Arial" w:cs="Arial"/>
        </w:rPr>
        <w:t xml:space="preserve"> below provides a flavour of engagement work undertaken and the outcomes:</w:t>
      </w:r>
    </w:p>
    <w:p w14:paraId="357E4105" w14:textId="77777777" w:rsidR="00112B6C" w:rsidRPr="00CA37A9" w:rsidRDefault="00112B6C" w:rsidP="00112B6C">
      <w:pPr>
        <w:pStyle w:val="ListParagraph"/>
        <w:spacing w:line="276" w:lineRule="auto"/>
        <w:ind w:left="0"/>
        <w:jc w:val="both"/>
        <w:rPr>
          <w:rFonts w:ascii="Arial" w:hAnsi="Arial" w:cs="Arial"/>
          <w:highlight w:val="yellow"/>
        </w:rPr>
      </w:pPr>
    </w:p>
    <w:p w14:paraId="479124D3" w14:textId="798BDF7A" w:rsidR="00112B6C" w:rsidRPr="00A712FF" w:rsidRDefault="00112B6C" w:rsidP="009C34BA">
      <w:pPr>
        <w:pStyle w:val="ListParagraph"/>
        <w:numPr>
          <w:ilvl w:val="0"/>
          <w:numId w:val="97"/>
        </w:numPr>
        <w:spacing w:line="276" w:lineRule="auto"/>
        <w:jc w:val="both"/>
        <w:rPr>
          <w:rFonts w:ascii="Arial" w:hAnsi="Arial" w:cs="Arial"/>
          <w:b/>
          <w:bCs/>
        </w:rPr>
      </w:pPr>
      <w:r w:rsidRPr="00A712FF">
        <w:rPr>
          <w:rFonts w:ascii="Arial" w:hAnsi="Arial" w:cs="Arial"/>
          <w:b/>
          <w:bCs/>
        </w:rPr>
        <w:t xml:space="preserve">Engagement </w:t>
      </w:r>
      <w:r w:rsidR="00947D4D" w:rsidRPr="00A712FF">
        <w:rPr>
          <w:rFonts w:ascii="Arial" w:hAnsi="Arial" w:cs="Arial"/>
          <w:b/>
          <w:bCs/>
        </w:rPr>
        <w:t>on Just Transition with banks</w:t>
      </w:r>
      <w:r w:rsidRPr="00A712FF">
        <w:rPr>
          <w:rFonts w:ascii="Arial" w:hAnsi="Arial" w:cs="Arial"/>
          <w:b/>
          <w:bCs/>
        </w:rPr>
        <w:t xml:space="preserve"> (</w:t>
      </w:r>
      <w:r w:rsidR="004A2810" w:rsidRPr="00A712FF">
        <w:rPr>
          <w:rFonts w:ascii="Arial" w:hAnsi="Arial" w:cs="Arial"/>
          <w:b/>
          <w:bCs/>
        </w:rPr>
        <w:t xml:space="preserve">UK </w:t>
      </w:r>
      <w:r w:rsidRPr="00A712FF">
        <w:rPr>
          <w:rFonts w:ascii="Arial" w:hAnsi="Arial" w:cs="Arial"/>
          <w:b/>
          <w:bCs/>
        </w:rPr>
        <w:t>listed equity)</w:t>
      </w:r>
    </w:p>
    <w:p w14:paraId="0E18A98E" w14:textId="225E3748" w:rsidR="00947D4D" w:rsidRPr="00A712FF" w:rsidRDefault="00947D4D" w:rsidP="009C34BA">
      <w:pPr>
        <w:pStyle w:val="ListParagraph"/>
        <w:spacing w:line="276" w:lineRule="auto"/>
        <w:ind w:left="1571"/>
        <w:jc w:val="both"/>
        <w:rPr>
          <w:rFonts w:ascii="Arial" w:hAnsi="Arial" w:cs="Arial"/>
        </w:rPr>
      </w:pPr>
      <w:r w:rsidRPr="00A712FF">
        <w:rPr>
          <w:rFonts w:ascii="Arial" w:hAnsi="Arial" w:cs="Arial"/>
        </w:rPr>
        <w:t xml:space="preserve">In June 2023 BCPP </w:t>
      </w:r>
      <w:r w:rsidR="00CD650C" w:rsidRPr="00A712FF">
        <w:rPr>
          <w:rFonts w:ascii="Arial" w:hAnsi="Arial" w:cs="Arial"/>
        </w:rPr>
        <w:t>commenced</w:t>
      </w:r>
      <w:r w:rsidRPr="00A712FF">
        <w:rPr>
          <w:rFonts w:ascii="Arial" w:hAnsi="Arial" w:cs="Arial"/>
        </w:rPr>
        <w:t xml:space="preserve"> a new programme of engagement focussing on a just transition to net zero </w:t>
      </w:r>
      <w:r w:rsidR="00CD650C" w:rsidRPr="00A712FF">
        <w:rPr>
          <w:rFonts w:ascii="Arial" w:hAnsi="Arial" w:cs="Arial"/>
        </w:rPr>
        <w:t>aiming for</w:t>
      </w:r>
      <w:r w:rsidRPr="00A712FF">
        <w:rPr>
          <w:rFonts w:ascii="Arial" w:hAnsi="Arial" w:cs="Arial"/>
        </w:rPr>
        <w:t xml:space="preserve"> the integration of a social dimension into climate strategies.</w:t>
      </w:r>
      <w:r w:rsidR="006C7F5C" w:rsidRPr="00A712FF">
        <w:rPr>
          <w:rFonts w:ascii="Arial" w:hAnsi="Arial" w:cs="Arial"/>
        </w:rPr>
        <w:t xml:space="preserve"> </w:t>
      </w:r>
      <w:r w:rsidRPr="00A712FF">
        <w:rPr>
          <w:rFonts w:ascii="Arial" w:hAnsi="Arial" w:cs="Arial"/>
        </w:rPr>
        <w:t>They are collaborating with Royal London Asset Management (RLAM )</w:t>
      </w:r>
      <w:r w:rsidR="0072348C" w:rsidRPr="00A712FF">
        <w:rPr>
          <w:rFonts w:ascii="Arial" w:hAnsi="Arial" w:cs="Arial"/>
        </w:rPr>
        <w:t xml:space="preserve"> </w:t>
      </w:r>
      <w:r w:rsidRPr="00A712FF">
        <w:rPr>
          <w:rFonts w:ascii="Arial" w:hAnsi="Arial" w:cs="Arial"/>
        </w:rPr>
        <w:t>to engage four UK banks (Lloyds, NatWest, Barclays &amp; HSBC).</w:t>
      </w:r>
      <w:r w:rsidR="006C7F5C" w:rsidRPr="00A712FF">
        <w:rPr>
          <w:rFonts w:ascii="Arial" w:hAnsi="Arial" w:cs="Arial"/>
        </w:rPr>
        <w:t xml:space="preserve"> </w:t>
      </w:r>
      <w:r w:rsidRPr="00A712FF">
        <w:rPr>
          <w:rFonts w:ascii="Arial" w:hAnsi="Arial" w:cs="Arial"/>
        </w:rPr>
        <w:t xml:space="preserve">Banks have a key role to play in the low-carbon transition, via capital allocation and support for customers to transition. </w:t>
      </w:r>
    </w:p>
    <w:p w14:paraId="6088069B" w14:textId="77777777" w:rsidR="00947D4D" w:rsidRPr="00A712FF" w:rsidRDefault="00947D4D" w:rsidP="00112B6C">
      <w:pPr>
        <w:pStyle w:val="ListParagraph"/>
        <w:spacing w:line="276" w:lineRule="auto"/>
        <w:ind w:left="851"/>
        <w:jc w:val="both"/>
        <w:rPr>
          <w:rFonts w:ascii="Arial" w:hAnsi="Arial" w:cs="Arial"/>
        </w:rPr>
      </w:pPr>
    </w:p>
    <w:p w14:paraId="213FC59F" w14:textId="177F6042" w:rsidR="0072348C" w:rsidRPr="00B04CE9" w:rsidRDefault="00947D4D" w:rsidP="00B04CE9">
      <w:pPr>
        <w:pStyle w:val="ListParagraph"/>
        <w:spacing w:line="276" w:lineRule="auto"/>
        <w:ind w:left="1571"/>
        <w:jc w:val="both"/>
        <w:rPr>
          <w:rFonts w:ascii="Arial" w:hAnsi="Arial" w:cs="Arial"/>
        </w:rPr>
      </w:pPr>
      <w:r w:rsidRPr="00A712FF">
        <w:rPr>
          <w:rFonts w:ascii="Arial" w:hAnsi="Arial" w:cs="Arial"/>
        </w:rPr>
        <w:t xml:space="preserve">The response has been </w:t>
      </w:r>
      <w:r w:rsidR="0072348C" w:rsidRPr="00A712FF">
        <w:rPr>
          <w:rFonts w:ascii="Arial" w:hAnsi="Arial" w:cs="Arial"/>
        </w:rPr>
        <w:t xml:space="preserve">very </w:t>
      </w:r>
      <w:r w:rsidRPr="00A712FF">
        <w:rPr>
          <w:rFonts w:ascii="Arial" w:hAnsi="Arial" w:cs="Arial"/>
        </w:rPr>
        <w:t xml:space="preserve">positive, </w:t>
      </w:r>
      <w:r w:rsidR="0072348C" w:rsidRPr="00A712FF">
        <w:rPr>
          <w:rFonts w:ascii="Arial" w:hAnsi="Arial" w:cs="Arial"/>
        </w:rPr>
        <w:t xml:space="preserve">with all four banks having made commitments to support a just transition. </w:t>
      </w:r>
      <w:r w:rsidR="0072348C">
        <w:rPr>
          <w:rFonts w:ascii="Arial" w:hAnsi="Arial" w:cs="Arial"/>
        </w:rPr>
        <w:t>BCPP</w:t>
      </w:r>
      <w:r w:rsidR="0072348C" w:rsidRPr="0072348C">
        <w:rPr>
          <w:rFonts w:ascii="Arial" w:hAnsi="Arial" w:cs="Arial"/>
        </w:rPr>
        <w:t xml:space="preserve"> attended the NatWest AGM in June 2024 to ask the Chair to consider a formal just transition strategy or integration into existing decarbonisation plans. During 2025, </w:t>
      </w:r>
      <w:r w:rsidR="0072348C">
        <w:rPr>
          <w:rFonts w:ascii="Arial" w:hAnsi="Arial" w:cs="Arial"/>
        </w:rPr>
        <w:t>they</w:t>
      </w:r>
      <w:r w:rsidR="0072348C" w:rsidRPr="0072348C">
        <w:rPr>
          <w:rFonts w:ascii="Arial" w:hAnsi="Arial" w:cs="Arial"/>
        </w:rPr>
        <w:t xml:space="preserve"> will assess the banks’</w:t>
      </w:r>
      <w:r w:rsidR="0072348C" w:rsidRPr="00A712FF">
        <w:rPr>
          <w:rFonts w:ascii="Arial" w:hAnsi="Arial" w:cs="Arial"/>
        </w:rPr>
        <w:t xml:space="preserve"> new disclosures against investor expectations and report publicly on progress.</w:t>
      </w:r>
    </w:p>
    <w:p w14:paraId="793FA9A8" w14:textId="01C22340" w:rsidR="00F20EB2" w:rsidRPr="00A712FF" w:rsidRDefault="0072348C" w:rsidP="009C34BA">
      <w:pPr>
        <w:pStyle w:val="ListParagraph"/>
        <w:spacing w:line="276" w:lineRule="auto"/>
        <w:ind w:left="1571"/>
        <w:jc w:val="both"/>
        <w:rPr>
          <w:rFonts w:ascii="Arial" w:hAnsi="Arial" w:cs="Arial"/>
        </w:rPr>
      </w:pPr>
      <w:r w:rsidRPr="00A712FF">
        <w:rPr>
          <w:rFonts w:ascii="Arial" w:hAnsi="Arial" w:cs="Arial"/>
        </w:rPr>
        <w:t xml:space="preserve">In May 2024, BCPP published </w:t>
      </w:r>
      <w:hyperlink r:id="rId98" w:history="1">
        <w:r w:rsidRPr="00A712FF">
          <w:rPr>
            <w:rStyle w:val="Hyperlink"/>
            <w:rFonts w:cs="Arial"/>
            <w:sz w:val="24"/>
          </w:rPr>
          <w:t>‘Investor expectations on just transition for the banking sector’</w:t>
        </w:r>
      </w:hyperlink>
      <w:r w:rsidRPr="00A712FF">
        <w:rPr>
          <w:rFonts w:ascii="Arial" w:hAnsi="Arial" w:cs="Arial"/>
        </w:rPr>
        <w:t xml:space="preserve"> to inform deeper engagement and to assess emerging strategy as the banks’ ambition is turned into action. </w:t>
      </w:r>
    </w:p>
    <w:p w14:paraId="1C3ED84E" w14:textId="77777777" w:rsidR="00CD650C" w:rsidRPr="00A712FF" w:rsidRDefault="00CD650C" w:rsidP="00112B6C">
      <w:pPr>
        <w:pStyle w:val="ListParagraph"/>
        <w:spacing w:line="276" w:lineRule="auto"/>
        <w:ind w:left="851"/>
        <w:jc w:val="both"/>
        <w:rPr>
          <w:rFonts w:ascii="Arial" w:hAnsi="Arial" w:cs="Arial"/>
        </w:rPr>
      </w:pPr>
    </w:p>
    <w:p w14:paraId="55277DF5" w14:textId="0FCF1283" w:rsidR="00CD650C" w:rsidRPr="00A712FF" w:rsidRDefault="00CD650C" w:rsidP="009C34BA">
      <w:pPr>
        <w:pStyle w:val="ListParagraph"/>
        <w:numPr>
          <w:ilvl w:val="0"/>
          <w:numId w:val="97"/>
        </w:numPr>
        <w:spacing w:line="276" w:lineRule="auto"/>
        <w:jc w:val="both"/>
        <w:rPr>
          <w:rFonts w:ascii="Arial" w:hAnsi="Arial" w:cs="Arial"/>
          <w:b/>
          <w:bCs/>
        </w:rPr>
      </w:pPr>
      <w:r w:rsidRPr="00A712FF">
        <w:rPr>
          <w:rFonts w:ascii="Arial" w:hAnsi="Arial" w:cs="Arial"/>
          <w:b/>
          <w:bCs/>
        </w:rPr>
        <w:t xml:space="preserve">Engagement on </w:t>
      </w:r>
      <w:r w:rsidR="0072348C" w:rsidRPr="00A712FF">
        <w:rPr>
          <w:rFonts w:ascii="Arial" w:hAnsi="Arial" w:cs="Arial"/>
          <w:b/>
          <w:bCs/>
        </w:rPr>
        <w:t>Social Inclusion and Labour Management</w:t>
      </w:r>
    </w:p>
    <w:p w14:paraId="55AAFAF4" w14:textId="77777777" w:rsidR="00326C89" w:rsidRPr="00A712FF" w:rsidRDefault="00326C89" w:rsidP="00326C89">
      <w:pPr>
        <w:pStyle w:val="ListParagraph"/>
        <w:spacing w:line="276" w:lineRule="auto"/>
        <w:ind w:left="1571"/>
        <w:jc w:val="both"/>
        <w:rPr>
          <w:rFonts w:ascii="Arial" w:hAnsi="Arial" w:cs="Arial"/>
        </w:rPr>
      </w:pPr>
      <w:r w:rsidRPr="00A712FF">
        <w:rPr>
          <w:rFonts w:ascii="Arial" w:hAnsi="Arial" w:cs="Arial"/>
        </w:rPr>
        <w:t>In 2024, BCPP joined the Good Work Coalition, a collaboration of 47 institutional investors, co-ordinated by ShareAction and representing $7.1tn in AUM. Through this they have joined two engagement workstreams:</w:t>
      </w:r>
    </w:p>
    <w:p w14:paraId="16A4C4B5" w14:textId="77777777" w:rsidR="00326C89" w:rsidRPr="00A712FF" w:rsidRDefault="00326C89" w:rsidP="00326C89">
      <w:pPr>
        <w:pStyle w:val="ListParagraph"/>
        <w:spacing w:line="276" w:lineRule="auto"/>
        <w:ind w:left="1571"/>
        <w:jc w:val="both"/>
        <w:rPr>
          <w:rFonts w:ascii="Arial" w:hAnsi="Arial" w:cs="Arial"/>
        </w:rPr>
      </w:pPr>
    </w:p>
    <w:p w14:paraId="7415866C" w14:textId="6322856E" w:rsidR="00326C89" w:rsidRPr="00A712FF" w:rsidRDefault="00326C89" w:rsidP="00326C89">
      <w:pPr>
        <w:pStyle w:val="ListParagraph"/>
        <w:spacing w:line="276" w:lineRule="auto"/>
        <w:ind w:left="1571"/>
        <w:jc w:val="both"/>
        <w:rPr>
          <w:rFonts w:ascii="Arial" w:hAnsi="Arial" w:cs="Arial"/>
        </w:rPr>
      </w:pPr>
      <w:r w:rsidRPr="00A712FF">
        <w:rPr>
          <w:rFonts w:ascii="Arial" w:hAnsi="Arial" w:cs="Arial"/>
          <w:b/>
          <w:bCs/>
          <w:i/>
          <w:iCs/>
        </w:rPr>
        <w:t>Living Wage</w:t>
      </w:r>
      <w:r w:rsidRPr="00A712FF">
        <w:rPr>
          <w:rFonts w:ascii="Arial" w:hAnsi="Arial" w:cs="Arial"/>
        </w:rPr>
        <w:t xml:space="preserve"> - engaging with FTSE350 companies in the retail sector to become accredited Real Living Wage Employers, paying the Living Wage to both directly employed and third-party staff</w:t>
      </w:r>
      <w:r w:rsidR="004C6B28">
        <w:rPr>
          <w:rFonts w:ascii="Arial" w:hAnsi="Arial" w:cs="Arial"/>
        </w:rPr>
        <w:t>; and</w:t>
      </w:r>
    </w:p>
    <w:p w14:paraId="69787057" w14:textId="7D05F86C" w:rsidR="00326C89" w:rsidRPr="00A712FF" w:rsidRDefault="00326C89" w:rsidP="00326C89">
      <w:pPr>
        <w:pStyle w:val="ListParagraph"/>
        <w:spacing w:line="276" w:lineRule="auto"/>
        <w:ind w:left="1571"/>
        <w:jc w:val="both"/>
        <w:rPr>
          <w:rFonts w:ascii="Arial" w:hAnsi="Arial" w:cs="Arial"/>
          <w:i/>
          <w:iCs/>
        </w:rPr>
      </w:pPr>
      <w:r w:rsidRPr="00A712FF">
        <w:rPr>
          <w:rFonts w:ascii="Arial" w:hAnsi="Arial" w:cs="Arial"/>
          <w:b/>
          <w:bCs/>
          <w:i/>
          <w:iCs/>
        </w:rPr>
        <w:t>Racial Inequality</w:t>
      </w:r>
      <w:r w:rsidRPr="00A712FF">
        <w:rPr>
          <w:rFonts w:ascii="Arial" w:hAnsi="Arial" w:cs="Arial"/>
          <w:i/>
          <w:iCs/>
        </w:rPr>
        <w:t xml:space="preserve"> - </w:t>
      </w:r>
      <w:r w:rsidRPr="00A712FF">
        <w:rPr>
          <w:rFonts w:ascii="Arial" w:hAnsi="Arial" w:cs="Arial"/>
        </w:rPr>
        <w:t>engaging with FTSE350 food sector companies to publish their ethnicity pay gaps and action plans to address these gaps</w:t>
      </w:r>
      <w:r w:rsidRPr="00A712FF">
        <w:rPr>
          <w:rFonts w:ascii="Arial" w:hAnsi="Arial" w:cs="Arial"/>
          <w:i/>
          <w:iCs/>
        </w:rPr>
        <w:t>.</w:t>
      </w:r>
    </w:p>
    <w:p w14:paraId="3E22DE4F" w14:textId="77777777" w:rsidR="00326C89" w:rsidRPr="00A712FF" w:rsidRDefault="00326C89" w:rsidP="00326C89">
      <w:pPr>
        <w:pStyle w:val="ListParagraph"/>
        <w:spacing w:line="276" w:lineRule="auto"/>
        <w:ind w:left="1571"/>
        <w:jc w:val="both"/>
        <w:rPr>
          <w:rFonts w:ascii="Arial" w:hAnsi="Arial" w:cs="Arial"/>
          <w:i/>
          <w:iCs/>
        </w:rPr>
      </w:pPr>
    </w:p>
    <w:p w14:paraId="68AEA7E3" w14:textId="26FC401B" w:rsidR="00326C89" w:rsidRDefault="00326C89" w:rsidP="00326C89">
      <w:pPr>
        <w:pStyle w:val="ListParagraph"/>
        <w:spacing w:line="276" w:lineRule="auto"/>
        <w:ind w:left="1571"/>
        <w:jc w:val="both"/>
        <w:rPr>
          <w:rFonts w:ascii="Arial" w:hAnsi="Arial" w:cs="Arial"/>
        </w:rPr>
      </w:pPr>
      <w:r w:rsidRPr="00A712FF">
        <w:rPr>
          <w:rFonts w:ascii="Arial" w:hAnsi="Arial" w:cs="Arial"/>
        </w:rPr>
        <w:t xml:space="preserve">They have met with Marks &amp; Spencer, Kingfisher, and Currys to request real Living Wage accreditation, and with Associated British Foods and SSP Group to request Ethnicity Pay Gap reporting. While the retail companies remain resistant to formal Living Wage accreditation, the food sector companies are progressing data collection to enable disclosure. Engagement is </w:t>
      </w:r>
      <w:r w:rsidR="006F300F" w:rsidRPr="006F300F">
        <w:rPr>
          <w:rFonts w:ascii="Arial" w:hAnsi="Arial" w:cs="Arial"/>
        </w:rPr>
        <w:t>ongoing.</w:t>
      </w:r>
    </w:p>
    <w:p w14:paraId="3CEC4BA6" w14:textId="77777777" w:rsidR="00326C89" w:rsidRDefault="00326C89" w:rsidP="00326C89">
      <w:pPr>
        <w:pStyle w:val="ListParagraph"/>
        <w:spacing w:line="276" w:lineRule="auto"/>
        <w:ind w:left="1571"/>
        <w:jc w:val="both"/>
        <w:rPr>
          <w:rFonts w:ascii="Arial" w:hAnsi="Arial" w:cs="Arial"/>
        </w:rPr>
      </w:pPr>
    </w:p>
    <w:p w14:paraId="6B64531D" w14:textId="1FD49C7B" w:rsidR="00326C89" w:rsidRPr="00A712FF" w:rsidRDefault="00326C89" w:rsidP="00326C89">
      <w:pPr>
        <w:pStyle w:val="ListParagraph"/>
        <w:spacing w:line="276" w:lineRule="auto"/>
        <w:ind w:left="1571"/>
        <w:jc w:val="both"/>
        <w:rPr>
          <w:rFonts w:ascii="Arial" w:hAnsi="Arial" w:cs="Arial"/>
        </w:rPr>
      </w:pPr>
      <w:r w:rsidRPr="00A712FF">
        <w:rPr>
          <w:rFonts w:ascii="Arial" w:hAnsi="Arial" w:cs="Arial"/>
          <w:b/>
          <w:bCs/>
          <w:i/>
          <w:iCs/>
        </w:rPr>
        <w:t>Intercontinental Hotels Group</w:t>
      </w:r>
      <w:r w:rsidRPr="00326C89">
        <w:rPr>
          <w:rFonts w:ascii="Arial" w:hAnsi="Arial" w:cs="Arial"/>
        </w:rPr>
        <w:t xml:space="preserve"> (UK Listed Equity Fund) </w:t>
      </w:r>
      <w:r>
        <w:rPr>
          <w:rFonts w:ascii="Arial" w:hAnsi="Arial" w:cs="Arial"/>
        </w:rPr>
        <w:t xml:space="preserve">– this </w:t>
      </w:r>
      <w:r w:rsidRPr="00326C89">
        <w:rPr>
          <w:rFonts w:ascii="Arial" w:hAnsi="Arial" w:cs="Arial"/>
        </w:rPr>
        <w:t>British hotel franchise is being engaged along with other companies in the retail</w:t>
      </w:r>
      <w:r>
        <w:rPr>
          <w:rFonts w:ascii="Arial" w:hAnsi="Arial" w:cs="Arial"/>
        </w:rPr>
        <w:t xml:space="preserve"> </w:t>
      </w:r>
      <w:r w:rsidRPr="00326C89">
        <w:rPr>
          <w:rFonts w:ascii="Arial" w:hAnsi="Arial" w:cs="Arial"/>
        </w:rPr>
        <w:t>and hospitality sectors, where the pandemic exposed vulnerabilities and a lack of safeguards for workers.</w:t>
      </w:r>
      <w:r w:rsidR="00BC52AD">
        <w:rPr>
          <w:rFonts w:ascii="Arial" w:hAnsi="Arial" w:cs="Arial"/>
        </w:rPr>
        <w:t xml:space="preserve">  </w:t>
      </w:r>
      <w:r w:rsidR="00BC52AD" w:rsidRPr="00BC52AD">
        <w:rPr>
          <w:rFonts w:ascii="Arial" w:hAnsi="Arial" w:cs="Arial"/>
        </w:rPr>
        <w:t xml:space="preserve">At the start of the engagement, </w:t>
      </w:r>
      <w:r w:rsidR="00BC52AD">
        <w:rPr>
          <w:rFonts w:ascii="Arial" w:hAnsi="Arial" w:cs="Arial"/>
        </w:rPr>
        <w:t>the company</w:t>
      </w:r>
      <w:r w:rsidR="00BC52AD" w:rsidRPr="00BC52AD">
        <w:rPr>
          <w:rFonts w:ascii="Arial" w:hAnsi="Arial" w:cs="Arial"/>
        </w:rPr>
        <w:t xml:space="preserve"> struggled to identify and manage labour practices among some of its most vulnerable workers, such as those employed by third-party service contractors like cleaning or security firms.</w:t>
      </w:r>
      <w:r w:rsidR="00BC52AD">
        <w:rPr>
          <w:rFonts w:ascii="Arial" w:hAnsi="Arial" w:cs="Arial"/>
        </w:rPr>
        <w:t xml:space="preserve">  However, progress has been made with the</w:t>
      </w:r>
      <w:r w:rsidR="00BC52AD" w:rsidRPr="00BC52AD">
        <w:rPr>
          <w:rFonts w:ascii="Arial" w:hAnsi="Arial" w:cs="Arial"/>
        </w:rPr>
        <w:t xml:space="preserve"> company extend</w:t>
      </w:r>
      <w:r w:rsidR="00BC52AD">
        <w:rPr>
          <w:rFonts w:ascii="Arial" w:hAnsi="Arial" w:cs="Arial"/>
        </w:rPr>
        <w:t>ing</w:t>
      </w:r>
      <w:r w:rsidR="00BC52AD" w:rsidRPr="00BC52AD">
        <w:rPr>
          <w:rFonts w:ascii="Arial" w:hAnsi="Arial" w:cs="Arial"/>
        </w:rPr>
        <w:t xml:space="preserve"> its human rights approach to include key labour practices, such as freedom of association, wages and working hours, and worker health and safety. </w:t>
      </w:r>
      <w:r w:rsidR="00BC52AD">
        <w:rPr>
          <w:rFonts w:ascii="Arial" w:hAnsi="Arial" w:cs="Arial"/>
        </w:rPr>
        <w:t>The company has also</w:t>
      </w:r>
      <w:r w:rsidR="00BC52AD" w:rsidRPr="00BC52AD">
        <w:rPr>
          <w:rFonts w:ascii="Arial" w:hAnsi="Arial" w:cs="Arial"/>
        </w:rPr>
        <w:t xml:space="preserve"> rolled out its ‘Responsible Labour Requirements’, a set of mandatory labour-related due diligence standards for its managed hotels when working with sub-contractors</w:t>
      </w:r>
      <w:r w:rsidR="00BC52AD">
        <w:rPr>
          <w:rFonts w:ascii="Arial" w:hAnsi="Arial" w:cs="Arial"/>
        </w:rPr>
        <w:t xml:space="preserve"> and </w:t>
      </w:r>
      <w:r w:rsidR="00BC52AD" w:rsidRPr="00BC52AD">
        <w:rPr>
          <w:rFonts w:ascii="Arial" w:hAnsi="Arial" w:cs="Arial"/>
        </w:rPr>
        <w:t>is planning to conduct regional human and labour rights impact assessments to guide further action.</w:t>
      </w:r>
    </w:p>
    <w:p w14:paraId="415F6B60" w14:textId="04ACDB4F" w:rsidR="00112B6C" w:rsidRPr="00CA37A9" w:rsidRDefault="00112B6C" w:rsidP="00601E27">
      <w:pPr>
        <w:rPr>
          <w:b/>
          <w:bCs/>
          <w:highlight w:val="yellow"/>
          <w:u w:val="thick"/>
          <w:lang w:eastAsia="en-GB"/>
        </w:rPr>
      </w:pPr>
    </w:p>
    <w:p w14:paraId="04A721F0" w14:textId="77777777" w:rsidR="00112B6C" w:rsidRPr="005D4888" w:rsidRDefault="00112B6C" w:rsidP="00A9400D">
      <w:pPr>
        <w:pStyle w:val="ListParagraph"/>
        <w:numPr>
          <w:ilvl w:val="1"/>
          <w:numId w:val="65"/>
        </w:numPr>
        <w:spacing w:line="276" w:lineRule="auto"/>
        <w:ind w:left="567" w:hanging="567"/>
        <w:jc w:val="both"/>
        <w:outlineLvl w:val="1"/>
        <w:rPr>
          <w:rFonts w:ascii="Arial" w:hAnsi="Arial" w:cs="Arial"/>
          <w:b/>
          <w:bCs/>
          <w:lang w:eastAsia="en-GB"/>
        </w:rPr>
      </w:pPr>
      <w:r w:rsidRPr="005D4888">
        <w:rPr>
          <w:rFonts w:ascii="Arial" w:hAnsi="Arial" w:cs="Arial"/>
          <w:b/>
          <w:bCs/>
          <w:lang w:eastAsia="en-GB"/>
        </w:rPr>
        <w:t>Working with the Fund’s other investment managers</w:t>
      </w:r>
    </w:p>
    <w:p w14:paraId="1ACDA26C" w14:textId="77777777" w:rsidR="00112B6C" w:rsidRPr="005D4888" w:rsidRDefault="00112B6C" w:rsidP="00112B6C">
      <w:pPr>
        <w:spacing w:line="276" w:lineRule="auto"/>
        <w:ind w:left="714" w:hanging="357"/>
        <w:jc w:val="both"/>
        <w:rPr>
          <w:rFonts w:ascii="Arial" w:hAnsi="Arial" w:cs="Arial"/>
        </w:rPr>
      </w:pPr>
    </w:p>
    <w:p w14:paraId="5DDCBF7B" w14:textId="3E65CB4A" w:rsidR="00112B6C" w:rsidRPr="005D4888" w:rsidRDefault="00112B6C" w:rsidP="00A9400D">
      <w:pPr>
        <w:pStyle w:val="ListParagraph"/>
        <w:numPr>
          <w:ilvl w:val="2"/>
          <w:numId w:val="65"/>
        </w:numPr>
        <w:spacing w:line="276" w:lineRule="auto"/>
        <w:ind w:left="851" w:hanging="851"/>
        <w:jc w:val="both"/>
        <w:outlineLvl w:val="1"/>
        <w:rPr>
          <w:rFonts w:ascii="Arial" w:hAnsi="Arial" w:cs="Arial"/>
        </w:rPr>
      </w:pPr>
      <w:bookmarkStart w:id="122" w:name="_Hlk144300583"/>
      <w:r w:rsidRPr="005D4888">
        <w:rPr>
          <w:rFonts w:ascii="Arial" w:hAnsi="Arial" w:cs="Arial"/>
        </w:rPr>
        <w:t>In addition to investing through BCPP, the Fund currently also invests with a number of other investment managers.</w:t>
      </w:r>
      <w:r w:rsidR="006C7F5C" w:rsidRPr="005D4888">
        <w:rPr>
          <w:rFonts w:ascii="Arial" w:hAnsi="Arial" w:cs="Arial"/>
        </w:rPr>
        <w:t xml:space="preserve"> </w:t>
      </w:r>
      <w:r w:rsidRPr="005D4888">
        <w:rPr>
          <w:rFonts w:ascii="Arial" w:hAnsi="Arial" w:cs="Arial"/>
        </w:rPr>
        <w:t xml:space="preserve">The second largest investment manager in terms the value of the Fund’s investments with them is LGIM – as at 31 March </w:t>
      </w:r>
      <w:r w:rsidR="00C252F0" w:rsidRPr="005D4888">
        <w:rPr>
          <w:rFonts w:ascii="Arial" w:hAnsi="Arial" w:cs="Arial"/>
        </w:rPr>
        <w:t xml:space="preserve">2025 </w:t>
      </w:r>
      <w:r w:rsidRPr="005D4888">
        <w:rPr>
          <w:rFonts w:ascii="Arial" w:hAnsi="Arial" w:cs="Arial"/>
        </w:rPr>
        <w:t>the Fund had approx. £</w:t>
      </w:r>
      <w:r w:rsidR="00C252F0" w:rsidRPr="005D4888">
        <w:rPr>
          <w:rFonts w:ascii="Arial" w:hAnsi="Arial" w:cs="Arial"/>
        </w:rPr>
        <w:t xml:space="preserve">560m </w:t>
      </w:r>
      <w:r w:rsidRPr="005D4888">
        <w:rPr>
          <w:rFonts w:ascii="Arial" w:hAnsi="Arial" w:cs="Arial"/>
        </w:rPr>
        <w:t>of assets with LGIM and approx. £</w:t>
      </w:r>
      <w:r w:rsidR="00C252F0" w:rsidRPr="005D4888">
        <w:rPr>
          <w:rFonts w:ascii="Arial" w:hAnsi="Arial" w:cs="Arial"/>
        </w:rPr>
        <w:t>2</w:t>
      </w:r>
      <w:r w:rsidR="00CC31F9" w:rsidRPr="005D4888">
        <w:rPr>
          <w:rFonts w:ascii="Arial" w:hAnsi="Arial" w:cs="Arial"/>
        </w:rPr>
        <w:t>,</w:t>
      </w:r>
      <w:r w:rsidR="00C252F0" w:rsidRPr="005D4888">
        <w:rPr>
          <w:rFonts w:ascii="Arial" w:hAnsi="Arial" w:cs="Arial"/>
        </w:rPr>
        <w:t xml:space="preserve">088m </w:t>
      </w:r>
      <w:r w:rsidRPr="005D4888">
        <w:rPr>
          <w:rFonts w:ascii="Arial" w:hAnsi="Arial" w:cs="Arial"/>
        </w:rPr>
        <w:t>with BCPP.</w:t>
      </w:r>
    </w:p>
    <w:bookmarkEnd w:id="122"/>
    <w:p w14:paraId="78AABF00" w14:textId="77777777" w:rsidR="00112B6C" w:rsidRPr="005D4888" w:rsidRDefault="00112B6C" w:rsidP="00112B6C">
      <w:pPr>
        <w:pStyle w:val="ListParagraph"/>
        <w:spacing w:line="276" w:lineRule="auto"/>
        <w:ind w:left="567"/>
        <w:jc w:val="both"/>
        <w:rPr>
          <w:rFonts w:ascii="Arial" w:hAnsi="Arial" w:cs="Arial"/>
        </w:rPr>
      </w:pPr>
    </w:p>
    <w:p w14:paraId="1BAC201A" w14:textId="7360F398" w:rsidR="00A808AF" w:rsidRPr="005D4888" w:rsidRDefault="00A808AF" w:rsidP="009C34BA">
      <w:pPr>
        <w:pStyle w:val="ListParagraph"/>
        <w:spacing w:line="276" w:lineRule="auto"/>
        <w:ind w:firstLine="131"/>
        <w:jc w:val="both"/>
        <w:rPr>
          <w:rFonts w:ascii="Arial" w:hAnsi="Arial" w:cs="Arial"/>
          <w:b/>
          <w:bCs/>
        </w:rPr>
      </w:pPr>
      <w:r w:rsidRPr="005D4888">
        <w:rPr>
          <w:rFonts w:ascii="Arial" w:hAnsi="Arial" w:cs="Arial"/>
          <w:b/>
          <w:bCs/>
        </w:rPr>
        <w:t>LGIM</w:t>
      </w:r>
    </w:p>
    <w:p w14:paraId="496E63BA" w14:textId="23892EF7" w:rsidR="00112B6C" w:rsidRPr="005D4888" w:rsidRDefault="00112B6C" w:rsidP="00A9400D">
      <w:pPr>
        <w:pStyle w:val="ListParagraph"/>
        <w:numPr>
          <w:ilvl w:val="2"/>
          <w:numId w:val="65"/>
        </w:numPr>
        <w:spacing w:line="276" w:lineRule="auto"/>
        <w:ind w:left="851" w:hanging="851"/>
        <w:jc w:val="both"/>
        <w:outlineLvl w:val="1"/>
        <w:rPr>
          <w:rFonts w:ascii="Arial" w:hAnsi="Arial" w:cs="Arial"/>
        </w:rPr>
      </w:pPr>
      <w:r w:rsidRPr="005D4888">
        <w:rPr>
          <w:rFonts w:ascii="Arial" w:hAnsi="Arial" w:cs="Arial"/>
        </w:rPr>
        <w:t>As an investment manager with approximately £1tn+ assets under management, LGIM has a significant voice.</w:t>
      </w:r>
      <w:r w:rsidR="006C7F5C" w:rsidRPr="005D4888">
        <w:rPr>
          <w:rFonts w:ascii="Arial" w:hAnsi="Arial" w:cs="Arial"/>
        </w:rPr>
        <w:t xml:space="preserve"> </w:t>
      </w:r>
      <w:r w:rsidRPr="005D4888">
        <w:rPr>
          <w:rFonts w:ascii="Arial" w:hAnsi="Arial" w:cs="Arial"/>
        </w:rPr>
        <w:t xml:space="preserve">Like the Fund, LGIM believes that RI is crucial to mitigate risks, capture opportunities and strengthen long-term returns. As such active engagement with companies and </w:t>
      </w:r>
      <w:r w:rsidR="008B2851" w:rsidRPr="005D4888">
        <w:rPr>
          <w:rFonts w:ascii="Arial" w:hAnsi="Arial" w:cs="Arial"/>
        </w:rPr>
        <w:t>policymakers</w:t>
      </w:r>
      <w:r w:rsidRPr="005D4888">
        <w:rPr>
          <w:rFonts w:ascii="Arial" w:hAnsi="Arial" w:cs="Arial"/>
        </w:rPr>
        <w:t xml:space="preserve"> is a key component of LGIM’s approach to RI</w:t>
      </w:r>
      <w:r w:rsidR="0022337E" w:rsidRPr="005D4888">
        <w:rPr>
          <w:rFonts w:ascii="Arial" w:hAnsi="Arial" w:cs="Arial"/>
        </w:rPr>
        <w:t>.</w:t>
      </w:r>
      <w:r w:rsidRPr="005D4888">
        <w:rPr>
          <w:rFonts w:ascii="Arial" w:hAnsi="Arial" w:cs="Arial"/>
        </w:rPr>
        <w:t xml:space="preserve"> </w:t>
      </w:r>
      <w:r w:rsidR="0022337E" w:rsidRPr="005D4888">
        <w:rPr>
          <w:rFonts w:ascii="Arial" w:hAnsi="Arial" w:cs="Arial"/>
        </w:rPr>
        <w:t xml:space="preserve">(Details can be found at </w:t>
      </w:r>
      <w:hyperlink r:id="rId99" w:history="1">
        <w:r w:rsidR="0022337E" w:rsidRPr="005D4888">
          <w:rPr>
            <w:rStyle w:val="Hyperlink"/>
            <w:rFonts w:cs="Arial"/>
            <w:sz w:val="24"/>
          </w:rPr>
          <w:t>LGIM CG &amp; RI Principles</w:t>
        </w:r>
      </w:hyperlink>
      <w:r w:rsidR="0022337E" w:rsidRPr="005D4888">
        <w:rPr>
          <w:rFonts w:ascii="Arial" w:hAnsi="Arial" w:cs="Arial"/>
        </w:rPr>
        <w:t>)</w:t>
      </w:r>
      <w:r w:rsidR="006C7F5C" w:rsidRPr="005D4888">
        <w:rPr>
          <w:rFonts w:ascii="Arial" w:hAnsi="Arial" w:cs="Arial"/>
        </w:rPr>
        <w:t xml:space="preserve"> </w:t>
      </w:r>
    </w:p>
    <w:p w14:paraId="2AF4B2CF" w14:textId="77777777" w:rsidR="00112B6C" w:rsidRPr="005D4888" w:rsidRDefault="00112B6C" w:rsidP="00112B6C">
      <w:pPr>
        <w:pStyle w:val="ListParagraph"/>
        <w:spacing w:line="276" w:lineRule="auto"/>
        <w:ind w:left="851"/>
        <w:jc w:val="both"/>
        <w:outlineLvl w:val="1"/>
        <w:rPr>
          <w:rFonts w:ascii="Arial" w:hAnsi="Arial" w:cs="Arial"/>
        </w:rPr>
      </w:pPr>
    </w:p>
    <w:p w14:paraId="087C79AF" w14:textId="2E4A4A8C" w:rsidR="00112B6C" w:rsidRPr="005D4888" w:rsidRDefault="00112B6C" w:rsidP="00A9400D">
      <w:pPr>
        <w:pStyle w:val="ListParagraph"/>
        <w:numPr>
          <w:ilvl w:val="2"/>
          <w:numId w:val="65"/>
        </w:numPr>
        <w:spacing w:line="276" w:lineRule="auto"/>
        <w:ind w:left="851" w:hanging="851"/>
        <w:jc w:val="both"/>
        <w:outlineLvl w:val="1"/>
        <w:rPr>
          <w:rFonts w:ascii="Arial" w:hAnsi="Arial" w:cs="Arial"/>
        </w:rPr>
      </w:pPr>
      <w:r w:rsidRPr="005D4888">
        <w:rPr>
          <w:rFonts w:ascii="Arial" w:hAnsi="Arial" w:cs="Arial"/>
        </w:rPr>
        <w:t xml:space="preserve">Given LGIM’s scale, it is able to engage with the companies it believes can set an example in their sectors but also, crucially, with the regulators and </w:t>
      </w:r>
      <w:r w:rsidR="008B2851" w:rsidRPr="005D4888">
        <w:rPr>
          <w:rFonts w:ascii="Arial" w:hAnsi="Arial" w:cs="Arial"/>
        </w:rPr>
        <w:t>policymakers</w:t>
      </w:r>
      <w:r w:rsidRPr="005D4888">
        <w:rPr>
          <w:rFonts w:ascii="Arial" w:hAnsi="Arial" w:cs="Arial"/>
        </w:rPr>
        <w:t xml:space="preserve"> that set the rules.</w:t>
      </w:r>
      <w:r w:rsidR="006C7F5C" w:rsidRPr="005D4888">
        <w:rPr>
          <w:rFonts w:ascii="Arial" w:hAnsi="Arial" w:cs="Arial"/>
        </w:rPr>
        <w:t xml:space="preserve"> </w:t>
      </w:r>
      <w:r w:rsidRPr="005D4888">
        <w:rPr>
          <w:rFonts w:ascii="Arial" w:hAnsi="Arial" w:cs="Arial"/>
        </w:rPr>
        <w:t>Particularly given the scale of their assets in index funds (in which Cumbria is an investor), LGIM sees working to promote better regulation to improve the entire market as a key driver of long-term growth.</w:t>
      </w:r>
    </w:p>
    <w:p w14:paraId="2A54D0D1" w14:textId="77777777" w:rsidR="00112B6C" w:rsidRPr="005D4888" w:rsidRDefault="00112B6C" w:rsidP="00112B6C">
      <w:pPr>
        <w:spacing w:line="276" w:lineRule="auto"/>
        <w:ind w:left="714" w:hanging="357"/>
        <w:rPr>
          <w:rFonts w:ascii="Arial" w:hAnsi="Arial" w:cs="Arial"/>
        </w:rPr>
      </w:pPr>
    </w:p>
    <w:p w14:paraId="0B52E81B" w14:textId="60DB7A64" w:rsidR="00B606C6" w:rsidRPr="005D4888" w:rsidRDefault="00112B6C" w:rsidP="00A9400D">
      <w:pPr>
        <w:pStyle w:val="ListParagraph"/>
        <w:numPr>
          <w:ilvl w:val="2"/>
          <w:numId w:val="65"/>
        </w:numPr>
        <w:spacing w:line="276" w:lineRule="auto"/>
        <w:ind w:left="851" w:hanging="851"/>
        <w:contextualSpacing/>
        <w:jc w:val="both"/>
        <w:outlineLvl w:val="1"/>
        <w:rPr>
          <w:rStyle w:val="Hyperlink"/>
        </w:rPr>
      </w:pPr>
      <w:r w:rsidRPr="005D4888">
        <w:rPr>
          <w:rFonts w:ascii="Arial" w:hAnsi="Arial" w:cs="Arial"/>
        </w:rPr>
        <w:t xml:space="preserve">During the most recent annual reporting period (to </w:t>
      </w:r>
      <w:r w:rsidR="001C430F" w:rsidRPr="005D4888">
        <w:rPr>
          <w:rFonts w:ascii="Arial" w:hAnsi="Arial" w:cs="Arial"/>
        </w:rPr>
        <w:t xml:space="preserve">December </w:t>
      </w:r>
      <w:r w:rsidR="004348DB" w:rsidRPr="005D4888">
        <w:rPr>
          <w:rFonts w:ascii="Arial" w:hAnsi="Arial" w:cs="Arial"/>
        </w:rPr>
        <w:t>2024</w:t>
      </w:r>
      <w:r w:rsidRPr="005D4888">
        <w:rPr>
          <w:rFonts w:ascii="Arial" w:hAnsi="Arial" w:cs="Arial"/>
        </w:rPr>
        <w:t xml:space="preserve">) LGIM actively engaged in a number of areas as summarised below – full details of these activities can be found at: </w:t>
      </w:r>
      <w:hyperlink r:id="rId100" w:history="1">
        <w:r w:rsidR="004348DB" w:rsidRPr="005D4888">
          <w:rPr>
            <w:rStyle w:val="Hyperlink"/>
            <w:rFonts w:cs="Arial"/>
            <w:sz w:val="24"/>
          </w:rPr>
          <w:t>LGIM Active Ownership Report 2024</w:t>
        </w:r>
      </w:hyperlink>
    </w:p>
    <w:p w14:paraId="4CD819D1" w14:textId="43F0E375" w:rsidR="006832BF" w:rsidRPr="005D4888" w:rsidRDefault="00D33C9C" w:rsidP="007D1A82">
      <w:pPr>
        <w:pStyle w:val="ListParagraph"/>
        <w:spacing w:line="276" w:lineRule="auto"/>
        <w:ind w:left="851"/>
        <w:contextualSpacing/>
        <w:jc w:val="both"/>
        <w:outlineLvl w:val="1"/>
        <w:rPr>
          <w:rStyle w:val="Hyperlink"/>
        </w:rPr>
      </w:pPr>
      <w:r w:rsidRPr="005D4888">
        <w:rPr>
          <w:rStyle w:val="Hyperlink"/>
        </w:rPr>
        <w:t xml:space="preserve"> </w:t>
      </w:r>
    </w:p>
    <w:p w14:paraId="7096BF37" w14:textId="00CBBD7B" w:rsidR="00112B6C" w:rsidRPr="005D4888" w:rsidRDefault="004348DB" w:rsidP="001606EC">
      <w:pPr>
        <w:pStyle w:val="ListParagraph"/>
        <w:rPr>
          <w:rFonts w:ascii="Arial" w:hAnsi="Arial" w:cs="Arial"/>
        </w:rPr>
      </w:pPr>
      <w:r w:rsidRPr="00CB3DFD">
        <w:rPr>
          <w:rFonts w:ascii="Arial" w:hAnsi="Arial" w:cs="Arial"/>
          <w:noProof/>
        </w:rPr>
        <w:drawing>
          <wp:inline distT="0" distB="0" distL="0" distR="0" wp14:anchorId="2180A80C" wp14:editId="08CE47B1">
            <wp:extent cx="4429125" cy="2107427"/>
            <wp:effectExtent l="0" t="0" r="0" b="7620"/>
            <wp:docPr id="1021154761" name="Picture 1" descr="A blue rectangle with whit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154761" name="Picture 1" descr="A blue rectangle with white and black text&#10;&#10;AI-generated content may be incorrect."/>
                    <pic:cNvPicPr/>
                  </pic:nvPicPr>
                  <pic:blipFill>
                    <a:blip r:embed="rId101"/>
                    <a:stretch>
                      <a:fillRect/>
                    </a:stretch>
                  </pic:blipFill>
                  <pic:spPr>
                    <a:xfrm>
                      <a:off x="0" y="0"/>
                      <a:ext cx="4460990" cy="2122589"/>
                    </a:xfrm>
                    <a:prstGeom prst="rect">
                      <a:avLst/>
                    </a:prstGeom>
                  </pic:spPr>
                </pic:pic>
              </a:graphicData>
            </a:graphic>
          </wp:inline>
        </w:drawing>
      </w:r>
    </w:p>
    <w:p w14:paraId="2D3C24C0" w14:textId="77777777" w:rsidR="00A94EAB" w:rsidRPr="005D4888" w:rsidRDefault="00A94EAB" w:rsidP="001606EC">
      <w:pPr>
        <w:pStyle w:val="ListParagraph"/>
        <w:rPr>
          <w:rFonts w:ascii="Arial" w:hAnsi="Arial" w:cs="Arial"/>
        </w:rPr>
      </w:pPr>
    </w:p>
    <w:p w14:paraId="075A045D" w14:textId="77777777" w:rsidR="00A94EAB" w:rsidRPr="005D4888" w:rsidRDefault="00A94EAB" w:rsidP="00112B6C">
      <w:pPr>
        <w:spacing w:line="276" w:lineRule="auto"/>
        <w:ind w:left="851"/>
        <w:contextualSpacing/>
        <w:jc w:val="both"/>
        <w:rPr>
          <w:rFonts w:ascii="Arial" w:hAnsi="Arial" w:cs="Arial"/>
          <w:noProof/>
        </w:rPr>
      </w:pPr>
    </w:p>
    <w:p w14:paraId="0B21CC51" w14:textId="302D7632" w:rsidR="00664B07" w:rsidRDefault="004348DB" w:rsidP="00CB3DFD">
      <w:pPr>
        <w:spacing w:line="276" w:lineRule="auto"/>
        <w:ind w:left="851"/>
        <w:contextualSpacing/>
        <w:jc w:val="both"/>
        <w:rPr>
          <w:rFonts w:ascii="Arial" w:hAnsi="Arial" w:cs="Arial"/>
          <w:noProof/>
        </w:rPr>
      </w:pPr>
      <w:r w:rsidRPr="005D4888">
        <w:rPr>
          <w:rFonts w:ascii="Arial" w:hAnsi="Arial" w:cs="Arial"/>
          <w:noProof/>
        </w:rPr>
        <w:drawing>
          <wp:inline distT="0" distB="0" distL="0" distR="0" wp14:anchorId="081DF11F" wp14:editId="3D1C588B">
            <wp:extent cx="4551074" cy="1514475"/>
            <wp:effectExtent l="0" t="0" r="1905" b="0"/>
            <wp:docPr id="1866822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664015" cy="1552059"/>
                    </a:xfrm>
                    <a:prstGeom prst="rect">
                      <a:avLst/>
                    </a:prstGeom>
                    <a:noFill/>
                  </pic:spPr>
                </pic:pic>
              </a:graphicData>
            </a:graphic>
          </wp:inline>
        </w:drawing>
      </w:r>
    </w:p>
    <w:p w14:paraId="692AC17C" w14:textId="75E4C070" w:rsidR="00664B07" w:rsidRDefault="008B6640" w:rsidP="00CB3DFD">
      <w:pPr>
        <w:spacing w:line="276" w:lineRule="auto"/>
        <w:ind w:left="851"/>
        <w:contextualSpacing/>
        <w:jc w:val="both"/>
        <w:rPr>
          <w:rFonts w:ascii="Arial" w:hAnsi="Arial" w:cs="Arial"/>
          <w:noProof/>
        </w:rPr>
      </w:pP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p>
    <w:p w14:paraId="74BC7377" w14:textId="77777777" w:rsidR="00664B07" w:rsidRDefault="00664B07" w:rsidP="00A712FF">
      <w:pPr>
        <w:spacing w:line="276" w:lineRule="auto"/>
        <w:contextualSpacing/>
        <w:jc w:val="both"/>
        <w:rPr>
          <w:rFonts w:ascii="Arial" w:hAnsi="Arial" w:cs="Arial"/>
          <w:noProof/>
        </w:rPr>
      </w:pPr>
    </w:p>
    <w:p w14:paraId="1090213C" w14:textId="0B87ABC4" w:rsidR="00F40A34" w:rsidRDefault="00F40A34" w:rsidP="00F40A34">
      <w:pPr>
        <w:spacing w:line="276" w:lineRule="auto"/>
        <w:ind w:left="2160" w:firstLine="720"/>
        <w:contextualSpacing/>
        <w:jc w:val="both"/>
        <w:rPr>
          <w:rFonts w:ascii="Arial" w:hAnsi="Arial" w:cs="Arial"/>
          <w:noProof/>
        </w:rPr>
      </w:pPr>
    </w:p>
    <w:p w14:paraId="6B62D182" w14:textId="77777777" w:rsidR="00B04CE9" w:rsidRDefault="00B04CE9" w:rsidP="00F40A34">
      <w:pPr>
        <w:spacing w:line="276" w:lineRule="auto"/>
        <w:ind w:left="2160" w:firstLine="720"/>
        <w:contextualSpacing/>
        <w:jc w:val="both"/>
        <w:rPr>
          <w:rFonts w:ascii="Arial" w:hAnsi="Arial" w:cs="Arial"/>
          <w:noProof/>
        </w:rPr>
      </w:pPr>
    </w:p>
    <w:p w14:paraId="264F4A31" w14:textId="77777777" w:rsidR="00F40A34" w:rsidRDefault="00F40A34" w:rsidP="00A712FF">
      <w:pPr>
        <w:spacing w:line="276" w:lineRule="auto"/>
        <w:contextualSpacing/>
        <w:jc w:val="both"/>
        <w:rPr>
          <w:rFonts w:ascii="Arial" w:hAnsi="Arial" w:cs="Arial"/>
          <w:noProof/>
        </w:rPr>
      </w:pPr>
    </w:p>
    <w:p w14:paraId="04416D7D" w14:textId="1CDE887F" w:rsidR="004C6B28" w:rsidRDefault="008B6640" w:rsidP="004C6B28">
      <w:pPr>
        <w:spacing w:line="276" w:lineRule="auto"/>
        <w:ind w:left="2160" w:firstLine="720"/>
        <w:contextualSpacing/>
        <w:jc w:val="both"/>
        <w:rPr>
          <w:rFonts w:ascii="Arial" w:hAnsi="Arial" w:cs="Arial"/>
          <w:noProof/>
        </w:rPr>
      </w:pPr>
      <w:r>
        <w:rPr>
          <w:rFonts w:ascii="Arial" w:hAnsi="Arial" w:cs="Arial"/>
          <w:noProof/>
        </w:rPr>
        <w:t xml:space="preserve"> </w:t>
      </w:r>
      <w:r w:rsidR="004C6B28">
        <w:rPr>
          <w:rFonts w:ascii="Arial" w:hAnsi="Arial" w:cs="Arial"/>
          <w:noProof/>
        </w:rPr>
        <w:drawing>
          <wp:inline distT="0" distB="0" distL="0" distR="0" wp14:anchorId="20273B97" wp14:editId="1C25E653">
            <wp:extent cx="1819275" cy="304800"/>
            <wp:effectExtent l="0" t="0" r="9525" b="0"/>
            <wp:docPr id="8619378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19275" cy="304800"/>
                    </a:xfrm>
                    <a:prstGeom prst="rect">
                      <a:avLst/>
                    </a:prstGeom>
                    <a:noFill/>
                  </pic:spPr>
                </pic:pic>
              </a:graphicData>
            </a:graphic>
          </wp:inline>
        </w:drawing>
      </w:r>
    </w:p>
    <w:p w14:paraId="19B3CAE5" w14:textId="77777777" w:rsidR="004C6B28" w:rsidRDefault="004C6B28" w:rsidP="008B6640">
      <w:pPr>
        <w:spacing w:line="276" w:lineRule="auto"/>
        <w:contextualSpacing/>
        <w:jc w:val="both"/>
        <w:rPr>
          <w:rFonts w:ascii="Arial" w:hAnsi="Arial" w:cs="Arial"/>
          <w:noProof/>
        </w:rPr>
      </w:pPr>
    </w:p>
    <w:p w14:paraId="30872900" w14:textId="5D1214C6" w:rsidR="00664B07" w:rsidRDefault="008B6640" w:rsidP="008B6640">
      <w:pPr>
        <w:spacing w:line="276" w:lineRule="auto"/>
        <w:contextualSpacing/>
        <w:jc w:val="both"/>
        <w:rPr>
          <w:rFonts w:ascii="Arial" w:hAnsi="Arial" w:cs="Arial"/>
          <w:noProof/>
        </w:rPr>
      </w:pPr>
      <w:r>
        <w:rPr>
          <w:rFonts w:ascii="Arial" w:hAnsi="Arial" w:cs="Arial"/>
          <w:noProof/>
        </w:rPr>
        <w:t xml:space="preserve"> </w:t>
      </w:r>
      <w:r w:rsidRPr="008B6640">
        <w:rPr>
          <w:rFonts w:ascii="Arial" w:hAnsi="Arial" w:cs="Arial"/>
          <w:noProof/>
        </w:rPr>
        <w:drawing>
          <wp:inline distT="0" distB="0" distL="0" distR="0" wp14:anchorId="43DA60B5" wp14:editId="7F565CFD">
            <wp:extent cx="1419225" cy="660913"/>
            <wp:effectExtent l="0" t="0" r="0" b="6350"/>
            <wp:docPr id="1908154900" name="Picture 1" descr="A number and a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154900" name="Picture 1" descr="A number and a bird&#10;&#10;AI-generated content may be incorrect."/>
                    <pic:cNvPicPr/>
                  </pic:nvPicPr>
                  <pic:blipFill>
                    <a:blip r:embed="rId104"/>
                    <a:stretch>
                      <a:fillRect/>
                    </a:stretch>
                  </pic:blipFill>
                  <pic:spPr>
                    <a:xfrm>
                      <a:off x="0" y="0"/>
                      <a:ext cx="1439280" cy="670252"/>
                    </a:xfrm>
                    <a:prstGeom prst="rect">
                      <a:avLst/>
                    </a:prstGeom>
                  </pic:spPr>
                </pic:pic>
              </a:graphicData>
            </a:graphic>
          </wp:inline>
        </w:drawing>
      </w:r>
      <w:r>
        <w:rPr>
          <w:rFonts w:ascii="Arial" w:hAnsi="Arial" w:cs="Arial"/>
          <w:noProof/>
        </w:rPr>
        <w:t xml:space="preserve">  </w:t>
      </w:r>
      <w:r>
        <w:rPr>
          <w:rFonts w:ascii="Arial" w:hAnsi="Arial" w:cs="Arial"/>
          <w:noProof/>
        </w:rPr>
        <w:drawing>
          <wp:inline distT="0" distB="0" distL="0" distR="0" wp14:anchorId="12A4B14A" wp14:editId="3D6235D1">
            <wp:extent cx="1238250" cy="666750"/>
            <wp:effectExtent l="0" t="0" r="0" b="0"/>
            <wp:docPr id="7296509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41084" cy="668276"/>
                    </a:xfrm>
                    <a:prstGeom prst="rect">
                      <a:avLst/>
                    </a:prstGeom>
                    <a:noFill/>
                  </pic:spPr>
                </pic:pic>
              </a:graphicData>
            </a:graphic>
          </wp:inline>
        </w:drawing>
      </w:r>
      <w:r>
        <w:rPr>
          <w:rFonts w:ascii="Arial" w:hAnsi="Arial" w:cs="Arial"/>
          <w:noProof/>
        </w:rPr>
        <w:t xml:space="preserve">  </w:t>
      </w:r>
      <w:r>
        <w:rPr>
          <w:rFonts w:ascii="Arial" w:hAnsi="Arial" w:cs="Arial"/>
          <w:noProof/>
        </w:rPr>
        <w:drawing>
          <wp:inline distT="0" distB="0" distL="0" distR="0" wp14:anchorId="2F34E54D" wp14:editId="5684F894">
            <wp:extent cx="1685954" cy="665309"/>
            <wp:effectExtent l="0" t="0" r="0" b="1905"/>
            <wp:docPr id="2168897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11792" cy="675505"/>
                    </a:xfrm>
                    <a:prstGeom prst="rect">
                      <a:avLst/>
                    </a:prstGeom>
                    <a:noFill/>
                  </pic:spPr>
                </pic:pic>
              </a:graphicData>
            </a:graphic>
          </wp:inline>
        </w:drawing>
      </w:r>
      <w:r>
        <w:rPr>
          <w:rFonts w:ascii="Arial" w:hAnsi="Arial" w:cs="Arial"/>
          <w:noProof/>
        </w:rPr>
        <w:t xml:space="preserve">  </w:t>
      </w:r>
      <w:r>
        <w:rPr>
          <w:rFonts w:ascii="Arial" w:hAnsi="Arial" w:cs="Arial"/>
          <w:noProof/>
        </w:rPr>
        <w:drawing>
          <wp:inline distT="0" distB="0" distL="0" distR="0" wp14:anchorId="7BE464B7" wp14:editId="0A556492">
            <wp:extent cx="1270212" cy="672465"/>
            <wp:effectExtent l="0" t="0" r="6350" b="0"/>
            <wp:docPr id="4120186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85808" cy="680721"/>
                    </a:xfrm>
                    <a:prstGeom prst="rect">
                      <a:avLst/>
                    </a:prstGeom>
                    <a:noFill/>
                  </pic:spPr>
                </pic:pic>
              </a:graphicData>
            </a:graphic>
          </wp:inline>
        </w:drawing>
      </w:r>
    </w:p>
    <w:p w14:paraId="6E7B607D" w14:textId="77777777" w:rsidR="008B6640" w:rsidRDefault="008B6640" w:rsidP="008B6640">
      <w:pPr>
        <w:spacing w:line="276" w:lineRule="auto"/>
        <w:contextualSpacing/>
        <w:jc w:val="both"/>
        <w:rPr>
          <w:rFonts w:ascii="Arial" w:hAnsi="Arial" w:cs="Arial"/>
          <w:noProof/>
        </w:rPr>
      </w:pPr>
    </w:p>
    <w:p w14:paraId="168D3ADD" w14:textId="4AC39922" w:rsidR="008B6640" w:rsidRPr="006B5DA5" w:rsidRDefault="008B6640" w:rsidP="00A712FF">
      <w:pPr>
        <w:spacing w:line="276" w:lineRule="auto"/>
        <w:ind w:left="2880" w:firstLine="720"/>
        <w:contextualSpacing/>
        <w:jc w:val="both"/>
        <w:rPr>
          <w:rFonts w:ascii="Arial" w:hAnsi="Arial" w:cs="Arial"/>
          <w:noProof/>
        </w:rPr>
      </w:pPr>
      <w:r w:rsidRPr="006B5DA5">
        <w:rPr>
          <w:rFonts w:ascii="Arial" w:hAnsi="Arial" w:cs="Arial"/>
          <w:noProof/>
        </w:rPr>
        <w:drawing>
          <wp:inline distT="0" distB="0" distL="0" distR="0" wp14:anchorId="5EF5998D" wp14:editId="1F1258F8">
            <wp:extent cx="1343025" cy="650744"/>
            <wp:effectExtent l="0" t="0" r="0" b="0"/>
            <wp:docPr id="3162118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52158" cy="655169"/>
                    </a:xfrm>
                    <a:prstGeom prst="rect">
                      <a:avLst/>
                    </a:prstGeom>
                    <a:noFill/>
                  </pic:spPr>
                </pic:pic>
              </a:graphicData>
            </a:graphic>
          </wp:inline>
        </w:drawing>
      </w:r>
    </w:p>
    <w:p w14:paraId="5392D29E" w14:textId="688EFB6B" w:rsidR="00CC31F9" w:rsidRPr="006B5DA5" w:rsidRDefault="00664B07" w:rsidP="005D4888">
      <w:pPr>
        <w:spacing w:line="276" w:lineRule="auto"/>
        <w:rPr>
          <w:rFonts w:ascii="Arial" w:hAnsi="Arial" w:cs="Arial"/>
          <w:sz w:val="16"/>
          <w:szCs w:val="16"/>
        </w:rPr>
      </w:pPr>
      <w:r w:rsidRPr="006B5DA5">
        <w:rPr>
          <w:rFonts w:ascii="Arial" w:hAnsi="Arial" w:cs="Arial"/>
          <w:noProof/>
        </w:rPr>
        <w:tab/>
      </w:r>
      <w:r w:rsidRPr="006B5DA5">
        <w:rPr>
          <w:rFonts w:ascii="Arial" w:hAnsi="Arial" w:cs="Arial"/>
          <w:noProof/>
        </w:rPr>
        <w:tab/>
      </w:r>
      <w:r w:rsidRPr="006B5DA5">
        <w:rPr>
          <w:rFonts w:ascii="Arial" w:hAnsi="Arial" w:cs="Arial"/>
          <w:noProof/>
        </w:rPr>
        <w:tab/>
      </w:r>
      <w:r w:rsidRPr="006B5DA5">
        <w:rPr>
          <w:rFonts w:ascii="Arial" w:hAnsi="Arial" w:cs="Arial"/>
          <w:noProof/>
        </w:rPr>
        <w:tab/>
      </w:r>
      <w:r w:rsidR="00CC31F9" w:rsidRPr="006B5DA5">
        <w:rPr>
          <w:rFonts w:ascii="Arial" w:hAnsi="Arial" w:cs="Arial"/>
          <w:sz w:val="16"/>
          <w:szCs w:val="16"/>
        </w:rPr>
        <w:t xml:space="preserve">Sourced from: LGIM Active Ownership </w:t>
      </w:r>
      <w:r w:rsidR="008B2851" w:rsidRPr="006B5DA5">
        <w:rPr>
          <w:rFonts w:ascii="Arial" w:hAnsi="Arial" w:cs="Arial"/>
          <w:sz w:val="16"/>
          <w:szCs w:val="16"/>
        </w:rPr>
        <w:t>report</w:t>
      </w:r>
      <w:r w:rsidR="00A94EAB" w:rsidRPr="006B5DA5">
        <w:rPr>
          <w:rFonts w:ascii="Arial" w:hAnsi="Arial" w:cs="Arial"/>
          <w:sz w:val="16"/>
          <w:szCs w:val="16"/>
        </w:rPr>
        <w:t xml:space="preserve"> </w:t>
      </w:r>
      <w:r w:rsidR="00CB3DFD" w:rsidRPr="006B5DA5">
        <w:rPr>
          <w:rFonts w:ascii="Arial" w:hAnsi="Arial" w:cs="Arial"/>
          <w:sz w:val="16"/>
          <w:szCs w:val="16"/>
        </w:rPr>
        <w:t>2024</w:t>
      </w:r>
    </w:p>
    <w:p w14:paraId="586B9CDB" w14:textId="77777777" w:rsidR="00CC31F9" w:rsidRPr="006B5DA5" w:rsidRDefault="00CC31F9" w:rsidP="00CC4CA4">
      <w:pPr>
        <w:spacing w:line="276" w:lineRule="auto"/>
        <w:ind w:left="720" w:firstLine="131"/>
        <w:rPr>
          <w:rFonts w:ascii="Arial" w:hAnsi="Arial" w:cs="Arial"/>
          <w:bCs/>
        </w:rPr>
      </w:pPr>
    </w:p>
    <w:p w14:paraId="27E7051D" w14:textId="77777777" w:rsidR="00664B07" w:rsidRPr="00A712FF" w:rsidRDefault="00112B6C" w:rsidP="00A9400D">
      <w:pPr>
        <w:pStyle w:val="ListParagraph"/>
        <w:numPr>
          <w:ilvl w:val="2"/>
          <w:numId w:val="65"/>
        </w:numPr>
        <w:spacing w:line="276" w:lineRule="auto"/>
        <w:ind w:left="851" w:hanging="851"/>
        <w:jc w:val="both"/>
        <w:outlineLvl w:val="1"/>
        <w:rPr>
          <w:rFonts w:ascii="Arial" w:hAnsi="Arial" w:cs="Arial"/>
        </w:rPr>
      </w:pPr>
      <w:r w:rsidRPr="00A712FF">
        <w:rPr>
          <w:rFonts w:ascii="Arial" w:hAnsi="Arial" w:cs="Arial"/>
          <w:u w:val="single"/>
        </w:rPr>
        <w:t>LGIM - Outcomes of engagement</w:t>
      </w:r>
      <w:r w:rsidR="003328ED" w:rsidRPr="00A712FF">
        <w:rPr>
          <w:rFonts w:ascii="Arial" w:hAnsi="Arial" w:cs="Arial"/>
          <w:u w:val="single"/>
        </w:rPr>
        <w:t xml:space="preserve"> </w:t>
      </w:r>
    </w:p>
    <w:p w14:paraId="41368BB5" w14:textId="34B9B942" w:rsidR="00954EA1" w:rsidRPr="00A712FF" w:rsidRDefault="00954EA1" w:rsidP="005D4888">
      <w:pPr>
        <w:pStyle w:val="ListParagraph"/>
        <w:spacing w:line="276" w:lineRule="auto"/>
        <w:ind w:left="851"/>
        <w:jc w:val="both"/>
        <w:outlineLvl w:val="1"/>
        <w:rPr>
          <w:rFonts w:ascii="Arial" w:hAnsi="Arial" w:cs="Arial"/>
        </w:rPr>
      </w:pPr>
      <w:r w:rsidRPr="00A712FF">
        <w:rPr>
          <w:rFonts w:ascii="Arial" w:hAnsi="Arial" w:cs="Arial"/>
        </w:rPr>
        <w:t xml:space="preserve">LGIM </w:t>
      </w:r>
      <w:r w:rsidR="003328ED" w:rsidRPr="00A712FF">
        <w:rPr>
          <w:rFonts w:ascii="Arial" w:hAnsi="Arial" w:cs="Arial"/>
        </w:rPr>
        <w:t xml:space="preserve">continue to expand </w:t>
      </w:r>
      <w:r w:rsidRPr="00A712FF">
        <w:rPr>
          <w:rFonts w:ascii="Arial" w:hAnsi="Arial" w:cs="Arial"/>
        </w:rPr>
        <w:t xml:space="preserve">the scope of their </w:t>
      </w:r>
      <w:r w:rsidR="003F4C76" w:rsidRPr="00A712FF">
        <w:rPr>
          <w:rFonts w:ascii="Arial" w:hAnsi="Arial" w:cs="Arial"/>
        </w:rPr>
        <w:t xml:space="preserve">Climate Impact Pledge engagement </w:t>
      </w:r>
      <w:r w:rsidR="00271174" w:rsidRPr="00A712FF">
        <w:rPr>
          <w:rFonts w:ascii="Arial" w:hAnsi="Arial" w:cs="Arial"/>
        </w:rPr>
        <w:t>programme</w:t>
      </w:r>
      <w:r w:rsidRPr="00A712FF">
        <w:rPr>
          <w:rFonts w:ascii="Arial" w:hAnsi="Arial" w:cs="Arial"/>
        </w:rPr>
        <w:t xml:space="preserve"> (CIP)</w:t>
      </w:r>
      <w:r w:rsidR="009D02B0" w:rsidRPr="00A712FF">
        <w:rPr>
          <w:rFonts w:ascii="Arial" w:hAnsi="Arial" w:cs="Arial"/>
        </w:rPr>
        <w:t xml:space="preserve"> (</w:t>
      </w:r>
      <w:hyperlink r:id="rId109" w:history="1">
        <w:r w:rsidR="003328ED" w:rsidRPr="00A712FF">
          <w:rPr>
            <w:rStyle w:val="Hyperlink"/>
            <w:rFonts w:cs="Arial"/>
            <w:sz w:val="24"/>
          </w:rPr>
          <w:t>LGIM CIP Report 2024</w:t>
        </w:r>
      </w:hyperlink>
      <w:r w:rsidRPr="00A712FF">
        <w:rPr>
          <w:rFonts w:ascii="Arial" w:hAnsi="Arial" w:cs="Arial"/>
        </w:rPr>
        <w:t>).</w:t>
      </w:r>
      <w:r w:rsidR="006C7F5C" w:rsidRPr="00A712FF">
        <w:rPr>
          <w:rFonts w:ascii="Arial" w:hAnsi="Arial" w:cs="Arial"/>
        </w:rPr>
        <w:t xml:space="preserve"> </w:t>
      </w:r>
      <w:r w:rsidRPr="00A712FF">
        <w:rPr>
          <w:rFonts w:ascii="Arial" w:hAnsi="Arial" w:cs="Arial"/>
        </w:rPr>
        <w:t>Their CIP</w:t>
      </w:r>
      <w:r w:rsidR="001C048D" w:rsidRPr="00A712FF">
        <w:t xml:space="preserve"> </w:t>
      </w:r>
      <w:r w:rsidR="001C048D" w:rsidRPr="00A712FF">
        <w:rPr>
          <w:rFonts w:ascii="Arial" w:hAnsi="Arial" w:cs="Arial"/>
        </w:rPr>
        <w:t>is a targeted engagement campaign started in 2016 to address the systemic risk of climate change.</w:t>
      </w:r>
      <w:r w:rsidRPr="00A712FF">
        <w:rPr>
          <w:rFonts w:ascii="Arial" w:hAnsi="Arial" w:cs="Arial"/>
        </w:rPr>
        <w:t xml:space="preserve"> </w:t>
      </w:r>
      <w:r w:rsidR="001C048D" w:rsidRPr="00A712FF">
        <w:rPr>
          <w:rFonts w:ascii="Arial" w:hAnsi="Arial" w:cs="Arial"/>
        </w:rPr>
        <w:t xml:space="preserve">It </w:t>
      </w:r>
      <w:r w:rsidRPr="00A712FF">
        <w:rPr>
          <w:rFonts w:ascii="Arial" w:hAnsi="Arial" w:cs="Arial"/>
        </w:rPr>
        <w:t xml:space="preserve">now covers </w:t>
      </w:r>
      <w:r w:rsidR="00295A6F" w:rsidRPr="00A712FF">
        <w:rPr>
          <w:rFonts w:ascii="Arial" w:hAnsi="Arial" w:cs="Arial"/>
        </w:rPr>
        <w:t>55</w:t>
      </w:r>
      <w:r w:rsidRPr="00A712FF">
        <w:rPr>
          <w:rFonts w:ascii="Arial" w:hAnsi="Arial" w:cs="Arial"/>
        </w:rPr>
        <w:t xml:space="preserve">% of total corporate securities by value that LGIM invests in on behalf of clients (up from below 10% in 2020) and </w:t>
      </w:r>
      <w:r w:rsidR="00295A6F" w:rsidRPr="00A712FF">
        <w:rPr>
          <w:rFonts w:ascii="Arial" w:hAnsi="Arial" w:cs="Arial"/>
        </w:rPr>
        <w:t>82</w:t>
      </w:r>
      <w:r w:rsidRPr="00A712FF">
        <w:rPr>
          <w:rFonts w:ascii="Arial" w:hAnsi="Arial" w:cs="Arial"/>
        </w:rPr>
        <w:t>% of the total emissions attributable to LGIM’s holdings.</w:t>
      </w:r>
    </w:p>
    <w:p w14:paraId="3B5672F4" w14:textId="77777777" w:rsidR="001C048D" w:rsidRPr="00A712FF" w:rsidRDefault="001C048D" w:rsidP="00CC4CA4">
      <w:pPr>
        <w:pStyle w:val="ListParagraph"/>
        <w:spacing w:line="276" w:lineRule="auto"/>
        <w:ind w:left="851"/>
        <w:jc w:val="both"/>
        <w:outlineLvl w:val="1"/>
        <w:rPr>
          <w:rFonts w:ascii="Arial" w:hAnsi="Arial" w:cs="Arial"/>
        </w:rPr>
      </w:pPr>
    </w:p>
    <w:p w14:paraId="3A479667" w14:textId="59A832D8" w:rsidR="003E7536" w:rsidRPr="00A712FF" w:rsidRDefault="003E7536" w:rsidP="00A9400D">
      <w:pPr>
        <w:pStyle w:val="ListParagraph"/>
        <w:numPr>
          <w:ilvl w:val="2"/>
          <w:numId w:val="65"/>
        </w:numPr>
        <w:spacing w:line="276" w:lineRule="auto"/>
        <w:ind w:left="851" w:hanging="851"/>
        <w:jc w:val="both"/>
        <w:outlineLvl w:val="1"/>
        <w:rPr>
          <w:rFonts w:ascii="Arial" w:hAnsi="Arial" w:cs="Arial"/>
        </w:rPr>
      </w:pPr>
      <w:r w:rsidRPr="00A712FF">
        <w:rPr>
          <w:rFonts w:ascii="Arial" w:hAnsi="Arial" w:cs="Arial"/>
        </w:rPr>
        <w:t xml:space="preserve">LGIM have engaged with more companies than ever before, holding them to account, including through potential voting sanctions or divestment when they do not sufficiently meet expectations. </w:t>
      </w:r>
      <w:r w:rsidR="00295A6F" w:rsidRPr="00A712FF">
        <w:rPr>
          <w:rFonts w:ascii="Arial" w:hAnsi="Arial" w:cs="Arial"/>
        </w:rPr>
        <w:t>The introduction of baseline expectations led to more companies being identified for voting sanctions in the oil and gas and mining sectors. However, most companies in these sectors that had been subject to voting sanctions in 2023 improved sufficiently to avoid a repeat in 2024.</w:t>
      </w:r>
    </w:p>
    <w:p w14:paraId="6761CADA" w14:textId="77777777" w:rsidR="003E7536" w:rsidRPr="00A712FF" w:rsidRDefault="003E7536" w:rsidP="009C34BA">
      <w:pPr>
        <w:pStyle w:val="ListParagraph"/>
        <w:rPr>
          <w:rFonts w:ascii="Arial" w:hAnsi="Arial" w:cs="Arial"/>
        </w:rPr>
      </w:pPr>
    </w:p>
    <w:p w14:paraId="483803F4" w14:textId="24B35F76" w:rsidR="003E7536" w:rsidRPr="00A712FF" w:rsidRDefault="00A808AF" w:rsidP="00A9400D">
      <w:pPr>
        <w:pStyle w:val="ListParagraph"/>
        <w:numPr>
          <w:ilvl w:val="2"/>
          <w:numId w:val="65"/>
        </w:numPr>
        <w:spacing w:line="276" w:lineRule="auto"/>
        <w:ind w:left="851" w:hanging="851"/>
        <w:jc w:val="both"/>
        <w:outlineLvl w:val="1"/>
        <w:rPr>
          <w:rFonts w:ascii="Arial" w:hAnsi="Arial" w:cs="Arial"/>
        </w:rPr>
      </w:pPr>
      <w:r w:rsidRPr="00A712FF">
        <w:rPr>
          <w:rFonts w:ascii="Arial" w:hAnsi="Arial" w:cs="Arial"/>
        </w:rPr>
        <w:t>They continued to scrutinise companies’ climate transition plans closely, and co-file or support relevant shareholder resolutions where appropriate. Following extensive engagement, they co-filed a shareholder resolution at Nippon Steel, their first in Japan, due to insufficient climate-related lobbying disclosures.</w:t>
      </w:r>
      <w:r w:rsidR="006C7F5C" w:rsidRPr="00A712FF">
        <w:rPr>
          <w:rFonts w:ascii="Arial" w:hAnsi="Arial" w:cs="Arial"/>
        </w:rPr>
        <w:t xml:space="preserve"> </w:t>
      </w:r>
      <w:r w:rsidR="00295A6F" w:rsidRPr="00A712FF">
        <w:rPr>
          <w:rFonts w:ascii="Arial" w:hAnsi="Arial" w:cs="Arial"/>
        </w:rPr>
        <w:t>The resolution achieved 27.9% support from shareholders, sending a strong message to the company’s board that investors expect greater transparency on climate-related policy engagement activity. This was also one of the highest levels of support recorded for a climate-related shareholder resolution in Japan.</w:t>
      </w:r>
      <w:r w:rsidR="006C7F5C" w:rsidRPr="00A712FF">
        <w:rPr>
          <w:rFonts w:ascii="Arial" w:hAnsi="Arial" w:cs="Arial"/>
        </w:rPr>
        <w:t xml:space="preserve"> </w:t>
      </w:r>
    </w:p>
    <w:p w14:paraId="056BD991" w14:textId="77777777" w:rsidR="00295A6F" w:rsidRPr="00A712FF" w:rsidRDefault="00295A6F" w:rsidP="00A712FF">
      <w:pPr>
        <w:pStyle w:val="ListParagraph"/>
        <w:rPr>
          <w:rFonts w:ascii="Arial" w:hAnsi="Arial" w:cs="Arial"/>
        </w:rPr>
      </w:pPr>
    </w:p>
    <w:p w14:paraId="4D8D83A6" w14:textId="5C21929C" w:rsidR="002C7C04" w:rsidRDefault="006B5DA5" w:rsidP="00601E27">
      <w:pPr>
        <w:pStyle w:val="ListParagraph"/>
        <w:numPr>
          <w:ilvl w:val="2"/>
          <w:numId w:val="65"/>
        </w:numPr>
        <w:spacing w:line="276" w:lineRule="auto"/>
        <w:ind w:left="851" w:hanging="851"/>
        <w:jc w:val="both"/>
        <w:outlineLvl w:val="1"/>
        <w:rPr>
          <w:rFonts w:ascii="Arial" w:hAnsi="Arial" w:cs="Arial"/>
        </w:rPr>
      </w:pPr>
      <w:r w:rsidRPr="00A712FF">
        <w:rPr>
          <w:rFonts w:ascii="Arial" w:hAnsi="Arial" w:cs="Arial"/>
        </w:rPr>
        <w:t>LGIM</w:t>
      </w:r>
      <w:r w:rsidR="00295A6F" w:rsidRPr="00A712FF">
        <w:rPr>
          <w:rFonts w:ascii="Arial" w:hAnsi="Arial" w:cs="Arial"/>
        </w:rPr>
        <w:t xml:space="preserve"> have also seen progress in the 14 companies that remain on </w:t>
      </w:r>
      <w:r w:rsidRPr="00A712FF">
        <w:rPr>
          <w:rFonts w:ascii="Arial" w:hAnsi="Arial" w:cs="Arial"/>
        </w:rPr>
        <w:t>their</w:t>
      </w:r>
      <w:r w:rsidR="00295A6F" w:rsidRPr="00A712FF">
        <w:rPr>
          <w:rFonts w:ascii="Arial" w:hAnsi="Arial" w:cs="Arial"/>
        </w:rPr>
        <w:t xml:space="preserve"> divestment list. </w:t>
      </w:r>
      <w:r w:rsidRPr="00A712FF">
        <w:rPr>
          <w:rFonts w:ascii="Arial" w:hAnsi="Arial" w:cs="Arial"/>
        </w:rPr>
        <w:t>They will continue to</w:t>
      </w:r>
      <w:r w:rsidR="00295A6F" w:rsidRPr="00A712FF">
        <w:rPr>
          <w:rFonts w:ascii="Arial" w:hAnsi="Arial" w:cs="Arial"/>
        </w:rPr>
        <w:t xml:space="preserve"> engage </w:t>
      </w:r>
      <w:r w:rsidRPr="00A712FF">
        <w:rPr>
          <w:rFonts w:ascii="Arial" w:hAnsi="Arial" w:cs="Arial"/>
        </w:rPr>
        <w:t>and</w:t>
      </w:r>
      <w:r w:rsidR="00295A6F" w:rsidRPr="00A712FF">
        <w:rPr>
          <w:rFonts w:ascii="Arial" w:hAnsi="Arial" w:cs="Arial"/>
        </w:rPr>
        <w:t xml:space="preserve"> push for further change with these and the two additional companies</w:t>
      </w:r>
      <w:r w:rsidRPr="00A712FF">
        <w:rPr>
          <w:rFonts w:ascii="Arial" w:hAnsi="Arial" w:cs="Arial"/>
        </w:rPr>
        <w:t xml:space="preserve">, </w:t>
      </w:r>
      <w:r w:rsidR="00295A6F" w:rsidRPr="00A712FF">
        <w:rPr>
          <w:rFonts w:ascii="Arial" w:hAnsi="Arial" w:cs="Arial"/>
        </w:rPr>
        <w:t>TJX</w:t>
      </w:r>
      <w:r w:rsidRPr="00A712FF">
        <w:rPr>
          <w:rFonts w:ascii="Arial" w:hAnsi="Arial" w:cs="Arial"/>
        </w:rPr>
        <w:t xml:space="preserve"> (retailer)</w:t>
      </w:r>
      <w:r w:rsidR="00295A6F" w:rsidRPr="00A712FF">
        <w:rPr>
          <w:rFonts w:ascii="Arial" w:hAnsi="Arial" w:cs="Arial"/>
        </w:rPr>
        <w:t xml:space="preserve"> and Glencore</w:t>
      </w:r>
      <w:r w:rsidRPr="00A712FF">
        <w:rPr>
          <w:rFonts w:ascii="Arial" w:hAnsi="Arial" w:cs="Arial"/>
        </w:rPr>
        <w:t xml:space="preserve"> (mining),</w:t>
      </w:r>
      <w:r w:rsidR="00295A6F" w:rsidRPr="00A712FF">
        <w:rPr>
          <w:rFonts w:ascii="Arial" w:hAnsi="Arial" w:cs="Arial"/>
        </w:rPr>
        <w:t xml:space="preserve"> which were added </w:t>
      </w:r>
      <w:r w:rsidRPr="00A712FF">
        <w:rPr>
          <w:rFonts w:ascii="Arial" w:hAnsi="Arial" w:cs="Arial"/>
        </w:rPr>
        <w:t xml:space="preserve">to this list </w:t>
      </w:r>
      <w:r w:rsidR="00295A6F" w:rsidRPr="00A712FF">
        <w:rPr>
          <w:rFonts w:ascii="Arial" w:hAnsi="Arial" w:cs="Arial"/>
        </w:rPr>
        <w:t>in 2024</w:t>
      </w:r>
      <w:r w:rsidRPr="00A712FF">
        <w:rPr>
          <w:rFonts w:ascii="Arial" w:hAnsi="Arial" w:cs="Arial"/>
        </w:rPr>
        <w:t>.</w:t>
      </w:r>
    </w:p>
    <w:p w14:paraId="06ECAFD4" w14:textId="77777777" w:rsidR="00F40A34" w:rsidRPr="00F40A34" w:rsidRDefault="00F40A34" w:rsidP="00F40A34">
      <w:pPr>
        <w:pStyle w:val="ListParagraph"/>
        <w:rPr>
          <w:rFonts w:ascii="Arial" w:hAnsi="Arial" w:cs="Arial"/>
        </w:rPr>
      </w:pPr>
    </w:p>
    <w:p w14:paraId="39BC4696" w14:textId="77777777" w:rsidR="00F40A34" w:rsidRPr="002C7C04" w:rsidRDefault="00F40A34" w:rsidP="00F40A34">
      <w:pPr>
        <w:pStyle w:val="ListParagraph"/>
        <w:spacing w:line="276" w:lineRule="auto"/>
        <w:ind w:left="851"/>
        <w:jc w:val="both"/>
        <w:outlineLvl w:val="1"/>
        <w:rPr>
          <w:rFonts w:ascii="Arial" w:hAnsi="Arial" w:cs="Arial"/>
        </w:rPr>
      </w:pPr>
    </w:p>
    <w:p w14:paraId="2BA61095" w14:textId="77777777" w:rsidR="002C7C04" w:rsidRDefault="002C7C04" w:rsidP="00601E27">
      <w:pPr>
        <w:spacing w:line="276" w:lineRule="auto"/>
        <w:jc w:val="both"/>
        <w:outlineLvl w:val="1"/>
        <w:rPr>
          <w:rFonts w:ascii="Arial" w:hAnsi="Arial" w:cs="Arial"/>
          <w:b/>
          <w:bCs/>
          <w:highlight w:val="yellow"/>
        </w:rPr>
      </w:pPr>
    </w:p>
    <w:p w14:paraId="68698076" w14:textId="77777777" w:rsidR="002C7C04" w:rsidRDefault="0061777D" w:rsidP="002C7C04">
      <w:pPr>
        <w:pStyle w:val="ListParagraph"/>
        <w:spacing w:line="276" w:lineRule="auto"/>
        <w:ind w:left="851"/>
        <w:jc w:val="both"/>
        <w:outlineLvl w:val="1"/>
        <w:rPr>
          <w:rFonts w:ascii="Arial" w:hAnsi="Arial" w:cs="Arial"/>
          <w:b/>
          <w:bCs/>
          <w:i/>
          <w:iCs/>
        </w:rPr>
      </w:pPr>
      <w:r w:rsidRPr="00A712FF">
        <w:rPr>
          <w:rFonts w:ascii="Arial" w:hAnsi="Arial" w:cs="Arial"/>
          <w:b/>
          <w:bCs/>
        </w:rPr>
        <w:t>Private Manager</w:t>
      </w:r>
      <w:r w:rsidR="00F11DFF" w:rsidRPr="00A712FF">
        <w:rPr>
          <w:rFonts w:ascii="Arial" w:hAnsi="Arial" w:cs="Arial"/>
          <w:b/>
          <w:bCs/>
        </w:rPr>
        <w:t>s</w:t>
      </w:r>
      <w:r w:rsidRPr="00A712FF">
        <w:rPr>
          <w:rFonts w:ascii="Arial" w:hAnsi="Arial" w:cs="Arial"/>
          <w:b/>
          <w:bCs/>
        </w:rPr>
        <w:t xml:space="preserve"> engagement:</w:t>
      </w:r>
      <w:r w:rsidRPr="00A712FF">
        <w:rPr>
          <w:rFonts w:ascii="Arial" w:hAnsi="Arial" w:cs="Arial"/>
          <w:b/>
          <w:bCs/>
          <w:i/>
          <w:iCs/>
        </w:rPr>
        <w:t xml:space="preserve"> </w:t>
      </w:r>
    </w:p>
    <w:p w14:paraId="05260382" w14:textId="7F56D975" w:rsidR="008441A9" w:rsidRDefault="0061777D" w:rsidP="009C34BA">
      <w:pPr>
        <w:pStyle w:val="ListParagraph"/>
        <w:numPr>
          <w:ilvl w:val="2"/>
          <w:numId w:val="65"/>
        </w:numPr>
        <w:spacing w:line="276" w:lineRule="auto"/>
        <w:ind w:left="851" w:hanging="851"/>
        <w:jc w:val="both"/>
        <w:outlineLvl w:val="1"/>
        <w:rPr>
          <w:rFonts w:ascii="Arial" w:hAnsi="Arial" w:cs="Arial"/>
        </w:rPr>
      </w:pPr>
      <w:r w:rsidRPr="002C7C04">
        <w:rPr>
          <w:rFonts w:ascii="Arial" w:hAnsi="Arial" w:cs="Arial"/>
        </w:rPr>
        <w:t>JP Morgan – Infrastructure Investments Fund</w:t>
      </w:r>
      <w:r w:rsidR="008441A9" w:rsidRPr="002C7C04">
        <w:rPr>
          <w:rFonts w:ascii="Arial" w:hAnsi="Arial" w:cs="Arial"/>
        </w:rPr>
        <w:t xml:space="preserve"> (IIF), El Paso Electric</w:t>
      </w:r>
      <w:r w:rsidR="00FE05D2">
        <w:rPr>
          <w:rFonts w:ascii="Arial" w:hAnsi="Arial" w:cs="Arial"/>
        </w:rPr>
        <w:t xml:space="preserve"> (EPE)</w:t>
      </w:r>
      <w:r w:rsidR="002C7C04">
        <w:rPr>
          <w:rFonts w:ascii="Arial" w:hAnsi="Arial" w:cs="Arial"/>
        </w:rPr>
        <w:t xml:space="preserve">.  </w:t>
      </w:r>
      <w:r w:rsidR="002C7C04" w:rsidRPr="00FE05D2">
        <w:rPr>
          <w:rFonts w:ascii="Arial" w:hAnsi="Arial" w:cs="Arial"/>
        </w:rPr>
        <w:t>Engaging with this company to reduce</w:t>
      </w:r>
      <w:r w:rsidR="008F2E09" w:rsidRPr="00FE05D2">
        <w:rPr>
          <w:rFonts w:ascii="Arial" w:hAnsi="Arial" w:cs="Arial"/>
        </w:rPr>
        <w:t xml:space="preserve"> carbon intensity over time, set carbon reduction goals and work together with stakeholders and regulators to provide essential services to customers</w:t>
      </w:r>
      <w:r w:rsidR="008441A9" w:rsidRPr="00FE05D2">
        <w:rPr>
          <w:rFonts w:ascii="Arial" w:hAnsi="Arial" w:cs="Arial"/>
        </w:rPr>
        <w:t>.</w:t>
      </w:r>
    </w:p>
    <w:p w14:paraId="7FB1E507" w14:textId="77777777" w:rsidR="00FE05D2" w:rsidRPr="00FE05D2" w:rsidRDefault="00FE05D2" w:rsidP="00FE05D2">
      <w:pPr>
        <w:pStyle w:val="ListParagraph"/>
        <w:spacing w:line="276" w:lineRule="auto"/>
        <w:ind w:left="851"/>
        <w:jc w:val="both"/>
        <w:outlineLvl w:val="1"/>
        <w:rPr>
          <w:rFonts w:ascii="Arial" w:hAnsi="Arial" w:cs="Arial"/>
        </w:rPr>
      </w:pPr>
    </w:p>
    <w:p w14:paraId="29D8D5A6" w14:textId="77777777" w:rsidR="00FE05D2" w:rsidRDefault="00FE05D2" w:rsidP="00FE05D2">
      <w:pPr>
        <w:pStyle w:val="ListParagraph"/>
        <w:numPr>
          <w:ilvl w:val="2"/>
          <w:numId w:val="65"/>
        </w:numPr>
        <w:spacing w:line="276" w:lineRule="auto"/>
        <w:ind w:left="851" w:hanging="851"/>
        <w:jc w:val="both"/>
        <w:outlineLvl w:val="1"/>
        <w:rPr>
          <w:rFonts w:ascii="Arial" w:hAnsi="Arial" w:cs="Arial"/>
        </w:rPr>
      </w:pPr>
      <w:r>
        <w:rPr>
          <w:rFonts w:ascii="Arial" w:hAnsi="Arial" w:cs="Arial"/>
        </w:rPr>
        <w:t>Progress has been made as g</w:t>
      </w:r>
      <w:r w:rsidR="008441A9" w:rsidRPr="00A712FF">
        <w:rPr>
          <w:rFonts w:ascii="Arial" w:hAnsi="Arial" w:cs="Arial"/>
        </w:rPr>
        <w:t xml:space="preserve">oals </w:t>
      </w:r>
      <w:r w:rsidR="00DD1DE7" w:rsidRPr="00A712FF">
        <w:rPr>
          <w:rFonts w:ascii="Arial" w:hAnsi="Arial" w:cs="Arial"/>
        </w:rPr>
        <w:t>have been</w:t>
      </w:r>
      <w:r w:rsidR="008441A9" w:rsidRPr="00A712FF">
        <w:rPr>
          <w:rFonts w:ascii="Arial" w:hAnsi="Arial" w:cs="Arial"/>
        </w:rPr>
        <w:t xml:space="preserve"> set and published: 80% carbon-free energy by 2035 and 100% pursuit of decarbonization of generation portfolio by 2045. To meet its 2035 goal, EPE plans to expand its generation portfolio with renewable energy and storage solutions, while continuing the use of existing carbon-free nuclear resources and improving efficiencies of new fuel technologies.</w:t>
      </w:r>
      <w:r>
        <w:rPr>
          <w:rFonts w:ascii="Arial" w:hAnsi="Arial" w:cs="Arial"/>
        </w:rPr>
        <w:t xml:space="preserve"> </w:t>
      </w:r>
    </w:p>
    <w:p w14:paraId="7E890B1B" w14:textId="77777777" w:rsidR="00FE05D2" w:rsidRPr="00FE05D2" w:rsidRDefault="00FE05D2" w:rsidP="00FE05D2">
      <w:pPr>
        <w:pStyle w:val="ListParagraph"/>
        <w:rPr>
          <w:rFonts w:ascii="Arial" w:hAnsi="Arial" w:cs="Arial"/>
        </w:rPr>
      </w:pPr>
    </w:p>
    <w:p w14:paraId="75BDED6C" w14:textId="09F31167" w:rsidR="008441A9" w:rsidRPr="00FE05D2" w:rsidRDefault="00682EA6" w:rsidP="00FE05D2">
      <w:pPr>
        <w:pStyle w:val="ListParagraph"/>
        <w:numPr>
          <w:ilvl w:val="2"/>
          <w:numId w:val="65"/>
        </w:numPr>
        <w:spacing w:line="276" w:lineRule="auto"/>
        <w:ind w:left="851" w:hanging="851"/>
        <w:jc w:val="both"/>
        <w:outlineLvl w:val="1"/>
        <w:rPr>
          <w:rFonts w:ascii="Arial" w:hAnsi="Arial" w:cs="Arial"/>
        </w:rPr>
      </w:pPr>
      <w:r w:rsidRPr="00FE05D2">
        <w:rPr>
          <w:rFonts w:ascii="Arial" w:hAnsi="Arial" w:cs="Arial"/>
        </w:rPr>
        <w:t xml:space="preserve">In 2024, EPE began the development of a solar facility in Texas. The site reached mechanical completion in November 2024 and became commercially operational in January 2025. This expansion has made it possible for 5,000 customers to </w:t>
      </w:r>
      <w:r w:rsidR="006F300F" w:rsidRPr="00FE05D2">
        <w:rPr>
          <w:rFonts w:ascii="Arial" w:hAnsi="Arial" w:cs="Arial"/>
        </w:rPr>
        <w:t>enrol</w:t>
      </w:r>
      <w:r w:rsidRPr="00FE05D2">
        <w:rPr>
          <w:rFonts w:ascii="Arial" w:hAnsi="Arial" w:cs="Arial"/>
        </w:rPr>
        <w:t xml:space="preserve"> in the community solar program, offering them access to renewable energy.</w:t>
      </w:r>
      <w:r w:rsidR="00FE05D2">
        <w:rPr>
          <w:rFonts w:ascii="Arial" w:hAnsi="Arial" w:cs="Arial"/>
        </w:rPr>
        <w:t xml:space="preserve"> In addition a</w:t>
      </w:r>
      <w:r w:rsidRPr="00FE05D2">
        <w:rPr>
          <w:rFonts w:ascii="Arial" w:hAnsi="Arial" w:cs="Arial"/>
        </w:rPr>
        <w:t xml:space="preserve"> Transportation Electrification Plan, approved for 2024-2026, aims to boost electric vehicle adoption through education, rebates, and charging infrastructure.</w:t>
      </w:r>
    </w:p>
    <w:p w14:paraId="288D510A" w14:textId="77777777" w:rsidR="001C048D" w:rsidRPr="00CA37A9" w:rsidRDefault="001C048D" w:rsidP="00CC4CA4">
      <w:pPr>
        <w:rPr>
          <w:highlight w:val="yellow"/>
        </w:rPr>
      </w:pPr>
    </w:p>
    <w:p w14:paraId="71497156" w14:textId="77777777" w:rsidR="00112B6C" w:rsidRPr="005D4888" w:rsidRDefault="00112B6C" w:rsidP="00A9400D">
      <w:pPr>
        <w:pStyle w:val="ListParagraph"/>
        <w:numPr>
          <w:ilvl w:val="1"/>
          <w:numId w:val="65"/>
        </w:numPr>
        <w:spacing w:line="276" w:lineRule="auto"/>
        <w:ind w:left="567" w:hanging="567"/>
        <w:jc w:val="both"/>
        <w:outlineLvl w:val="1"/>
        <w:rPr>
          <w:rFonts w:ascii="Arial" w:hAnsi="Arial" w:cs="Arial"/>
          <w:b/>
          <w:bCs/>
          <w:lang w:eastAsia="en-GB"/>
        </w:rPr>
      </w:pPr>
      <w:bookmarkStart w:id="123" w:name="_Ref79157501"/>
      <w:bookmarkStart w:id="124" w:name="_Hlk144300331"/>
      <w:r w:rsidRPr="005D4888">
        <w:rPr>
          <w:rFonts w:ascii="Arial" w:hAnsi="Arial" w:cs="Arial"/>
          <w:b/>
          <w:bCs/>
          <w:lang w:eastAsia="en-GB"/>
        </w:rPr>
        <w:t>Membership of the Local Authority Pension Fund Forum (LAPFF)</w:t>
      </w:r>
      <w:bookmarkEnd w:id="123"/>
    </w:p>
    <w:bookmarkEnd w:id="124"/>
    <w:p w14:paraId="298DE3EF" w14:textId="77777777" w:rsidR="00112B6C" w:rsidRPr="005D4888" w:rsidRDefault="00112B6C" w:rsidP="00112B6C">
      <w:pPr>
        <w:pStyle w:val="ListParagraph"/>
        <w:spacing w:line="276" w:lineRule="auto"/>
        <w:ind w:left="851"/>
        <w:jc w:val="both"/>
        <w:rPr>
          <w:rFonts w:ascii="Arial" w:hAnsi="Arial" w:cs="Arial"/>
        </w:rPr>
      </w:pPr>
    </w:p>
    <w:p w14:paraId="436E0CAF" w14:textId="5C671D6A" w:rsidR="00112B6C" w:rsidRPr="005D4888" w:rsidRDefault="00112B6C" w:rsidP="00A9400D">
      <w:pPr>
        <w:pStyle w:val="ListParagraph"/>
        <w:numPr>
          <w:ilvl w:val="2"/>
          <w:numId w:val="65"/>
        </w:numPr>
        <w:spacing w:line="276" w:lineRule="auto"/>
        <w:ind w:left="851" w:hanging="851"/>
        <w:jc w:val="both"/>
        <w:outlineLvl w:val="1"/>
        <w:rPr>
          <w:rFonts w:ascii="Arial" w:hAnsi="Arial" w:cs="Arial"/>
        </w:rPr>
      </w:pPr>
      <w:r w:rsidRPr="005D4888">
        <w:rPr>
          <w:rFonts w:ascii="Arial" w:hAnsi="Arial" w:cs="Arial"/>
        </w:rPr>
        <w:t xml:space="preserve">Cumbria </w:t>
      </w:r>
      <w:r w:rsidR="00FC6491" w:rsidRPr="005D4888">
        <w:rPr>
          <w:rFonts w:ascii="Arial" w:hAnsi="Arial" w:cs="Arial"/>
        </w:rPr>
        <w:t xml:space="preserve">Pension Fund </w:t>
      </w:r>
      <w:r w:rsidRPr="005D4888">
        <w:rPr>
          <w:rFonts w:ascii="Arial" w:hAnsi="Arial" w:cs="Arial"/>
        </w:rPr>
        <w:t xml:space="preserve">is a member of LAPFF. LAPFF is a collaborative shareholder engagement group which brings together </w:t>
      </w:r>
      <w:r w:rsidR="009D4BF5" w:rsidRPr="005D4888">
        <w:rPr>
          <w:rFonts w:ascii="Arial" w:hAnsi="Arial" w:cs="Arial"/>
        </w:rPr>
        <w:t xml:space="preserve">87 </w:t>
      </w:r>
      <w:r w:rsidRPr="005D4888">
        <w:rPr>
          <w:rFonts w:ascii="Arial" w:hAnsi="Arial" w:cs="Arial"/>
        </w:rPr>
        <w:t>local authority pension funds and 7 pools (including BCPP) from across the UK with combined assets of  £</w:t>
      </w:r>
      <w:r w:rsidR="00FB603F" w:rsidRPr="005D4888">
        <w:rPr>
          <w:rFonts w:ascii="Arial" w:hAnsi="Arial" w:cs="Arial"/>
        </w:rPr>
        <w:t xml:space="preserve">425 </w:t>
      </w:r>
      <w:r w:rsidRPr="005D4888">
        <w:rPr>
          <w:rFonts w:ascii="Arial" w:hAnsi="Arial" w:cs="Arial"/>
        </w:rPr>
        <w:t>billion.</w:t>
      </w:r>
      <w:r w:rsidR="006C7F5C" w:rsidRPr="005D4888">
        <w:rPr>
          <w:rFonts w:ascii="Arial" w:hAnsi="Arial" w:cs="Arial"/>
        </w:rPr>
        <w:t xml:space="preserve"> </w:t>
      </w:r>
      <w:r w:rsidRPr="005D4888">
        <w:rPr>
          <w:rFonts w:ascii="Arial" w:hAnsi="Arial" w:cs="Arial"/>
        </w:rPr>
        <w:t>As such the Fund is able to enhance its own influence in company engagement by collaborating with other Pension Fund investors through the Forum. LAPFF is a network organisation and a service provider, not an asset owner or asset manager, so it has no conflicts of interest in terms of company ownership. LAPFF seeks to protect the investments of its members by promoting the highest standards of corporate governance and corporate social responsibility (i.e. responsible action by the companies in which its members invest) on ESG issues.</w:t>
      </w:r>
      <w:r w:rsidR="006C7F5C" w:rsidRPr="005D4888">
        <w:rPr>
          <w:rFonts w:ascii="Arial" w:hAnsi="Arial" w:cs="Arial"/>
        </w:rPr>
        <w:t xml:space="preserve"> </w:t>
      </w:r>
    </w:p>
    <w:p w14:paraId="6FE96CA3" w14:textId="77777777" w:rsidR="00112B6C" w:rsidRPr="005D4888" w:rsidRDefault="00112B6C" w:rsidP="00112B6C">
      <w:pPr>
        <w:pStyle w:val="ListParagraph"/>
        <w:spacing w:line="276" w:lineRule="auto"/>
        <w:ind w:left="851"/>
        <w:jc w:val="both"/>
        <w:outlineLvl w:val="1"/>
        <w:rPr>
          <w:rFonts w:ascii="Arial" w:hAnsi="Arial" w:cs="Arial"/>
        </w:rPr>
      </w:pPr>
    </w:p>
    <w:p w14:paraId="68F9ABF6" w14:textId="26E8C8FD" w:rsidR="00112B6C" w:rsidRPr="005D4888" w:rsidRDefault="00112B6C" w:rsidP="00A9400D">
      <w:pPr>
        <w:pStyle w:val="ListParagraph"/>
        <w:numPr>
          <w:ilvl w:val="2"/>
          <w:numId w:val="65"/>
        </w:numPr>
        <w:spacing w:line="276" w:lineRule="auto"/>
        <w:ind w:left="851" w:hanging="851"/>
        <w:jc w:val="both"/>
        <w:outlineLvl w:val="1"/>
        <w:rPr>
          <w:rFonts w:ascii="Arial" w:hAnsi="Arial" w:cs="Arial"/>
        </w:rPr>
      </w:pPr>
      <w:r w:rsidRPr="005D4888">
        <w:rPr>
          <w:rFonts w:ascii="Arial" w:hAnsi="Arial" w:cs="Arial"/>
        </w:rPr>
        <w:t>LAPFF’s approach to engagement is to build relationships with companies, where possible, and provide robust challenge.</w:t>
      </w:r>
      <w:r w:rsidR="006C7F5C" w:rsidRPr="005D4888">
        <w:rPr>
          <w:rFonts w:ascii="Arial" w:hAnsi="Arial" w:cs="Arial"/>
        </w:rPr>
        <w:t xml:space="preserve"> </w:t>
      </w:r>
      <w:r w:rsidRPr="005D4888">
        <w:rPr>
          <w:rFonts w:ascii="Arial" w:hAnsi="Arial" w:cs="Arial"/>
        </w:rPr>
        <w:t>It also aims to engage with a broad range of stakeholders to understand as fully as possible the complete set of operational, reputational, legal, and financial risks facing companies and investors.</w:t>
      </w:r>
    </w:p>
    <w:p w14:paraId="4D46FB38" w14:textId="77777777" w:rsidR="00112B6C" w:rsidRPr="00CA37A9" w:rsidRDefault="00112B6C" w:rsidP="00112B6C">
      <w:pPr>
        <w:pStyle w:val="ListParagraph"/>
        <w:spacing w:line="276" w:lineRule="auto"/>
        <w:ind w:left="567"/>
        <w:jc w:val="both"/>
        <w:rPr>
          <w:rFonts w:ascii="Arial" w:hAnsi="Arial" w:cs="Arial"/>
          <w:highlight w:val="yellow"/>
        </w:rPr>
      </w:pPr>
    </w:p>
    <w:p w14:paraId="373E29C9" w14:textId="69DDD971" w:rsidR="003E69C0" w:rsidRPr="005D4888" w:rsidRDefault="00112B6C" w:rsidP="00A9400D">
      <w:pPr>
        <w:pStyle w:val="ListParagraph"/>
        <w:numPr>
          <w:ilvl w:val="2"/>
          <w:numId w:val="65"/>
        </w:numPr>
        <w:spacing w:line="276" w:lineRule="auto"/>
        <w:ind w:left="851" w:hanging="851"/>
        <w:jc w:val="both"/>
        <w:outlineLvl w:val="1"/>
        <w:rPr>
          <w:rFonts w:ascii="Arial" w:hAnsi="Arial" w:cs="Arial"/>
        </w:rPr>
      </w:pPr>
      <w:r w:rsidRPr="005D4888">
        <w:rPr>
          <w:rFonts w:ascii="Arial" w:hAnsi="Arial" w:cs="Arial"/>
          <w:u w:val="single"/>
        </w:rPr>
        <w:t>LAPFF - Developing and reviewing objectives</w:t>
      </w:r>
      <w:r w:rsidRPr="005D4888">
        <w:rPr>
          <w:rFonts w:ascii="Arial" w:hAnsi="Arial" w:cs="Arial"/>
        </w:rPr>
        <w:t xml:space="preserve">: </w:t>
      </w:r>
    </w:p>
    <w:p w14:paraId="66D5C308" w14:textId="77777777" w:rsidR="003E69C0" w:rsidRPr="005D4888" w:rsidRDefault="003E69C0" w:rsidP="009C34BA">
      <w:pPr>
        <w:pStyle w:val="ListParagraph"/>
        <w:rPr>
          <w:rFonts w:ascii="Arial" w:hAnsi="Arial" w:cs="Arial"/>
        </w:rPr>
      </w:pPr>
    </w:p>
    <w:p w14:paraId="75033379" w14:textId="0177E400" w:rsidR="00112B6C" w:rsidRPr="00F40A34" w:rsidRDefault="00112B6C" w:rsidP="00F40A34">
      <w:pPr>
        <w:pStyle w:val="ListParagraph"/>
        <w:numPr>
          <w:ilvl w:val="2"/>
          <w:numId w:val="65"/>
        </w:numPr>
        <w:spacing w:line="276" w:lineRule="auto"/>
        <w:ind w:left="851" w:hanging="851"/>
        <w:jc w:val="both"/>
        <w:outlineLvl w:val="1"/>
        <w:rPr>
          <w:rFonts w:ascii="Arial" w:hAnsi="Arial" w:cs="Arial"/>
        </w:rPr>
      </w:pPr>
      <w:r w:rsidRPr="00E379A8">
        <w:rPr>
          <w:rFonts w:ascii="Arial" w:hAnsi="Arial" w:cs="Arial"/>
        </w:rPr>
        <w:t>LAPFF hold quarterly business meetings and an Annual Conference which a representative of the Fund regularly attends to ensure the Fund has a full understanding of the work undertaken and to facilitate input into the work programme of LAPFF.</w:t>
      </w:r>
    </w:p>
    <w:p w14:paraId="78EB8A3F" w14:textId="4B734E3A" w:rsidR="009A5B3C" w:rsidRPr="00E379A8" w:rsidRDefault="00112B6C" w:rsidP="00A9400D">
      <w:pPr>
        <w:pStyle w:val="ListParagraph"/>
        <w:numPr>
          <w:ilvl w:val="2"/>
          <w:numId w:val="65"/>
        </w:numPr>
        <w:spacing w:line="276" w:lineRule="auto"/>
        <w:ind w:left="851" w:hanging="851"/>
        <w:jc w:val="both"/>
        <w:outlineLvl w:val="1"/>
        <w:rPr>
          <w:rFonts w:ascii="Arial" w:hAnsi="Arial" w:cs="Arial"/>
        </w:rPr>
      </w:pPr>
      <w:r w:rsidRPr="00E379A8">
        <w:rPr>
          <w:rFonts w:ascii="Arial" w:hAnsi="Arial" w:cs="Arial"/>
          <w:bCs/>
          <w:u w:val="single"/>
        </w:rPr>
        <w:t xml:space="preserve">LAPFF - Methods of </w:t>
      </w:r>
      <w:r w:rsidRPr="00E379A8">
        <w:rPr>
          <w:rFonts w:ascii="Arial" w:hAnsi="Arial" w:cs="Arial"/>
          <w:u w:val="single"/>
        </w:rPr>
        <w:t>engagement</w:t>
      </w:r>
      <w:r w:rsidRPr="00E379A8">
        <w:rPr>
          <w:rFonts w:ascii="Arial" w:hAnsi="Arial" w:cs="Arial"/>
          <w:bCs/>
        </w:rPr>
        <w:t>:</w:t>
      </w:r>
      <w:r w:rsidR="00EB6EEA" w:rsidRPr="00E379A8">
        <w:rPr>
          <w:rFonts w:ascii="Arial" w:hAnsi="Arial" w:cs="Arial"/>
          <w:bCs/>
        </w:rPr>
        <w:t xml:space="preserve"> </w:t>
      </w:r>
    </w:p>
    <w:p w14:paraId="7F238F1D" w14:textId="77777777" w:rsidR="009A5B3C" w:rsidRPr="00E379A8" w:rsidRDefault="009A5B3C" w:rsidP="009C34BA">
      <w:pPr>
        <w:pStyle w:val="ListParagraph"/>
        <w:rPr>
          <w:rFonts w:ascii="Arial" w:hAnsi="Arial" w:cs="Arial"/>
        </w:rPr>
      </w:pPr>
    </w:p>
    <w:p w14:paraId="16DA96CE" w14:textId="39C9F158" w:rsidR="00112B6C" w:rsidRPr="00E379A8" w:rsidRDefault="00112B6C" w:rsidP="00A9400D">
      <w:pPr>
        <w:pStyle w:val="ListParagraph"/>
        <w:numPr>
          <w:ilvl w:val="2"/>
          <w:numId w:val="65"/>
        </w:numPr>
        <w:spacing w:line="276" w:lineRule="auto"/>
        <w:ind w:left="851" w:hanging="851"/>
        <w:jc w:val="both"/>
        <w:outlineLvl w:val="1"/>
        <w:rPr>
          <w:rFonts w:ascii="Arial" w:hAnsi="Arial" w:cs="Arial"/>
        </w:rPr>
      </w:pPr>
      <w:r w:rsidRPr="00E379A8">
        <w:rPr>
          <w:rFonts w:ascii="Arial" w:hAnsi="Arial" w:cs="Arial"/>
        </w:rPr>
        <w:t>Like BCPP, LAPFF uses a number of methods of engagement.</w:t>
      </w:r>
      <w:r w:rsidR="00EB6EEA" w:rsidRPr="00E379A8">
        <w:rPr>
          <w:rFonts w:ascii="Arial" w:hAnsi="Arial" w:cs="Arial"/>
        </w:rPr>
        <w:t xml:space="preserve"> </w:t>
      </w:r>
      <w:r w:rsidRPr="00E379A8">
        <w:rPr>
          <w:rFonts w:ascii="Arial" w:hAnsi="Arial" w:cs="Arial"/>
        </w:rPr>
        <w:t xml:space="preserve">During </w:t>
      </w:r>
      <w:r w:rsidR="005E48C1" w:rsidRPr="00E379A8">
        <w:rPr>
          <w:rFonts w:ascii="Arial" w:hAnsi="Arial" w:cs="Arial"/>
        </w:rPr>
        <w:t xml:space="preserve">2024 </w:t>
      </w:r>
      <w:r w:rsidRPr="00E379A8">
        <w:rPr>
          <w:rFonts w:ascii="Arial" w:hAnsi="Arial" w:cs="Arial"/>
        </w:rPr>
        <w:t xml:space="preserve">LAPFF engaged </w:t>
      </w:r>
      <w:r w:rsidR="00937A52" w:rsidRPr="00E379A8">
        <w:rPr>
          <w:rFonts w:ascii="Arial" w:hAnsi="Arial" w:cs="Arial"/>
        </w:rPr>
        <w:t xml:space="preserve">with </w:t>
      </w:r>
      <w:r w:rsidR="00FB603F" w:rsidRPr="00E379A8">
        <w:rPr>
          <w:rFonts w:ascii="Arial" w:hAnsi="Arial" w:cs="Arial"/>
        </w:rPr>
        <w:t xml:space="preserve">340 </w:t>
      </w:r>
      <w:r w:rsidR="00F404E4" w:rsidRPr="00E379A8">
        <w:rPr>
          <w:rFonts w:ascii="Arial" w:hAnsi="Arial" w:cs="Arial"/>
        </w:rPr>
        <w:t xml:space="preserve">companies </w:t>
      </w:r>
      <w:r w:rsidRPr="00E379A8">
        <w:rPr>
          <w:rFonts w:ascii="Arial" w:hAnsi="Arial" w:cs="Arial"/>
        </w:rPr>
        <w:t xml:space="preserve">Its methods of engagement and stewardship activities </w:t>
      </w:r>
      <w:r w:rsidR="000117C8" w:rsidRPr="00E379A8">
        <w:rPr>
          <w:rFonts w:ascii="Arial" w:hAnsi="Arial" w:cs="Arial"/>
        </w:rPr>
        <w:t>are presented in the charts below:</w:t>
      </w:r>
    </w:p>
    <w:p w14:paraId="484108B8" w14:textId="099A6FF4" w:rsidR="00937A52" w:rsidRPr="00E379A8" w:rsidRDefault="00937A52" w:rsidP="009C34BA">
      <w:pPr>
        <w:spacing w:line="276" w:lineRule="auto"/>
        <w:ind w:left="1440" w:firstLine="720"/>
        <w:jc w:val="both"/>
        <w:outlineLvl w:val="1"/>
        <w:rPr>
          <w:rFonts w:ascii="Arial" w:hAnsi="Arial" w:cs="Arial"/>
        </w:rPr>
      </w:pPr>
    </w:p>
    <w:p w14:paraId="5AB9E1A3" w14:textId="67F92D4D" w:rsidR="006C7F5C" w:rsidRPr="00E379A8" w:rsidRDefault="00FB603F" w:rsidP="00CC4CA4">
      <w:pPr>
        <w:spacing w:line="276" w:lineRule="auto"/>
        <w:ind w:left="2160" w:firstLine="70"/>
        <w:jc w:val="both"/>
        <w:outlineLvl w:val="1"/>
        <w:rPr>
          <w:rFonts w:ascii="Arial" w:hAnsi="Arial" w:cs="Arial"/>
          <w:noProof/>
        </w:rPr>
      </w:pPr>
      <w:r w:rsidRPr="00E379A8">
        <w:rPr>
          <w:rFonts w:ascii="Arial" w:hAnsi="Arial" w:cs="Arial"/>
          <w:noProof/>
        </w:rPr>
        <w:drawing>
          <wp:inline distT="0" distB="0" distL="0" distR="0" wp14:anchorId="5D4BC38E" wp14:editId="46F3BF5A">
            <wp:extent cx="2876550" cy="1726909"/>
            <wp:effectExtent l="0" t="0" r="0" b="6985"/>
            <wp:docPr id="166022660" name="Picture 1" descr="A graph of a number of different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2660" name="Picture 1" descr="A graph of a number of different numbers&#10;&#10;AI-generated content may be incorrect."/>
                    <pic:cNvPicPr/>
                  </pic:nvPicPr>
                  <pic:blipFill>
                    <a:blip r:embed="rId110"/>
                    <a:stretch>
                      <a:fillRect/>
                    </a:stretch>
                  </pic:blipFill>
                  <pic:spPr>
                    <a:xfrm>
                      <a:off x="0" y="0"/>
                      <a:ext cx="2891296" cy="1735762"/>
                    </a:xfrm>
                    <a:prstGeom prst="rect">
                      <a:avLst/>
                    </a:prstGeom>
                  </pic:spPr>
                </pic:pic>
              </a:graphicData>
            </a:graphic>
          </wp:inline>
        </w:drawing>
      </w:r>
    </w:p>
    <w:p w14:paraId="21B45D09" w14:textId="3EE41C9E" w:rsidR="002C43EC" w:rsidRPr="00E379A8" w:rsidRDefault="00FB603F" w:rsidP="00CC4CA4">
      <w:pPr>
        <w:spacing w:line="276" w:lineRule="auto"/>
        <w:ind w:left="2160" w:firstLine="70"/>
        <w:jc w:val="both"/>
        <w:outlineLvl w:val="1"/>
        <w:rPr>
          <w:rFonts w:ascii="Arial" w:hAnsi="Arial" w:cs="Arial"/>
        </w:rPr>
      </w:pPr>
      <w:r w:rsidRPr="00E379A8">
        <w:rPr>
          <w:rFonts w:ascii="Arial" w:hAnsi="Arial" w:cs="Arial"/>
          <w:noProof/>
        </w:rPr>
        <w:drawing>
          <wp:inline distT="0" distB="0" distL="0" distR="0" wp14:anchorId="76C61B35" wp14:editId="2CB71810">
            <wp:extent cx="2896235" cy="1055748"/>
            <wp:effectExtent l="0" t="0" r="0" b="0"/>
            <wp:docPr id="12804044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917415" cy="1063469"/>
                    </a:xfrm>
                    <a:prstGeom prst="rect">
                      <a:avLst/>
                    </a:prstGeom>
                    <a:noFill/>
                  </pic:spPr>
                </pic:pic>
              </a:graphicData>
            </a:graphic>
          </wp:inline>
        </w:drawing>
      </w:r>
    </w:p>
    <w:p w14:paraId="5293AD04" w14:textId="4D4EED38" w:rsidR="00937A52" w:rsidRPr="00E379A8" w:rsidRDefault="006C7F5C" w:rsidP="00B26081">
      <w:pPr>
        <w:spacing w:line="276" w:lineRule="auto"/>
        <w:jc w:val="both"/>
        <w:outlineLvl w:val="1"/>
        <w:rPr>
          <w:rFonts w:ascii="Arial" w:hAnsi="Arial" w:cs="Arial"/>
          <w:sz w:val="16"/>
          <w:szCs w:val="16"/>
        </w:rPr>
      </w:pPr>
      <w:r w:rsidRPr="00E379A8">
        <w:rPr>
          <w:rFonts w:ascii="Arial" w:hAnsi="Arial" w:cs="Arial"/>
          <w:sz w:val="16"/>
          <w:szCs w:val="16"/>
        </w:rPr>
        <w:t xml:space="preserve"> </w:t>
      </w:r>
      <w:r w:rsidR="00F404E4" w:rsidRPr="00E379A8">
        <w:rPr>
          <w:rFonts w:ascii="Arial" w:hAnsi="Arial" w:cs="Arial"/>
          <w:sz w:val="16"/>
          <w:szCs w:val="16"/>
        </w:rPr>
        <w:tab/>
      </w:r>
      <w:r w:rsidR="00F404E4" w:rsidRPr="00E379A8">
        <w:rPr>
          <w:rFonts w:ascii="Arial" w:hAnsi="Arial" w:cs="Arial"/>
          <w:sz w:val="16"/>
          <w:szCs w:val="16"/>
        </w:rPr>
        <w:tab/>
      </w:r>
      <w:r w:rsidR="00F404E4" w:rsidRPr="00E379A8">
        <w:rPr>
          <w:rFonts w:ascii="Arial" w:hAnsi="Arial" w:cs="Arial"/>
          <w:sz w:val="16"/>
          <w:szCs w:val="16"/>
        </w:rPr>
        <w:tab/>
      </w:r>
      <w:r w:rsidR="00937A52" w:rsidRPr="00E379A8">
        <w:rPr>
          <w:rFonts w:ascii="Arial" w:hAnsi="Arial" w:cs="Arial"/>
          <w:sz w:val="16"/>
          <w:szCs w:val="16"/>
        </w:rPr>
        <w:t xml:space="preserve">Sourced from: LAPFF Annual Report </w:t>
      </w:r>
      <w:r w:rsidR="00FB603F" w:rsidRPr="00E379A8">
        <w:rPr>
          <w:rFonts w:ascii="Arial" w:hAnsi="Arial" w:cs="Arial"/>
          <w:sz w:val="16"/>
          <w:szCs w:val="16"/>
        </w:rPr>
        <w:t>2024</w:t>
      </w:r>
      <w:r w:rsidR="008B2851" w:rsidRPr="00E379A8">
        <w:rPr>
          <w:rFonts w:ascii="Arial" w:hAnsi="Arial" w:cs="Arial"/>
          <w:sz w:val="16"/>
          <w:szCs w:val="16"/>
        </w:rPr>
        <w:t>.</w:t>
      </w:r>
    </w:p>
    <w:p w14:paraId="2FA00B98" w14:textId="7F0632C4" w:rsidR="00112B6C" w:rsidRPr="005E30D5" w:rsidRDefault="00112B6C" w:rsidP="009C34BA">
      <w:pPr>
        <w:pStyle w:val="ListParagraph"/>
        <w:spacing w:line="276" w:lineRule="auto"/>
        <w:ind w:left="851"/>
        <w:jc w:val="both"/>
        <w:outlineLvl w:val="1"/>
        <w:rPr>
          <w:rFonts w:ascii="Arial" w:hAnsi="Arial" w:cs="Arial"/>
        </w:rPr>
      </w:pPr>
      <w:r w:rsidRPr="005E30D5" w:rsidDel="008B2423">
        <w:rPr>
          <w:rFonts w:ascii="Arial" w:hAnsi="Arial" w:cs="Arial"/>
        </w:rPr>
        <w:t xml:space="preserve"> </w:t>
      </w:r>
    </w:p>
    <w:p w14:paraId="218DEB76" w14:textId="15448274" w:rsidR="005E48C1" w:rsidRPr="00601E27" w:rsidRDefault="00112B6C" w:rsidP="005E30D5">
      <w:pPr>
        <w:pStyle w:val="ListParagraph"/>
        <w:spacing w:line="276" w:lineRule="auto"/>
        <w:ind w:left="851"/>
        <w:jc w:val="both"/>
        <w:outlineLvl w:val="1"/>
      </w:pPr>
      <w:bookmarkStart w:id="125" w:name="_Ref79387804"/>
      <w:r w:rsidRPr="00601E27">
        <w:rPr>
          <w:rFonts w:ascii="Arial" w:hAnsi="Arial" w:cs="Arial"/>
          <w:u w:val="single"/>
        </w:rPr>
        <w:t>LAPFF - Outcomes of engagement:</w:t>
      </w:r>
      <w:r w:rsidRPr="00601E27">
        <w:rPr>
          <w:rFonts w:ascii="Arial" w:hAnsi="Arial" w:cs="Arial"/>
        </w:rPr>
        <w:t xml:space="preserve"> </w:t>
      </w:r>
    </w:p>
    <w:p w14:paraId="64A1C8DB" w14:textId="77777777" w:rsidR="005E48C1" w:rsidRPr="00601E27" w:rsidRDefault="005E48C1" w:rsidP="005E30D5">
      <w:pPr>
        <w:spacing w:line="276" w:lineRule="auto"/>
        <w:ind w:left="1512" w:firstLine="720"/>
        <w:jc w:val="both"/>
        <w:outlineLvl w:val="1"/>
        <w:rPr>
          <w:rFonts w:ascii="Arial" w:hAnsi="Arial" w:cs="Arial"/>
          <w:sz w:val="16"/>
          <w:szCs w:val="16"/>
        </w:rPr>
      </w:pPr>
    </w:p>
    <w:p w14:paraId="41795BA4" w14:textId="53DA4AC9" w:rsidR="0012493B" w:rsidRPr="00601E27" w:rsidRDefault="005E48C1" w:rsidP="009613E0">
      <w:pPr>
        <w:pStyle w:val="ListParagraph"/>
        <w:numPr>
          <w:ilvl w:val="2"/>
          <w:numId w:val="65"/>
        </w:numPr>
        <w:spacing w:line="276" w:lineRule="auto"/>
        <w:ind w:left="851" w:hanging="851"/>
        <w:jc w:val="both"/>
        <w:outlineLvl w:val="1"/>
        <w:rPr>
          <w:rFonts w:ascii="Arial" w:hAnsi="Arial" w:cs="Arial"/>
        </w:rPr>
      </w:pPr>
      <w:r w:rsidRPr="00601E27">
        <w:rPr>
          <w:rFonts w:ascii="Arial" w:hAnsi="Arial" w:cs="Arial"/>
        </w:rPr>
        <w:t xml:space="preserve">LAPFF continued its work in the mining sector. LAPFF’s work engaging with </w:t>
      </w:r>
      <w:r w:rsidR="00E379A8" w:rsidRPr="00601E27">
        <w:rPr>
          <w:rFonts w:ascii="Arial" w:hAnsi="Arial" w:cs="Arial"/>
        </w:rPr>
        <w:t xml:space="preserve">affected </w:t>
      </w:r>
      <w:r w:rsidRPr="00601E27">
        <w:rPr>
          <w:rFonts w:ascii="Arial" w:hAnsi="Arial" w:cs="Arial"/>
        </w:rPr>
        <w:t xml:space="preserve">communities was recognised this year within a UN working group report with the Forum’s approach cited as an example of good practice.  </w:t>
      </w:r>
      <w:r w:rsidR="0012493B" w:rsidRPr="00601E27">
        <w:rPr>
          <w:rFonts w:ascii="Arial" w:hAnsi="Arial" w:cs="Arial"/>
        </w:rPr>
        <w:t>LAPFF continued to see signs of progress as a result of their ongoing engagement and will keep seeking improved practices in this sector.</w:t>
      </w:r>
    </w:p>
    <w:p w14:paraId="6C72F977" w14:textId="76D76CE4" w:rsidR="005E48C1" w:rsidRPr="00601E27" w:rsidRDefault="005E48C1" w:rsidP="005E30D5">
      <w:pPr>
        <w:pStyle w:val="ListParagraph"/>
        <w:spacing w:line="276" w:lineRule="auto"/>
        <w:ind w:left="851"/>
        <w:jc w:val="both"/>
        <w:outlineLvl w:val="1"/>
        <w:rPr>
          <w:rFonts w:ascii="Arial" w:hAnsi="Arial" w:cs="Arial"/>
        </w:rPr>
      </w:pPr>
      <w:r w:rsidRPr="00601E27">
        <w:rPr>
          <w:rFonts w:ascii="Arial" w:hAnsi="Arial" w:cs="Arial"/>
        </w:rPr>
        <w:t xml:space="preserve"> </w:t>
      </w:r>
    </w:p>
    <w:p w14:paraId="54D48C7C" w14:textId="32DBBC5B" w:rsidR="00E379A8" w:rsidRPr="00601E27" w:rsidRDefault="00E379A8" w:rsidP="005716D5">
      <w:pPr>
        <w:pStyle w:val="ListParagraph"/>
        <w:numPr>
          <w:ilvl w:val="2"/>
          <w:numId w:val="65"/>
        </w:numPr>
        <w:spacing w:line="276" w:lineRule="auto"/>
        <w:ind w:left="851" w:hanging="851"/>
        <w:jc w:val="both"/>
        <w:outlineLvl w:val="1"/>
        <w:rPr>
          <w:rFonts w:ascii="Arial" w:hAnsi="Arial" w:cs="Arial"/>
        </w:rPr>
      </w:pPr>
      <w:r w:rsidRPr="00601E27">
        <w:rPr>
          <w:rFonts w:ascii="Arial" w:hAnsi="Arial" w:cs="Arial"/>
        </w:rPr>
        <w:t>LAPFF also continued its work engaging companies on approaches to minimising adverse human rights impacts following a year of growing regional conflict. LAPFF joined an Investor Alliance for Human Rights (IAHR) pilot project which is focused on conflict-affected and high-risk areas (CAHRAs) and also undertook collaborative engagements through IAHR on Uyghur Forced Labour.</w:t>
      </w:r>
    </w:p>
    <w:p w14:paraId="791E5CB7" w14:textId="77777777" w:rsidR="00E379A8" w:rsidRPr="00601E27" w:rsidRDefault="00E379A8" w:rsidP="005E30D5">
      <w:pPr>
        <w:pStyle w:val="ListParagraph"/>
        <w:rPr>
          <w:rFonts w:ascii="Arial" w:hAnsi="Arial" w:cs="Arial"/>
        </w:rPr>
      </w:pPr>
    </w:p>
    <w:p w14:paraId="7D6AC31D" w14:textId="43FA2439" w:rsidR="005E48C1" w:rsidRPr="00601E27" w:rsidRDefault="004766A9" w:rsidP="00E379A8">
      <w:pPr>
        <w:pStyle w:val="ListParagraph"/>
        <w:numPr>
          <w:ilvl w:val="2"/>
          <w:numId w:val="65"/>
        </w:numPr>
        <w:spacing w:line="276" w:lineRule="auto"/>
        <w:ind w:left="851" w:hanging="851"/>
        <w:jc w:val="both"/>
        <w:outlineLvl w:val="1"/>
        <w:rPr>
          <w:rFonts w:ascii="Arial" w:hAnsi="Arial" w:cs="Arial"/>
          <w:color w:val="538135" w:themeColor="accent6" w:themeShade="BF"/>
          <w:lang w:val="en"/>
        </w:rPr>
      </w:pPr>
      <w:r w:rsidRPr="00601E27">
        <w:rPr>
          <w:rFonts w:ascii="Arial" w:hAnsi="Arial" w:cs="Arial"/>
        </w:rPr>
        <w:t>As joint lead investor in the Climate Action 100+ collaborative initiative, LAPFF continued its long-term engagement with National Grid</w:t>
      </w:r>
      <w:r w:rsidR="0012493B" w:rsidRPr="00601E27">
        <w:rPr>
          <w:rFonts w:ascii="Arial" w:hAnsi="Arial" w:cs="Arial"/>
        </w:rPr>
        <w:t>, attending six of their AGMs, including 2024.  They acknowledge that the company’s climate transition plan represented a major step in meeting the growing needs of the energy transition and Net Zero targets. This progress was also reflected in LAPFF’s voting alert this year which recommended support for the transition plan</w:t>
      </w:r>
      <w:r w:rsidR="00E379A8" w:rsidRPr="00601E27">
        <w:rPr>
          <w:rFonts w:ascii="Arial" w:hAnsi="Arial" w:cs="Arial"/>
        </w:rPr>
        <w:t>, which received 98% shareholder approval at the AGM.</w:t>
      </w:r>
      <w:r w:rsidR="0012493B" w:rsidRPr="00601E27">
        <w:rPr>
          <w:rFonts w:ascii="Arial" w:hAnsi="Arial" w:cs="Arial"/>
        </w:rPr>
        <w:t xml:space="preserve"> </w:t>
      </w:r>
      <w:r w:rsidR="00E379A8" w:rsidRPr="00601E27">
        <w:rPr>
          <w:rFonts w:ascii="Arial" w:hAnsi="Arial" w:cs="Arial"/>
        </w:rPr>
        <w:t xml:space="preserve">Although significant progress has been made </w:t>
      </w:r>
      <w:r w:rsidR="00FE1DEE" w:rsidRPr="00601E27">
        <w:rPr>
          <w:rFonts w:ascii="Arial" w:hAnsi="Arial" w:cs="Arial"/>
        </w:rPr>
        <w:t>LAPFF will continue its engagement to help facilitate change.</w:t>
      </w:r>
      <w:r w:rsidR="00EB6EEA" w:rsidRPr="00601E27">
        <w:rPr>
          <w:rFonts w:ascii="Arial" w:hAnsi="Arial" w:cs="Arial"/>
        </w:rPr>
        <w:t xml:space="preserve"> </w:t>
      </w:r>
      <w:bookmarkEnd w:id="125"/>
    </w:p>
    <w:p w14:paraId="1CE0F6DA" w14:textId="77777777" w:rsidR="005E48C1" w:rsidRPr="00601E27" w:rsidRDefault="005E48C1" w:rsidP="005E30D5">
      <w:pPr>
        <w:pStyle w:val="ListParagraph"/>
        <w:spacing w:line="276" w:lineRule="auto"/>
        <w:ind w:left="851"/>
        <w:jc w:val="both"/>
        <w:outlineLvl w:val="1"/>
        <w:rPr>
          <w:rFonts w:ascii="Arial" w:hAnsi="Arial" w:cs="Arial"/>
          <w:color w:val="538135" w:themeColor="accent6" w:themeShade="BF"/>
          <w:lang w:val="en"/>
        </w:rPr>
      </w:pPr>
    </w:p>
    <w:p w14:paraId="29B3A9C3" w14:textId="4D4781B8" w:rsidR="00112B6C" w:rsidRPr="00601E27" w:rsidRDefault="005E48C1" w:rsidP="005E30D5">
      <w:pPr>
        <w:spacing w:line="276" w:lineRule="auto"/>
        <w:ind w:left="2160" w:firstLine="720"/>
        <w:jc w:val="both"/>
        <w:outlineLvl w:val="1"/>
        <w:rPr>
          <w:rFonts w:ascii="Arial" w:hAnsi="Arial" w:cs="Arial"/>
          <w:color w:val="538135" w:themeColor="accent6" w:themeShade="BF"/>
          <w:lang w:val="en"/>
        </w:rPr>
      </w:pPr>
      <w:r w:rsidRPr="00601E27">
        <w:rPr>
          <w:rFonts w:ascii="Arial" w:hAnsi="Arial" w:cs="Arial"/>
          <w:noProof/>
          <w:color w:val="538135" w:themeColor="accent6" w:themeShade="BF"/>
          <w:lang w:val="en"/>
        </w:rPr>
        <w:drawing>
          <wp:inline distT="0" distB="0" distL="0" distR="0" wp14:anchorId="6A7C07AD" wp14:editId="7DC36D5D">
            <wp:extent cx="2987040" cy="1371600"/>
            <wp:effectExtent l="0" t="0" r="3810" b="0"/>
            <wp:docPr id="16572847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987040" cy="1371600"/>
                    </a:xfrm>
                    <a:prstGeom prst="rect">
                      <a:avLst/>
                    </a:prstGeom>
                    <a:noFill/>
                  </pic:spPr>
                </pic:pic>
              </a:graphicData>
            </a:graphic>
          </wp:inline>
        </w:drawing>
      </w:r>
    </w:p>
    <w:p w14:paraId="7A27CDB0" w14:textId="6C25F707" w:rsidR="00F116C8" w:rsidRPr="00601E27" w:rsidRDefault="005E48C1" w:rsidP="005E30D5">
      <w:pPr>
        <w:spacing w:line="276" w:lineRule="auto"/>
        <w:ind w:left="2160" w:firstLine="720"/>
        <w:jc w:val="both"/>
        <w:outlineLvl w:val="1"/>
        <w:rPr>
          <w:rFonts w:ascii="Arial" w:hAnsi="Arial" w:cs="Arial"/>
          <w:sz w:val="16"/>
          <w:szCs w:val="16"/>
        </w:rPr>
      </w:pPr>
      <w:r w:rsidRPr="00601E27">
        <w:rPr>
          <w:rFonts w:ascii="Arial" w:hAnsi="Arial" w:cs="Arial"/>
          <w:sz w:val="16"/>
          <w:szCs w:val="16"/>
        </w:rPr>
        <w:t>Sourced from: LAPFF Annual Report 2024.</w:t>
      </w:r>
    </w:p>
    <w:p w14:paraId="281F0A62" w14:textId="77777777" w:rsidR="001B7850" w:rsidRPr="00601E27" w:rsidRDefault="001B7850" w:rsidP="001B7850">
      <w:pPr>
        <w:spacing w:line="276" w:lineRule="auto"/>
      </w:pPr>
    </w:p>
    <w:tbl>
      <w:tblPr>
        <w:tblStyle w:val="TableGrid"/>
        <w:tblW w:w="1006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top w:w="85" w:type="dxa"/>
          <w:left w:w="85" w:type="dxa"/>
          <w:bottom w:w="85" w:type="dxa"/>
          <w:right w:w="85" w:type="dxa"/>
        </w:tblCellMar>
        <w:tblLook w:val="04A0" w:firstRow="1" w:lastRow="0" w:firstColumn="1" w:lastColumn="0" w:noHBand="0" w:noVBand="1"/>
      </w:tblPr>
      <w:tblGrid>
        <w:gridCol w:w="10060"/>
      </w:tblGrid>
      <w:tr w:rsidR="001B7850" w:rsidRPr="008C3863" w14:paraId="6E5BDA51" w14:textId="77777777" w:rsidTr="00E520DD">
        <w:tc>
          <w:tcPr>
            <w:tcW w:w="10060" w:type="dxa"/>
          </w:tcPr>
          <w:p w14:paraId="49DE1663" w14:textId="2CA523BC" w:rsidR="001B7850" w:rsidRPr="00A712FF" w:rsidRDefault="001B7850" w:rsidP="00E520DD">
            <w:pPr>
              <w:spacing w:line="276" w:lineRule="auto"/>
              <w:contextualSpacing/>
              <w:jc w:val="both"/>
              <w:outlineLvl w:val="1"/>
              <w:rPr>
                <w:rFonts w:ascii="Arial" w:hAnsi="Arial" w:cs="Arial"/>
                <w:b/>
                <w:bCs/>
              </w:rPr>
            </w:pPr>
            <w:r w:rsidRPr="00601E27">
              <w:rPr>
                <w:rFonts w:ascii="Arial" w:hAnsi="Arial" w:cs="Arial"/>
                <w:b/>
                <w:bCs/>
              </w:rPr>
              <w:t>SUMMARY OUTCOME: On behalf of the Pension Fund, investment managers (including BCPP) and LAPFF have continued to engage with companies in which the Fund holds investments to deliver on its ESG objectives. These are reported to the Fund’s Pensions Committee on a quarterly basis through reports which are accessible on the Administering Authority’s website.</w:t>
            </w:r>
          </w:p>
          <w:p w14:paraId="680DA410" w14:textId="77777777" w:rsidR="001B7850" w:rsidRPr="00A712FF" w:rsidRDefault="001B7850" w:rsidP="001B7850">
            <w:pPr>
              <w:spacing w:line="276" w:lineRule="auto"/>
              <w:contextualSpacing/>
              <w:jc w:val="both"/>
              <w:outlineLvl w:val="1"/>
              <w:rPr>
                <w:rFonts w:ascii="Arial" w:eastAsia="Times New Roman" w:hAnsi="Arial" w:cs="Arial"/>
                <w:b/>
                <w:bCs/>
                <w:szCs w:val="20"/>
              </w:rPr>
            </w:pPr>
          </w:p>
        </w:tc>
      </w:tr>
    </w:tbl>
    <w:p w14:paraId="54D353D4" w14:textId="77777777" w:rsidR="001B7850" w:rsidRPr="00A712FF" w:rsidRDefault="001B7850" w:rsidP="001B7850">
      <w:pPr>
        <w:pStyle w:val="ListParagraph"/>
        <w:spacing w:line="276" w:lineRule="auto"/>
        <w:ind w:left="360"/>
        <w:jc w:val="both"/>
        <w:outlineLvl w:val="1"/>
        <w:rPr>
          <w:rFonts w:ascii="Arial" w:hAnsi="Arial" w:cs="Arial"/>
          <w:b/>
          <w:bCs/>
          <w:lang w:eastAsia="en-GB"/>
        </w:rPr>
      </w:pPr>
    </w:p>
    <w:p w14:paraId="4A43D657" w14:textId="77777777" w:rsidR="001B7850" w:rsidRPr="00A712FF" w:rsidRDefault="001B7850" w:rsidP="001B7850">
      <w:pPr>
        <w:pStyle w:val="ListParagraph"/>
        <w:spacing w:line="276" w:lineRule="auto"/>
        <w:jc w:val="both"/>
        <w:outlineLvl w:val="1"/>
        <w:rPr>
          <w:rFonts w:ascii="Arial" w:hAnsi="Arial" w:cs="Arial"/>
        </w:rPr>
      </w:pPr>
    </w:p>
    <w:p w14:paraId="278297C8" w14:textId="5486409B" w:rsidR="001B7850" w:rsidRPr="00A712FF" w:rsidRDefault="001B7850" w:rsidP="00A4210F">
      <w:pPr>
        <w:pStyle w:val="ListParagraph"/>
        <w:numPr>
          <w:ilvl w:val="1"/>
          <w:numId w:val="65"/>
        </w:numPr>
        <w:spacing w:line="276" w:lineRule="auto"/>
        <w:ind w:left="567" w:hanging="567"/>
        <w:jc w:val="both"/>
        <w:outlineLvl w:val="1"/>
        <w:rPr>
          <w:rFonts w:ascii="Arial" w:hAnsi="Arial" w:cs="Arial"/>
          <w:b/>
          <w:bCs/>
          <w:lang w:eastAsia="en-GB"/>
        </w:rPr>
      </w:pPr>
      <w:r w:rsidRPr="00A712FF">
        <w:rPr>
          <w:rFonts w:ascii="Arial" w:hAnsi="Arial" w:cs="Arial"/>
          <w:b/>
          <w:bCs/>
          <w:lang w:eastAsia="en-GB"/>
        </w:rPr>
        <w:t xml:space="preserve">Future </w:t>
      </w:r>
      <w:r w:rsidR="00FB5A2F">
        <w:rPr>
          <w:rFonts w:ascii="Arial" w:hAnsi="Arial" w:cs="Arial"/>
          <w:b/>
          <w:bCs/>
          <w:lang w:eastAsia="en-GB"/>
        </w:rPr>
        <w:t>Developments:</w:t>
      </w:r>
    </w:p>
    <w:p w14:paraId="580594C5" w14:textId="77777777" w:rsidR="001B7850" w:rsidRPr="00A712FF" w:rsidRDefault="001B7850" w:rsidP="001B7850">
      <w:pPr>
        <w:spacing w:line="276" w:lineRule="auto"/>
      </w:pPr>
    </w:p>
    <w:p w14:paraId="69291D7C" w14:textId="2F826339" w:rsidR="001B7850" w:rsidRPr="00A712FF" w:rsidRDefault="001B7850" w:rsidP="00A4210F">
      <w:pPr>
        <w:pStyle w:val="ListParagraph"/>
        <w:numPr>
          <w:ilvl w:val="2"/>
          <w:numId w:val="65"/>
        </w:numPr>
        <w:spacing w:line="276" w:lineRule="auto"/>
        <w:ind w:left="851" w:hanging="851"/>
        <w:jc w:val="both"/>
        <w:outlineLvl w:val="1"/>
        <w:rPr>
          <w:rFonts w:ascii="Arial" w:hAnsi="Arial" w:cs="Arial"/>
        </w:rPr>
      </w:pPr>
      <w:r w:rsidRPr="00A712FF">
        <w:rPr>
          <w:rFonts w:ascii="Arial" w:hAnsi="Arial" w:cs="Arial"/>
        </w:rPr>
        <w:t>As a responsible investor the Fund, through its investment managers, will continue to engage with regulators, public policy makers, and other financial market participants on systemic risks to help create a stable environment to enhance long term returns. Additionall</w:t>
      </w:r>
      <w:r w:rsidR="00311074" w:rsidRPr="00A712FF">
        <w:rPr>
          <w:rFonts w:ascii="Arial" w:hAnsi="Arial" w:cs="Arial"/>
        </w:rPr>
        <w:t>y</w:t>
      </w:r>
      <w:r w:rsidRPr="00A712FF">
        <w:rPr>
          <w:rFonts w:ascii="Arial" w:hAnsi="Arial" w:cs="Arial"/>
        </w:rPr>
        <w:t>, the Fund</w:t>
      </w:r>
      <w:r w:rsidR="00311074" w:rsidRPr="00A712FF">
        <w:rPr>
          <w:rFonts w:ascii="Arial" w:hAnsi="Arial" w:cs="Arial"/>
        </w:rPr>
        <w:t xml:space="preserve"> also undertakes collaborative engagement with other institutional shareholders. The Fund will remain as an active member and supported of LAPFF and encourage them in their campaigns and initiatives.</w:t>
      </w:r>
    </w:p>
    <w:p w14:paraId="695D08AB" w14:textId="77777777" w:rsidR="001B7850" w:rsidRPr="00CA37A9" w:rsidRDefault="001B7850" w:rsidP="001B7850">
      <w:pPr>
        <w:spacing w:line="276" w:lineRule="auto"/>
        <w:rPr>
          <w:highlight w:val="yellow"/>
        </w:rPr>
      </w:pPr>
    </w:p>
    <w:p w14:paraId="7C37DAA0" w14:textId="77777777" w:rsidR="001B7850" w:rsidRPr="00CA37A9" w:rsidRDefault="001B7850" w:rsidP="001B7850">
      <w:pPr>
        <w:spacing w:line="276" w:lineRule="auto"/>
        <w:jc w:val="both"/>
        <w:outlineLvl w:val="1"/>
        <w:rPr>
          <w:rFonts w:ascii="Arial" w:hAnsi="Arial" w:cs="Arial"/>
          <w:color w:val="538135" w:themeColor="accent6" w:themeShade="BF"/>
          <w:highlight w:val="yellow"/>
          <w:lang w:val="en"/>
        </w:rPr>
      </w:pPr>
    </w:p>
    <w:p w14:paraId="297496C3" w14:textId="77777777" w:rsidR="001B7850" w:rsidRPr="00CA37A9" w:rsidRDefault="001B7850" w:rsidP="001B7850">
      <w:pPr>
        <w:spacing w:line="276" w:lineRule="auto"/>
        <w:jc w:val="both"/>
        <w:outlineLvl w:val="1"/>
        <w:rPr>
          <w:rFonts w:ascii="Arial" w:hAnsi="Arial" w:cs="Arial"/>
          <w:color w:val="538135" w:themeColor="accent6" w:themeShade="BF"/>
          <w:highlight w:val="yellow"/>
          <w:lang w:val="en"/>
        </w:rPr>
      </w:pPr>
    </w:p>
    <w:p w14:paraId="668CAE59" w14:textId="77777777" w:rsidR="001B7850" w:rsidRPr="00CA37A9" w:rsidRDefault="001B7850" w:rsidP="009F57A5">
      <w:pPr>
        <w:spacing w:line="276" w:lineRule="auto"/>
        <w:jc w:val="both"/>
        <w:outlineLvl w:val="1"/>
        <w:rPr>
          <w:rFonts w:ascii="Arial" w:hAnsi="Arial" w:cs="Arial"/>
          <w:color w:val="538135" w:themeColor="accent6" w:themeShade="BF"/>
          <w:highlight w:val="yellow"/>
          <w:lang w:val="en"/>
        </w:rPr>
        <w:sectPr w:rsidR="001B7850" w:rsidRPr="00CA37A9" w:rsidSect="00C740CC">
          <w:headerReference w:type="even" r:id="rId113"/>
          <w:headerReference w:type="default" r:id="rId114"/>
          <w:headerReference w:type="first" r:id="rId115"/>
          <w:pgSz w:w="11906" w:h="16838"/>
          <w:pgMar w:top="1702" w:right="991" w:bottom="1440" w:left="993" w:header="708" w:footer="708" w:gutter="0"/>
          <w:cols w:space="708"/>
          <w:docGrid w:linePitch="360"/>
        </w:sectPr>
      </w:pPr>
    </w:p>
    <w:p w14:paraId="3E09730F" w14:textId="354934E1" w:rsidR="00112B6C" w:rsidRPr="005D4888" w:rsidRDefault="00112B6C" w:rsidP="00112B6C">
      <w:pPr>
        <w:pStyle w:val="Heading1"/>
        <w:jc w:val="both"/>
        <w:rPr>
          <w:b w:val="0"/>
          <w:bCs/>
          <w:sz w:val="28"/>
          <w:szCs w:val="28"/>
        </w:rPr>
      </w:pPr>
      <w:bookmarkStart w:id="128" w:name="_PRINCIPLE_10:_"/>
      <w:bookmarkStart w:id="129" w:name="_Toc79398196"/>
      <w:bookmarkEnd w:id="128"/>
      <w:r w:rsidRPr="005D4888">
        <w:rPr>
          <w:b w:val="0"/>
          <w:bCs/>
          <w:sz w:val="28"/>
          <w:szCs w:val="28"/>
        </w:rPr>
        <w:t>PRINCIPLE 10:</w:t>
      </w:r>
      <w:r w:rsidR="00EB6EEA" w:rsidRPr="005D4888">
        <w:rPr>
          <w:b w:val="0"/>
          <w:bCs/>
          <w:sz w:val="28"/>
          <w:szCs w:val="28"/>
        </w:rPr>
        <w:t xml:space="preserve"> </w:t>
      </w:r>
      <w:r w:rsidRPr="005D4888">
        <w:rPr>
          <w:b w:val="0"/>
          <w:bCs/>
          <w:sz w:val="28"/>
          <w:szCs w:val="28"/>
        </w:rPr>
        <w:t>Signatories, where necessary, participate in collaborative engagement to influence issuers</w:t>
      </w:r>
      <w:bookmarkEnd w:id="129"/>
    </w:p>
    <w:p w14:paraId="0B8FE16A" w14:textId="77777777" w:rsidR="00112B6C" w:rsidRPr="005D4888" w:rsidRDefault="00112B6C" w:rsidP="00112B6C">
      <w:pPr>
        <w:autoSpaceDE w:val="0"/>
        <w:autoSpaceDN w:val="0"/>
        <w:adjustRightInd w:val="0"/>
        <w:jc w:val="both"/>
        <w:rPr>
          <w:rFonts w:ascii="Calibri" w:hAnsi="Calibri" w:cs="Calibri"/>
          <w:b/>
          <w:color w:val="000000"/>
        </w:rPr>
      </w:pPr>
    </w:p>
    <w:p w14:paraId="29C7669E" w14:textId="77777777" w:rsidR="00112B6C" w:rsidRPr="005D4888" w:rsidRDefault="00112B6C" w:rsidP="00A9400D">
      <w:pPr>
        <w:pStyle w:val="ListParagraph"/>
        <w:numPr>
          <w:ilvl w:val="0"/>
          <w:numId w:val="65"/>
        </w:numPr>
        <w:spacing w:line="276" w:lineRule="auto"/>
        <w:jc w:val="both"/>
        <w:outlineLvl w:val="1"/>
        <w:rPr>
          <w:rFonts w:ascii="Arial" w:hAnsi="Arial" w:cs="Arial"/>
          <w:b/>
          <w:bCs/>
          <w:vanish/>
          <w:lang w:eastAsia="en-GB"/>
        </w:rPr>
      </w:pPr>
    </w:p>
    <w:p w14:paraId="61B87D55" w14:textId="63AF67B6" w:rsidR="00112B6C" w:rsidRPr="00601E27" w:rsidRDefault="00112B6C" w:rsidP="00A9400D">
      <w:pPr>
        <w:pStyle w:val="ListParagraph"/>
        <w:numPr>
          <w:ilvl w:val="1"/>
          <w:numId w:val="65"/>
        </w:numPr>
        <w:spacing w:line="276" w:lineRule="auto"/>
        <w:ind w:left="432"/>
        <w:jc w:val="both"/>
        <w:outlineLvl w:val="1"/>
        <w:rPr>
          <w:rFonts w:ascii="Arial" w:hAnsi="Arial" w:cs="Arial"/>
          <w:bCs/>
          <w:color w:val="538135" w:themeColor="accent6" w:themeShade="BF"/>
        </w:rPr>
      </w:pPr>
      <w:bookmarkStart w:id="130" w:name="_Ref82016150"/>
      <w:r w:rsidRPr="00601E27">
        <w:rPr>
          <w:rFonts w:ascii="Arial" w:hAnsi="Arial" w:cs="Arial"/>
          <w:b/>
          <w:bCs/>
          <w:lang w:eastAsia="en-GB"/>
        </w:rPr>
        <w:t>Introduction</w:t>
      </w:r>
      <w:bookmarkEnd w:id="130"/>
    </w:p>
    <w:p w14:paraId="7DAD2015" w14:textId="77777777" w:rsidR="00112B6C" w:rsidRPr="00601E27" w:rsidRDefault="00112B6C" w:rsidP="00112B6C">
      <w:pPr>
        <w:pStyle w:val="ListParagraph"/>
        <w:spacing w:line="276" w:lineRule="auto"/>
        <w:ind w:left="567"/>
        <w:jc w:val="both"/>
        <w:outlineLvl w:val="1"/>
        <w:rPr>
          <w:rFonts w:ascii="Arial" w:hAnsi="Arial" w:cs="Arial"/>
          <w:bCs/>
          <w:color w:val="538135" w:themeColor="accent6" w:themeShade="BF"/>
        </w:rPr>
      </w:pPr>
    </w:p>
    <w:p w14:paraId="75B4CFA5" w14:textId="5457950C" w:rsidR="00112B6C" w:rsidRPr="00601E27" w:rsidRDefault="00112B6C" w:rsidP="00A9400D">
      <w:pPr>
        <w:pStyle w:val="ListParagraph"/>
        <w:numPr>
          <w:ilvl w:val="2"/>
          <w:numId w:val="65"/>
        </w:numPr>
        <w:spacing w:line="276" w:lineRule="auto"/>
        <w:ind w:left="851" w:hanging="851"/>
        <w:jc w:val="both"/>
        <w:outlineLvl w:val="1"/>
        <w:rPr>
          <w:rFonts w:ascii="Arial" w:hAnsi="Arial" w:cs="Arial"/>
        </w:rPr>
      </w:pPr>
      <w:r w:rsidRPr="00601E27">
        <w:rPr>
          <w:rFonts w:ascii="Arial" w:hAnsi="Arial" w:cs="Arial"/>
          <w:bCs/>
        </w:rPr>
        <w:t xml:space="preserve">Effective collaboration forms an important part of the Fund’s approach to investment and is incorporated in the Funds investment beliefs as described in </w:t>
      </w:r>
      <w:r w:rsidR="00194EAF" w:rsidRPr="00601E27">
        <w:rPr>
          <w:rFonts w:ascii="Arial" w:hAnsi="Arial" w:cs="Arial"/>
          <w:b/>
          <w:bCs/>
        </w:rPr>
        <w:t>Principle 1</w:t>
      </w:r>
      <w:r w:rsidRPr="00601E27">
        <w:rPr>
          <w:rFonts w:ascii="Arial" w:hAnsi="Arial" w:cs="Arial"/>
          <w:bCs/>
        </w:rPr>
        <w:t xml:space="preserve"> at </w:t>
      </w:r>
      <w:r w:rsidR="00194EAF" w:rsidRPr="00601E27">
        <w:rPr>
          <w:rFonts w:ascii="Arial" w:hAnsi="Arial" w:cs="Arial"/>
          <w:b/>
        </w:rPr>
        <w:t>1.2.4</w:t>
      </w:r>
      <w:r w:rsidRPr="00601E27">
        <w:rPr>
          <w:rFonts w:ascii="Arial" w:hAnsi="Arial" w:cs="Arial"/>
          <w:bCs/>
        </w:rPr>
        <w:t>.</w:t>
      </w:r>
      <w:r w:rsidR="00EB6EEA" w:rsidRPr="00601E27">
        <w:rPr>
          <w:rFonts w:ascii="Arial" w:hAnsi="Arial" w:cs="Arial"/>
          <w:bCs/>
        </w:rPr>
        <w:t xml:space="preserve"> </w:t>
      </w:r>
      <w:r w:rsidRPr="00601E27">
        <w:rPr>
          <w:rFonts w:ascii="Arial" w:hAnsi="Arial" w:cs="Arial"/>
          <w:bCs/>
        </w:rPr>
        <w:t>Accordingly, t</w:t>
      </w:r>
      <w:r w:rsidRPr="00601E27">
        <w:rPr>
          <w:rFonts w:ascii="Arial" w:hAnsi="Arial" w:cs="Arial"/>
        </w:rPr>
        <w:t>he Fund collaborates in a number of ways through different organisations and arrangements as summarised below.</w:t>
      </w:r>
    </w:p>
    <w:p w14:paraId="348EDD43" w14:textId="77777777" w:rsidR="00112B6C" w:rsidRPr="005D4888" w:rsidRDefault="00112B6C" w:rsidP="00112B6C">
      <w:pPr>
        <w:spacing w:line="276" w:lineRule="auto"/>
        <w:jc w:val="both"/>
        <w:rPr>
          <w:rFonts w:ascii="Arial" w:hAnsi="Arial" w:cs="Arial"/>
        </w:rPr>
      </w:pPr>
    </w:p>
    <w:p w14:paraId="67CB119A" w14:textId="77777777" w:rsidR="00112B6C" w:rsidRPr="0043757C" w:rsidRDefault="00112B6C" w:rsidP="00A9400D">
      <w:pPr>
        <w:pStyle w:val="ListParagraph"/>
        <w:numPr>
          <w:ilvl w:val="1"/>
          <w:numId w:val="65"/>
        </w:numPr>
        <w:spacing w:line="276" w:lineRule="auto"/>
        <w:ind w:left="432"/>
        <w:jc w:val="both"/>
        <w:outlineLvl w:val="1"/>
        <w:rPr>
          <w:rFonts w:ascii="Arial" w:hAnsi="Arial" w:cs="Arial"/>
          <w:b/>
          <w:bCs/>
        </w:rPr>
      </w:pPr>
      <w:r w:rsidRPr="0043757C">
        <w:rPr>
          <w:rFonts w:ascii="Arial" w:hAnsi="Arial" w:cs="Arial"/>
          <w:b/>
          <w:bCs/>
          <w:lang w:eastAsia="en-GB"/>
        </w:rPr>
        <w:t>LAPFF</w:t>
      </w:r>
      <w:r w:rsidRPr="0043757C">
        <w:rPr>
          <w:rFonts w:ascii="Arial" w:hAnsi="Arial" w:cs="Arial"/>
          <w:b/>
          <w:bCs/>
        </w:rPr>
        <w:t xml:space="preserve"> </w:t>
      </w:r>
    </w:p>
    <w:p w14:paraId="746F3EF9" w14:textId="77777777" w:rsidR="00112B6C" w:rsidRPr="0043757C" w:rsidRDefault="00112B6C" w:rsidP="00112B6C">
      <w:pPr>
        <w:pStyle w:val="ListParagraph"/>
        <w:spacing w:line="276" w:lineRule="auto"/>
        <w:ind w:left="432"/>
        <w:jc w:val="both"/>
        <w:outlineLvl w:val="1"/>
        <w:rPr>
          <w:rFonts w:ascii="Arial" w:hAnsi="Arial" w:cs="Arial"/>
          <w:b/>
          <w:bCs/>
        </w:rPr>
      </w:pPr>
    </w:p>
    <w:p w14:paraId="6ACFC43A" w14:textId="28B022A0" w:rsidR="00112B6C" w:rsidRPr="0043757C" w:rsidRDefault="00112B6C" w:rsidP="00A9400D">
      <w:pPr>
        <w:pStyle w:val="ListParagraph"/>
        <w:numPr>
          <w:ilvl w:val="2"/>
          <w:numId w:val="65"/>
        </w:numPr>
        <w:spacing w:line="276" w:lineRule="auto"/>
        <w:ind w:left="851" w:hanging="851"/>
        <w:jc w:val="both"/>
        <w:outlineLvl w:val="1"/>
        <w:rPr>
          <w:rFonts w:ascii="Arial" w:hAnsi="Arial" w:cs="Arial"/>
        </w:rPr>
      </w:pPr>
      <w:r w:rsidRPr="0043757C">
        <w:rPr>
          <w:rFonts w:ascii="Arial" w:hAnsi="Arial" w:cs="Arial"/>
        </w:rPr>
        <w:t xml:space="preserve">As noted in </w:t>
      </w:r>
      <w:r w:rsidR="00194EAF" w:rsidRPr="0043757C">
        <w:rPr>
          <w:rFonts w:ascii="Arial" w:hAnsi="Arial" w:cs="Arial"/>
          <w:b/>
        </w:rPr>
        <w:t>Principle 9</w:t>
      </w:r>
      <w:r w:rsidRPr="0043757C">
        <w:rPr>
          <w:rFonts w:ascii="Arial" w:hAnsi="Arial" w:cs="Arial"/>
        </w:rPr>
        <w:t xml:space="preserve"> at </w:t>
      </w:r>
      <w:r w:rsidR="00194EAF" w:rsidRPr="0043757C">
        <w:rPr>
          <w:rFonts w:ascii="Arial" w:hAnsi="Arial" w:cs="Arial"/>
          <w:b/>
          <w:bCs/>
        </w:rPr>
        <w:t>9.4</w:t>
      </w:r>
      <w:r w:rsidRPr="0043757C">
        <w:rPr>
          <w:rFonts w:ascii="Arial" w:hAnsi="Arial" w:cs="Arial"/>
          <w:b/>
          <w:bCs/>
        </w:rPr>
        <w:t xml:space="preserve"> </w:t>
      </w:r>
      <w:r w:rsidRPr="0043757C">
        <w:rPr>
          <w:rFonts w:ascii="Arial" w:hAnsi="Arial" w:cs="Arial"/>
        </w:rPr>
        <w:t>LAPFF is a key mechanism through which the Fund seeks to participate in collaborative engagement.</w:t>
      </w:r>
      <w:r w:rsidR="00EB6EEA" w:rsidRPr="0043757C">
        <w:rPr>
          <w:rFonts w:ascii="Arial" w:hAnsi="Arial" w:cs="Arial"/>
        </w:rPr>
        <w:t xml:space="preserve"> </w:t>
      </w:r>
      <w:r w:rsidRPr="0043757C">
        <w:rPr>
          <w:rFonts w:ascii="Arial" w:hAnsi="Arial" w:cs="Arial"/>
        </w:rPr>
        <w:t>Through its membership of the Forum the Fund is involved in a range of engagement activities and these include wider collaborations such as:</w:t>
      </w:r>
    </w:p>
    <w:p w14:paraId="51266350" w14:textId="77777777" w:rsidR="00487F3F" w:rsidRPr="00A712FF" w:rsidRDefault="00487F3F" w:rsidP="00CC4CA4">
      <w:pPr>
        <w:pStyle w:val="ListParagraph"/>
        <w:spacing w:line="276" w:lineRule="auto"/>
        <w:ind w:left="851"/>
        <w:jc w:val="both"/>
        <w:outlineLvl w:val="1"/>
        <w:rPr>
          <w:rFonts w:ascii="Arial" w:hAnsi="Arial" w:cs="Arial"/>
        </w:rPr>
      </w:pPr>
    </w:p>
    <w:p w14:paraId="3717C994" w14:textId="2D154B2A" w:rsidR="00077514" w:rsidRPr="00A712FF" w:rsidRDefault="00B45CD7" w:rsidP="00A9400D">
      <w:pPr>
        <w:pStyle w:val="ListParagraph"/>
        <w:numPr>
          <w:ilvl w:val="2"/>
          <w:numId w:val="65"/>
        </w:numPr>
        <w:spacing w:line="276" w:lineRule="auto"/>
        <w:ind w:left="851" w:hanging="851"/>
        <w:jc w:val="both"/>
        <w:outlineLvl w:val="1"/>
        <w:rPr>
          <w:rFonts w:ascii="Arial" w:hAnsi="Arial" w:cs="Arial"/>
          <w:u w:val="single"/>
        </w:rPr>
      </w:pPr>
      <w:r w:rsidRPr="00A712FF">
        <w:rPr>
          <w:rFonts w:ascii="Arial" w:hAnsi="Arial" w:cs="Arial"/>
          <w:u w:val="single"/>
        </w:rPr>
        <w:t>Votes Against Slavery</w:t>
      </w:r>
      <w:r w:rsidR="00EA5438" w:rsidRPr="00A712FF">
        <w:rPr>
          <w:rFonts w:ascii="Arial" w:hAnsi="Arial" w:cs="Arial"/>
        </w:rPr>
        <w:t xml:space="preserve">: </w:t>
      </w:r>
      <w:r w:rsidR="006F0ECB" w:rsidRPr="00A712FF">
        <w:rPr>
          <w:rFonts w:ascii="Arial" w:hAnsi="Arial" w:cs="Arial"/>
        </w:rPr>
        <w:t>This</w:t>
      </w:r>
      <w:r w:rsidRPr="00A712FF">
        <w:rPr>
          <w:rFonts w:ascii="Arial" w:hAnsi="Arial" w:cs="Arial"/>
        </w:rPr>
        <w:t xml:space="preserve"> is a collaborative engagement</w:t>
      </w:r>
      <w:r w:rsidR="009A6E01" w:rsidRPr="00A712FF">
        <w:rPr>
          <w:rFonts w:ascii="Arial" w:hAnsi="Arial" w:cs="Arial"/>
        </w:rPr>
        <w:t xml:space="preserve"> supported by LAPFF</w:t>
      </w:r>
      <w:r w:rsidRPr="00A712FF">
        <w:rPr>
          <w:rFonts w:ascii="Arial" w:hAnsi="Arial" w:cs="Arial"/>
        </w:rPr>
        <w:t xml:space="preserve">, drawing support from </w:t>
      </w:r>
      <w:r w:rsidR="00BD3B4D" w:rsidRPr="00A712FF">
        <w:rPr>
          <w:rFonts w:ascii="Arial" w:hAnsi="Arial" w:cs="Arial"/>
        </w:rPr>
        <w:t xml:space="preserve">over 150 investors </w:t>
      </w:r>
      <w:r w:rsidR="009A6E01" w:rsidRPr="00A712FF">
        <w:rPr>
          <w:rFonts w:ascii="Arial" w:hAnsi="Arial" w:cs="Arial"/>
        </w:rPr>
        <w:t xml:space="preserve">and </w:t>
      </w:r>
      <w:r w:rsidR="009B710B" w:rsidRPr="00A712FF">
        <w:rPr>
          <w:rFonts w:ascii="Arial" w:hAnsi="Arial" w:cs="Arial"/>
        </w:rPr>
        <w:t>targeting</w:t>
      </w:r>
      <w:r w:rsidRPr="00A712FF">
        <w:rPr>
          <w:rFonts w:ascii="Arial" w:hAnsi="Arial" w:cs="Arial"/>
        </w:rPr>
        <w:t xml:space="preserve"> companies failing to comply with Section 54 of the Modern Slavery Act. </w:t>
      </w:r>
      <w:r w:rsidR="009A6E01" w:rsidRPr="00A712FF">
        <w:rPr>
          <w:rFonts w:ascii="Arial" w:hAnsi="Arial" w:cs="Arial"/>
        </w:rPr>
        <w:t>This collaborative approach has proved successful in the past with good success rates across target companies.</w:t>
      </w:r>
    </w:p>
    <w:p w14:paraId="28F0A80D" w14:textId="77777777" w:rsidR="00112B6C" w:rsidRPr="00CA37A9" w:rsidRDefault="00112B6C" w:rsidP="00CC4CA4">
      <w:pPr>
        <w:pStyle w:val="ListParagraph"/>
        <w:spacing w:line="276" w:lineRule="auto"/>
        <w:ind w:left="851"/>
        <w:jc w:val="both"/>
        <w:outlineLvl w:val="1"/>
        <w:rPr>
          <w:highlight w:val="yellow"/>
        </w:rPr>
      </w:pPr>
    </w:p>
    <w:p w14:paraId="5E306736" w14:textId="106186CB" w:rsidR="0009153A" w:rsidRPr="00A712FF" w:rsidRDefault="00DA2A2D" w:rsidP="00A9400D">
      <w:pPr>
        <w:pStyle w:val="ListParagraph"/>
        <w:numPr>
          <w:ilvl w:val="2"/>
          <w:numId w:val="65"/>
        </w:numPr>
        <w:spacing w:line="276" w:lineRule="auto"/>
        <w:ind w:left="851" w:hanging="851"/>
        <w:jc w:val="both"/>
        <w:outlineLvl w:val="1"/>
        <w:rPr>
          <w:rFonts w:ascii="Arial" w:hAnsi="Arial" w:cs="Arial"/>
        </w:rPr>
      </w:pPr>
      <w:r w:rsidRPr="00A712FF">
        <w:rPr>
          <w:rFonts w:ascii="Arial" w:hAnsi="Arial" w:cs="Arial"/>
          <w:u w:val="single"/>
        </w:rPr>
        <w:t>Nature Action 100+</w:t>
      </w:r>
      <w:r w:rsidR="00EA5438" w:rsidRPr="00A712FF">
        <w:rPr>
          <w:rFonts w:ascii="Arial" w:hAnsi="Arial" w:cs="Arial"/>
        </w:rPr>
        <w:t xml:space="preserve">: </w:t>
      </w:r>
      <w:r w:rsidR="00487F3F" w:rsidRPr="00A712FF">
        <w:rPr>
          <w:rFonts w:ascii="Arial" w:hAnsi="Arial" w:cs="Arial"/>
        </w:rPr>
        <w:t xml:space="preserve">LAPFF </w:t>
      </w:r>
      <w:r w:rsidRPr="00A712FF">
        <w:rPr>
          <w:rFonts w:ascii="Arial" w:hAnsi="Arial" w:cs="Arial"/>
        </w:rPr>
        <w:t xml:space="preserve">has </w:t>
      </w:r>
      <w:r w:rsidR="00AA50F8" w:rsidRPr="00A712FF">
        <w:rPr>
          <w:rFonts w:ascii="Arial" w:hAnsi="Arial" w:cs="Arial"/>
        </w:rPr>
        <w:t xml:space="preserve">become increasingly concerned about the investment risks associated with biodiversity and nature loss joining the Nature Action 100+ during the year.  This initiative, including 220 institutional investors representing nearly $30tn assets, seeks to ensure companies are meeting investor expectations on mitigating and managing nature-related risks.  </w:t>
      </w:r>
      <w:r w:rsidR="004A2D8C">
        <w:rPr>
          <w:rFonts w:ascii="Arial" w:hAnsi="Arial" w:cs="Arial"/>
        </w:rPr>
        <w:t>Through this LAPFF participated in engagements with AbbVie, Merck &amp; Co, Procter &amp; Gamble, Novo Nordisk and Johnson &amp; Johnson.</w:t>
      </w:r>
      <w:r w:rsidR="00AA50F8" w:rsidRPr="00A712FF">
        <w:rPr>
          <w:rFonts w:ascii="Arial" w:hAnsi="Arial" w:cs="Arial"/>
        </w:rPr>
        <w:t xml:space="preserve"> </w:t>
      </w:r>
    </w:p>
    <w:p w14:paraId="01F46A79" w14:textId="77777777" w:rsidR="0009153A" w:rsidRPr="00A712FF" w:rsidRDefault="0009153A" w:rsidP="009C34BA">
      <w:pPr>
        <w:pStyle w:val="ListParagraph"/>
        <w:rPr>
          <w:rFonts w:ascii="Arial" w:hAnsi="Arial" w:cs="Arial"/>
        </w:rPr>
      </w:pPr>
    </w:p>
    <w:p w14:paraId="7CF8112D" w14:textId="046578C2" w:rsidR="00EA5438" w:rsidRPr="00A712FF" w:rsidRDefault="00AA50F8" w:rsidP="00A9400D">
      <w:pPr>
        <w:pStyle w:val="ListParagraph"/>
        <w:numPr>
          <w:ilvl w:val="2"/>
          <w:numId w:val="65"/>
        </w:numPr>
        <w:spacing w:line="276" w:lineRule="auto"/>
        <w:ind w:left="851" w:hanging="851"/>
        <w:jc w:val="both"/>
        <w:outlineLvl w:val="1"/>
        <w:rPr>
          <w:rFonts w:ascii="Arial" w:hAnsi="Arial" w:cs="Arial"/>
        </w:rPr>
      </w:pPr>
      <w:r w:rsidRPr="00A712FF">
        <w:rPr>
          <w:rFonts w:ascii="Arial" w:hAnsi="Arial" w:cs="Arial"/>
          <w:u w:val="single"/>
        </w:rPr>
        <w:t>Asia Research and Engagements</w:t>
      </w:r>
      <w:r w:rsidRPr="00A712FF">
        <w:rPr>
          <w:rFonts w:ascii="Arial" w:hAnsi="Arial" w:cs="Arial"/>
        </w:rPr>
        <w:t xml:space="preserve"> (ARE): As part of the continued engagement through </w:t>
      </w:r>
      <w:r w:rsidR="004A2D8C" w:rsidRPr="00A712FF">
        <w:rPr>
          <w:rFonts w:ascii="Arial" w:hAnsi="Arial" w:cs="Arial"/>
        </w:rPr>
        <w:t>ARE’s</w:t>
      </w:r>
      <w:r w:rsidRPr="00A712FF">
        <w:rPr>
          <w:rFonts w:ascii="Arial" w:hAnsi="Arial" w:cs="Arial"/>
        </w:rPr>
        <w:t xml:space="preserve"> Energy Transition Platform </w:t>
      </w:r>
      <w:r w:rsidR="004A2D8C" w:rsidRPr="00A712FF">
        <w:rPr>
          <w:rFonts w:ascii="Arial" w:hAnsi="Arial" w:cs="Arial"/>
        </w:rPr>
        <w:t>LAPFF</w:t>
      </w:r>
      <w:r w:rsidRPr="00A712FF">
        <w:rPr>
          <w:rFonts w:ascii="Arial" w:hAnsi="Arial" w:cs="Arial"/>
        </w:rPr>
        <w:t xml:space="preserve"> aims to support and accelerate the energy transition in Asia.  This collaborative initiative focuses on influencing high-emitting companies based in Asia to adopt strategies that align with the goals of the Paris Agreemen</w:t>
      </w:r>
      <w:r w:rsidR="004A2D8C" w:rsidRPr="00A712FF">
        <w:rPr>
          <w:rFonts w:ascii="Arial" w:hAnsi="Arial" w:cs="Arial"/>
        </w:rPr>
        <w:t>t.</w:t>
      </w:r>
      <w:r w:rsidR="006961E2">
        <w:rPr>
          <w:rFonts w:ascii="Arial" w:hAnsi="Arial" w:cs="Arial"/>
        </w:rPr>
        <w:t xml:space="preserve">  Engagement has included meeting with Japanese Banks to discuss their approach to financing the transition.</w:t>
      </w:r>
    </w:p>
    <w:p w14:paraId="4825C83F" w14:textId="77777777" w:rsidR="00112B6C" w:rsidRPr="00A712FF" w:rsidRDefault="00112B6C" w:rsidP="00112B6C">
      <w:pPr>
        <w:spacing w:line="276" w:lineRule="auto"/>
        <w:jc w:val="both"/>
        <w:rPr>
          <w:rFonts w:ascii="Arial" w:hAnsi="Arial" w:cs="Arial"/>
        </w:rPr>
      </w:pPr>
    </w:p>
    <w:p w14:paraId="6C7FF785" w14:textId="77777777" w:rsidR="00112B6C" w:rsidRPr="00A712FF" w:rsidRDefault="00112B6C" w:rsidP="00A9400D">
      <w:pPr>
        <w:pStyle w:val="ListParagraph"/>
        <w:numPr>
          <w:ilvl w:val="1"/>
          <w:numId w:val="65"/>
        </w:numPr>
        <w:spacing w:line="276" w:lineRule="auto"/>
        <w:ind w:left="432"/>
        <w:jc w:val="both"/>
        <w:outlineLvl w:val="1"/>
        <w:rPr>
          <w:rFonts w:ascii="Arial" w:hAnsi="Arial" w:cs="Arial"/>
          <w:b/>
          <w:bCs/>
        </w:rPr>
      </w:pPr>
      <w:r w:rsidRPr="00A712FF">
        <w:rPr>
          <w:rFonts w:ascii="Arial" w:hAnsi="Arial" w:cs="Arial"/>
          <w:b/>
          <w:bCs/>
          <w:lang w:eastAsia="en-GB"/>
        </w:rPr>
        <w:t>BCPP</w:t>
      </w:r>
      <w:r w:rsidRPr="00A712FF">
        <w:rPr>
          <w:rFonts w:ascii="Arial" w:hAnsi="Arial" w:cs="Arial"/>
          <w:b/>
          <w:bCs/>
        </w:rPr>
        <w:t xml:space="preserve"> </w:t>
      </w:r>
    </w:p>
    <w:p w14:paraId="044792F8" w14:textId="77777777" w:rsidR="00112B6C" w:rsidRPr="00A712FF" w:rsidRDefault="00112B6C" w:rsidP="00112B6C">
      <w:pPr>
        <w:spacing w:line="276" w:lineRule="auto"/>
        <w:jc w:val="both"/>
      </w:pPr>
    </w:p>
    <w:p w14:paraId="30A0E6B7" w14:textId="2780E4A3" w:rsidR="007B12E3" w:rsidRPr="00A712FF" w:rsidRDefault="00112B6C" w:rsidP="009F57A5">
      <w:pPr>
        <w:pStyle w:val="ListParagraph"/>
        <w:numPr>
          <w:ilvl w:val="2"/>
          <w:numId w:val="65"/>
        </w:numPr>
        <w:spacing w:line="276" w:lineRule="auto"/>
        <w:ind w:left="851" w:hanging="851"/>
        <w:jc w:val="both"/>
        <w:outlineLvl w:val="1"/>
        <w:rPr>
          <w:rFonts w:ascii="Arial" w:hAnsi="Arial" w:cs="Arial"/>
        </w:rPr>
      </w:pPr>
      <w:r w:rsidRPr="00A712FF">
        <w:rPr>
          <w:rFonts w:ascii="Arial" w:hAnsi="Arial" w:cs="Arial"/>
        </w:rPr>
        <w:t>As previously noted the Fund collaborates with BCPP and other partner funds on an ongoing basis.</w:t>
      </w:r>
      <w:r w:rsidR="00EB6EEA" w:rsidRPr="00A712FF">
        <w:rPr>
          <w:rFonts w:ascii="Arial" w:hAnsi="Arial" w:cs="Arial"/>
        </w:rPr>
        <w:t xml:space="preserve"> </w:t>
      </w:r>
      <w:r w:rsidRPr="00A712FF">
        <w:rPr>
          <w:rFonts w:ascii="Arial" w:hAnsi="Arial" w:cs="Arial"/>
        </w:rPr>
        <w:t>In addition to working collaboratively with partner funds on RI and engagement matters, BCPP has also been involved in wider collaborative engagement including:</w:t>
      </w:r>
    </w:p>
    <w:p w14:paraId="6588323F" w14:textId="77777777" w:rsidR="007B12E3" w:rsidRPr="00A712FF" w:rsidRDefault="007B12E3" w:rsidP="00CC4CA4">
      <w:pPr>
        <w:pStyle w:val="ListParagraph"/>
        <w:spacing w:line="276" w:lineRule="auto"/>
        <w:ind w:left="851"/>
        <w:jc w:val="both"/>
        <w:outlineLvl w:val="1"/>
        <w:rPr>
          <w:rFonts w:ascii="Arial" w:hAnsi="Arial" w:cs="Arial"/>
        </w:rPr>
      </w:pPr>
    </w:p>
    <w:p w14:paraId="53034DB5" w14:textId="3CADDE5A" w:rsidR="00F01F36" w:rsidRPr="00A712FF" w:rsidRDefault="00726E80" w:rsidP="009C34BA">
      <w:pPr>
        <w:pStyle w:val="ListParagraph"/>
        <w:spacing w:line="276" w:lineRule="auto"/>
        <w:ind w:left="851"/>
        <w:jc w:val="both"/>
        <w:outlineLvl w:val="1"/>
      </w:pPr>
      <w:r w:rsidRPr="00A712FF">
        <w:rPr>
          <w:rFonts w:ascii="Arial" w:hAnsi="Arial" w:cs="Arial"/>
          <w:u w:val="single"/>
        </w:rPr>
        <w:t>Workforce Directors Coalition</w:t>
      </w:r>
      <w:r w:rsidR="00112B6C" w:rsidRPr="00A712FF">
        <w:rPr>
          <w:rFonts w:ascii="Arial" w:hAnsi="Arial" w:cs="Arial"/>
        </w:rPr>
        <w:t xml:space="preserve">: </w:t>
      </w:r>
      <w:r w:rsidRPr="00A712FF">
        <w:rPr>
          <w:rFonts w:ascii="Arial" w:hAnsi="Arial" w:cs="Arial"/>
        </w:rPr>
        <w:t>In 2023, BCPP joined the Workforce Directors Coalition and supported the launch of the Workforce Directors Investor Guidance, developed by Railpen with input from BCPP and other industry participants. The guidance highlights the importance of companies effectively engaging and listening to the voice of the workforce in the context of long-term sustainable financial performance. During 2024, the Coalition commenced engagement with 13 focus companies</w:t>
      </w:r>
      <w:r>
        <w:rPr>
          <w:rFonts w:ascii="Arial" w:hAnsi="Arial" w:cs="Arial"/>
        </w:rPr>
        <w:t xml:space="preserve"> on this issue</w:t>
      </w:r>
      <w:r w:rsidRPr="00A712FF">
        <w:rPr>
          <w:rFonts w:ascii="Arial" w:hAnsi="Arial" w:cs="Arial"/>
        </w:rPr>
        <w:t>.</w:t>
      </w:r>
    </w:p>
    <w:p w14:paraId="70C1C387" w14:textId="77777777" w:rsidR="00D37885" w:rsidRPr="00CA37A9" w:rsidRDefault="00D37885" w:rsidP="009C34BA">
      <w:pPr>
        <w:pStyle w:val="ListParagraph"/>
        <w:spacing w:line="276" w:lineRule="auto"/>
        <w:ind w:left="851"/>
        <w:jc w:val="both"/>
        <w:outlineLvl w:val="1"/>
        <w:rPr>
          <w:rFonts w:ascii="Arial" w:hAnsi="Arial" w:cs="Arial"/>
          <w:highlight w:val="yellow"/>
        </w:rPr>
      </w:pPr>
    </w:p>
    <w:p w14:paraId="41463D13" w14:textId="619BD632" w:rsidR="00E22E32" w:rsidRPr="00A712FF" w:rsidRDefault="00311074" w:rsidP="009F57A5">
      <w:pPr>
        <w:pStyle w:val="ListParagraph"/>
        <w:spacing w:line="276" w:lineRule="auto"/>
        <w:ind w:left="851"/>
        <w:jc w:val="both"/>
        <w:outlineLvl w:val="1"/>
        <w:rPr>
          <w:rFonts w:ascii="Arial" w:hAnsi="Arial" w:cs="Arial"/>
        </w:rPr>
      </w:pPr>
      <w:bookmarkStart w:id="131" w:name="_Hlk208569794"/>
      <w:r w:rsidRPr="00A712FF">
        <w:rPr>
          <w:rFonts w:ascii="Arial" w:hAnsi="Arial" w:cs="Arial"/>
          <w:u w:val="single"/>
        </w:rPr>
        <w:t xml:space="preserve">Institutional Investors Group on Climate Change (IIGCC) </w:t>
      </w:r>
      <w:r w:rsidR="00F01F36" w:rsidRPr="00A712FF">
        <w:rPr>
          <w:rFonts w:ascii="Arial" w:hAnsi="Arial" w:cs="Arial"/>
          <w:u w:val="single"/>
        </w:rPr>
        <w:t>Net Zero Engagement Initiative (NZEI)</w:t>
      </w:r>
      <w:bookmarkEnd w:id="131"/>
      <w:r w:rsidR="005B4BF3" w:rsidRPr="00A712FF">
        <w:rPr>
          <w:rFonts w:ascii="Arial" w:hAnsi="Arial" w:cs="Arial"/>
        </w:rPr>
        <w:t xml:space="preserve">: </w:t>
      </w:r>
      <w:r w:rsidR="007D1E7B" w:rsidRPr="00A712FF">
        <w:rPr>
          <w:rFonts w:ascii="Arial" w:hAnsi="Arial" w:cs="Arial"/>
        </w:rPr>
        <w:t>This engagement programme is seeking comprehensive Net Zero Transition Plans from 107 target companies outside the scope of CA100+.</w:t>
      </w:r>
      <w:r w:rsidR="00EB6EEA" w:rsidRPr="00A712FF">
        <w:rPr>
          <w:rFonts w:ascii="Arial" w:hAnsi="Arial" w:cs="Arial"/>
        </w:rPr>
        <w:t xml:space="preserve"> </w:t>
      </w:r>
      <w:r w:rsidR="007D1E7B" w:rsidRPr="00A712FF">
        <w:rPr>
          <w:rFonts w:ascii="Arial" w:hAnsi="Arial" w:cs="Arial"/>
        </w:rPr>
        <w:t xml:space="preserve">BCPP is also co-leading engagement with Easyjet </w:t>
      </w:r>
      <w:r w:rsidR="005D22DC" w:rsidRPr="00A712FF">
        <w:rPr>
          <w:rFonts w:ascii="Arial" w:hAnsi="Arial" w:cs="Arial"/>
        </w:rPr>
        <w:t>with positive progress being made</w:t>
      </w:r>
      <w:r w:rsidR="00606497" w:rsidRPr="00A712FF">
        <w:rPr>
          <w:rFonts w:ascii="Arial" w:hAnsi="Arial" w:cs="Arial"/>
        </w:rPr>
        <w:t xml:space="preserve"> to date regarding emissions targets.  </w:t>
      </w:r>
    </w:p>
    <w:p w14:paraId="3EA1CE8E" w14:textId="77777777" w:rsidR="00E22E32" w:rsidRPr="00CA37A9" w:rsidRDefault="00E22E32" w:rsidP="00CC4CA4">
      <w:pPr>
        <w:pStyle w:val="ListParagraph"/>
        <w:rPr>
          <w:rFonts w:ascii="Arial" w:hAnsi="Arial" w:cs="Arial"/>
          <w:highlight w:val="yellow"/>
        </w:rPr>
      </w:pPr>
    </w:p>
    <w:p w14:paraId="66192482" w14:textId="10A8CE4C" w:rsidR="00F856EE" w:rsidRPr="00A712FF" w:rsidRDefault="00E22E32" w:rsidP="009F57A5">
      <w:pPr>
        <w:pStyle w:val="ListParagraph"/>
        <w:spacing w:line="276" w:lineRule="auto"/>
        <w:ind w:left="851"/>
        <w:jc w:val="both"/>
        <w:outlineLvl w:val="1"/>
        <w:rPr>
          <w:rFonts w:ascii="Arial" w:hAnsi="Arial" w:cs="Arial"/>
        </w:rPr>
      </w:pPr>
      <w:r w:rsidRPr="00A712FF">
        <w:rPr>
          <w:rFonts w:ascii="Arial" w:hAnsi="Arial" w:cs="Arial"/>
          <w:u w:val="single"/>
        </w:rPr>
        <w:t xml:space="preserve">Global Investor </w:t>
      </w:r>
      <w:r w:rsidR="009F7AF3" w:rsidRPr="00A712FF">
        <w:rPr>
          <w:rFonts w:ascii="Arial" w:hAnsi="Arial" w:cs="Arial"/>
          <w:u w:val="single"/>
        </w:rPr>
        <w:t>Commission</w:t>
      </w:r>
      <w:r w:rsidR="007D1E7B" w:rsidRPr="00A712FF">
        <w:rPr>
          <w:rFonts w:ascii="Arial" w:hAnsi="Arial" w:cs="Arial"/>
          <w:u w:val="single"/>
        </w:rPr>
        <w:t xml:space="preserve"> on Mining 2030:</w:t>
      </w:r>
      <w:r w:rsidR="00EB6EEA" w:rsidRPr="00A712FF">
        <w:rPr>
          <w:rFonts w:ascii="Arial" w:hAnsi="Arial" w:cs="Arial"/>
          <w:u w:val="single"/>
        </w:rPr>
        <w:t xml:space="preserve"> </w:t>
      </w:r>
      <w:r w:rsidR="007D1E7B" w:rsidRPr="00A712FF">
        <w:rPr>
          <w:rFonts w:ascii="Arial" w:hAnsi="Arial" w:cs="Arial"/>
        </w:rPr>
        <w:t xml:space="preserve">This was launched in January 2023 </w:t>
      </w:r>
      <w:r w:rsidR="00830366" w:rsidRPr="00A712FF">
        <w:rPr>
          <w:rFonts w:ascii="Arial" w:hAnsi="Arial" w:cs="Arial"/>
        </w:rPr>
        <w:t>The mining sector is considered to play a critical role in the transition to a low-carbon economy. Issues identified are considered to be systemic risks</w:t>
      </w:r>
      <w:r w:rsidR="00070785" w:rsidRPr="00A712FF">
        <w:rPr>
          <w:rFonts w:ascii="Arial" w:hAnsi="Arial" w:cs="Arial"/>
        </w:rPr>
        <w:t xml:space="preserve"> within the sector which</w:t>
      </w:r>
      <w:r w:rsidR="00830366" w:rsidRPr="00A712FF">
        <w:rPr>
          <w:rFonts w:ascii="Arial" w:hAnsi="Arial" w:cs="Arial"/>
        </w:rPr>
        <w:t xml:space="preserve"> </w:t>
      </w:r>
      <w:r w:rsidR="00070785" w:rsidRPr="00A712FF">
        <w:rPr>
          <w:rFonts w:ascii="Arial" w:hAnsi="Arial" w:cs="Arial"/>
        </w:rPr>
        <w:t>the Initiative aims to</w:t>
      </w:r>
      <w:r w:rsidR="00830366" w:rsidRPr="00A712FF">
        <w:rPr>
          <w:rFonts w:ascii="Arial" w:hAnsi="Arial" w:cs="Arial"/>
        </w:rPr>
        <w:t xml:space="preserve"> address</w:t>
      </w:r>
      <w:r w:rsidR="008F5D31" w:rsidRPr="00A712FF">
        <w:rPr>
          <w:rFonts w:ascii="Arial" w:hAnsi="Arial" w:cs="Arial"/>
        </w:rPr>
        <w:t>.</w:t>
      </w:r>
      <w:r w:rsidR="00EB6EEA" w:rsidRPr="00A712FF">
        <w:rPr>
          <w:rFonts w:ascii="Arial" w:hAnsi="Arial" w:cs="Arial"/>
        </w:rPr>
        <w:t xml:space="preserve"> </w:t>
      </w:r>
    </w:p>
    <w:p w14:paraId="6D9A69AA" w14:textId="77777777" w:rsidR="00F856EE" w:rsidRPr="00A712FF" w:rsidRDefault="00F856EE" w:rsidP="00CC4CA4">
      <w:pPr>
        <w:pStyle w:val="ListParagraph"/>
        <w:rPr>
          <w:rFonts w:ascii="Arial" w:hAnsi="Arial" w:cs="Arial"/>
        </w:rPr>
      </w:pPr>
    </w:p>
    <w:p w14:paraId="18D2F9B1" w14:textId="72219A58" w:rsidR="00D37885" w:rsidRPr="00A712FF" w:rsidRDefault="00187A74" w:rsidP="00A9400D">
      <w:pPr>
        <w:pStyle w:val="ListParagraph"/>
        <w:numPr>
          <w:ilvl w:val="2"/>
          <w:numId w:val="65"/>
        </w:numPr>
        <w:spacing w:line="276" w:lineRule="auto"/>
        <w:ind w:left="851" w:hanging="851"/>
        <w:jc w:val="both"/>
        <w:outlineLvl w:val="1"/>
        <w:rPr>
          <w:rFonts w:ascii="Arial" w:hAnsi="Arial" w:cs="Arial"/>
        </w:rPr>
      </w:pPr>
      <w:r w:rsidRPr="00A712FF">
        <w:rPr>
          <w:rFonts w:ascii="Arial" w:hAnsi="Arial" w:cs="Arial"/>
          <w:u w:val="single"/>
        </w:rPr>
        <w:t>Contributing to UK Government direction</w:t>
      </w:r>
      <w:r w:rsidR="00F856EE" w:rsidRPr="00A712FF">
        <w:rPr>
          <w:rFonts w:ascii="Arial" w:hAnsi="Arial" w:cs="Arial"/>
        </w:rPr>
        <w:t xml:space="preserve">: </w:t>
      </w:r>
      <w:r w:rsidR="00726E80" w:rsidRPr="00A712FF">
        <w:rPr>
          <w:rFonts w:ascii="Arial" w:hAnsi="Arial" w:cs="Arial"/>
        </w:rPr>
        <w:t>BCPP, alongside pension funds representing some £1.7tn in assets, collaborated on a blueprint recommending specific policy actions to unlock pension capital to further support the UK Government’s goal of achieving clean power by 2030.</w:t>
      </w:r>
      <w:r w:rsidR="00830366" w:rsidRPr="00A712FF">
        <w:rPr>
          <w:rFonts w:ascii="Arial" w:hAnsi="Arial" w:cs="Arial"/>
        </w:rPr>
        <w:t xml:space="preserve"> </w:t>
      </w:r>
      <w:r w:rsidR="00726E80" w:rsidRPr="00A712FF">
        <w:rPr>
          <w:rFonts w:ascii="Arial" w:hAnsi="Arial" w:cs="Arial"/>
        </w:rPr>
        <w:t xml:space="preserve">Recommendations included incorporating the government’s </w:t>
      </w:r>
      <w:r w:rsidR="00BD07AA" w:rsidRPr="00A712FF">
        <w:rPr>
          <w:rFonts w:ascii="Arial" w:hAnsi="Arial" w:cs="Arial"/>
        </w:rPr>
        <w:t>legally binding</w:t>
      </w:r>
      <w:r w:rsidR="00726E80" w:rsidRPr="00A712FF">
        <w:rPr>
          <w:rFonts w:ascii="Arial" w:hAnsi="Arial" w:cs="Arial"/>
        </w:rPr>
        <w:t xml:space="preserve"> emissions reduction targets in the National Planning Policy Framework and enabling rapid permitting of the repowering of wind farms through planning reform.</w:t>
      </w:r>
    </w:p>
    <w:p w14:paraId="14B6107E" w14:textId="77777777" w:rsidR="00112B6C" w:rsidRPr="005D4888" w:rsidRDefault="00112B6C" w:rsidP="00112B6C">
      <w:pPr>
        <w:pStyle w:val="ListParagraph"/>
        <w:spacing w:line="276" w:lineRule="auto"/>
        <w:ind w:left="851"/>
        <w:jc w:val="both"/>
        <w:outlineLvl w:val="1"/>
        <w:rPr>
          <w:rFonts w:ascii="Arial" w:hAnsi="Arial" w:cs="Arial"/>
        </w:rPr>
      </w:pPr>
    </w:p>
    <w:p w14:paraId="27A365DA" w14:textId="77777777" w:rsidR="00112B6C" w:rsidRPr="005D4888" w:rsidRDefault="00112B6C" w:rsidP="00A9400D">
      <w:pPr>
        <w:pStyle w:val="ListParagraph"/>
        <w:numPr>
          <w:ilvl w:val="1"/>
          <w:numId w:val="65"/>
        </w:numPr>
        <w:spacing w:line="276" w:lineRule="auto"/>
        <w:ind w:left="432"/>
        <w:jc w:val="both"/>
        <w:outlineLvl w:val="1"/>
        <w:rPr>
          <w:rFonts w:ascii="Arial" w:hAnsi="Arial" w:cs="Arial"/>
        </w:rPr>
      </w:pPr>
      <w:bookmarkStart w:id="132" w:name="_Ref79396688"/>
      <w:r w:rsidRPr="005D4888">
        <w:rPr>
          <w:rFonts w:ascii="Arial" w:hAnsi="Arial" w:cs="Arial"/>
          <w:b/>
          <w:bCs/>
        </w:rPr>
        <w:t>Other collaboration and future improvements</w:t>
      </w:r>
      <w:r w:rsidRPr="005D4888">
        <w:rPr>
          <w:rFonts w:ascii="Arial" w:hAnsi="Arial" w:cs="Arial"/>
        </w:rPr>
        <w:t>:</w:t>
      </w:r>
      <w:bookmarkEnd w:id="132"/>
      <w:r w:rsidRPr="005D4888">
        <w:rPr>
          <w:rFonts w:ascii="Arial" w:hAnsi="Arial" w:cs="Arial"/>
        </w:rPr>
        <w:t xml:space="preserve"> </w:t>
      </w:r>
    </w:p>
    <w:p w14:paraId="519AB779" w14:textId="77777777" w:rsidR="00112B6C" w:rsidRPr="005D4888" w:rsidRDefault="00112B6C" w:rsidP="00CC4CA4">
      <w:pPr>
        <w:rPr>
          <w:lang w:val="en-US"/>
        </w:rPr>
      </w:pPr>
    </w:p>
    <w:p w14:paraId="377D72E7" w14:textId="28CF52F7" w:rsidR="00112B6C" w:rsidRPr="005D4888" w:rsidRDefault="00112B6C" w:rsidP="00A9400D">
      <w:pPr>
        <w:pStyle w:val="ListParagraph"/>
        <w:numPr>
          <w:ilvl w:val="2"/>
          <w:numId w:val="65"/>
        </w:numPr>
        <w:spacing w:line="276" w:lineRule="auto"/>
        <w:ind w:left="851" w:hanging="851"/>
        <w:jc w:val="both"/>
        <w:outlineLvl w:val="1"/>
        <w:rPr>
          <w:rFonts w:ascii="Arial" w:hAnsi="Arial" w:cs="Arial"/>
        </w:rPr>
      </w:pPr>
      <w:bookmarkStart w:id="133" w:name="_Ref80864121"/>
      <w:r w:rsidRPr="005D4888">
        <w:rPr>
          <w:rFonts w:ascii="Arial" w:hAnsi="Arial" w:cs="Arial"/>
          <w:u w:val="single"/>
        </w:rPr>
        <w:t>Indirect Collaboration</w:t>
      </w:r>
      <w:r w:rsidRPr="005D4888">
        <w:rPr>
          <w:rFonts w:ascii="Arial" w:hAnsi="Arial" w:cs="Arial"/>
        </w:rPr>
        <w:t>: Through its membership of LAPFF and ownership of BCPP the Fund is indirectly involved in the following collaborative organisations:</w:t>
      </w:r>
      <w:bookmarkEnd w:id="133"/>
    </w:p>
    <w:p w14:paraId="65CF0682" w14:textId="77777777" w:rsidR="00B84A83" w:rsidRPr="005D4888" w:rsidRDefault="00B84A83" w:rsidP="00B84A83">
      <w:pPr>
        <w:pStyle w:val="ListParagraph"/>
        <w:spacing w:line="276" w:lineRule="auto"/>
        <w:ind w:left="851"/>
        <w:jc w:val="both"/>
        <w:outlineLvl w:val="1"/>
        <w:rPr>
          <w:rFonts w:ascii="Arial" w:hAnsi="Arial" w:cs="Arial"/>
          <w:u w:val="single"/>
        </w:rPr>
      </w:pPr>
    </w:p>
    <w:p w14:paraId="7924079F" w14:textId="1B3AEA9A" w:rsidR="00B84A83" w:rsidRPr="005D4888" w:rsidRDefault="00B84A83" w:rsidP="00B84A83">
      <w:pPr>
        <w:pStyle w:val="ListParagraph"/>
        <w:numPr>
          <w:ilvl w:val="0"/>
          <w:numId w:val="91"/>
        </w:numPr>
        <w:spacing w:line="276" w:lineRule="auto"/>
        <w:jc w:val="both"/>
        <w:outlineLvl w:val="1"/>
        <w:rPr>
          <w:rFonts w:ascii="Arial" w:hAnsi="Arial" w:cs="Arial"/>
        </w:rPr>
      </w:pPr>
      <w:r w:rsidRPr="005D4888">
        <w:rPr>
          <w:rFonts w:ascii="Arial" w:hAnsi="Arial" w:cs="Arial"/>
        </w:rPr>
        <w:t>Asia Transition Platform</w:t>
      </w:r>
    </w:p>
    <w:p w14:paraId="0B9F66FC" w14:textId="46D92A7A" w:rsidR="00B84A83" w:rsidRPr="005D4888" w:rsidRDefault="00B84A83" w:rsidP="00B84A83">
      <w:pPr>
        <w:pStyle w:val="ListParagraph"/>
        <w:numPr>
          <w:ilvl w:val="0"/>
          <w:numId w:val="91"/>
        </w:numPr>
        <w:spacing w:line="276" w:lineRule="auto"/>
        <w:jc w:val="both"/>
        <w:outlineLvl w:val="1"/>
        <w:rPr>
          <w:rFonts w:ascii="Arial" w:hAnsi="Arial" w:cs="Arial"/>
        </w:rPr>
      </w:pPr>
      <w:r w:rsidRPr="005D4888">
        <w:rPr>
          <w:rFonts w:ascii="Arial" w:hAnsi="Arial" w:cs="Arial"/>
        </w:rPr>
        <w:t>Climate Action 100+</w:t>
      </w:r>
    </w:p>
    <w:p w14:paraId="68164595" w14:textId="5271F82B" w:rsidR="00B84A83" w:rsidRPr="005D4888" w:rsidRDefault="00B84A83" w:rsidP="00B84A83">
      <w:pPr>
        <w:pStyle w:val="ListParagraph"/>
        <w:numPr>
          <w:ilvl w:val="0"/>
          <w:numId w:val="91"/>
        </w:numPr>
        <w:spacing w:line="276" w:lineRule="auto"/>
        <w:jc w:val="both"/>
        <w:outlineLvl w:val="1"/>
        <w:rPr>
          <w:rFonts w:ascii="Arial" w:hAnsi="Arial" w:cs="Arial"/>
        </w:rPr>
      </w:pPr>
      <w:r w:rsidRPr="005D4888">
        <w:rPr>
          <w:rFonts w:ascii="Arial" w:hAnsi="Arial" w:cs="Arial"/>
        </w:rPr>
        <w:t>ESG Data Convergence Initiative (ESDI)</w:t>
      </w:r>
    </w:p>
    <w:p w14:paraId="4714B164" w14:textId="60BC244C" w:rsidR="00B84A83" w:rsidRPr="005D4888" w:rsidRDefault="00B84A83" w:rsidP="00B84A83">
      <w:pPr>
        <w:pStyle w:val="ListParagraph"/>
        <w:numPr>
          <w:ilvl w:val="0"/>
          <w:numId w:val="91"/>
        </w:numPr>
        <w:spacing w:line="276" w:lineRule="auto"/>
        <w:jc w:val="both"/>
        <w:outlineLvl w:val="1"/>
        <w:rPr>
          <w:rFonts w:ascii="Arial" w:hAnsi="Arial" w:cs="Arial"/>
        </w:rPr>
      </w:pPr>
      <w:r w:rsidRPr="005D4888">
        <w:rPr>
          <w:rFonts w:ascii="Arial" w:hAnsi="Arial" w:cs="Arial"/>
        </w:rPr>
        <w:t>FCA Vote Reporting Group</w:t>
      </w:r>
    </w:p>
    <w:p w14:paraId="432FE472" w14:textId="46B54979" w:rsidR="00B84A83" w:rsidRPr="005D4888" w:rsidRDefault="00B84A83" w:rsidP="00B84A83">
      <w:pPr>
        <w:pStyle w:val="ListParagraph"/>
        <w:numPr>
          <w:ilvl w:val="0"/>
          <w:numId w:val="91"/>
        </w:numPr>
        <w:spacing w:line="276" w:lineRule="auto"/>
        <w:jc w:val="both"/>
        <w:outlineLvl w:val="1"/>
        <w:rPr>
          <w:rFonts w:ascii="Arial" w:hAnsi="Arial" w:cs="Arial"/>
        </w:rPr>
      </w:pPr>
      <w:r w:rsidRPr="005D4888">
        <w:rPr>
          <w:rFonts w:ascii="Arial" w:hAnsi="Arial" w:cs="Arial"/>
        </w:rPr>
        <w:t>Global Investor Commission on Mining 2030</w:t>
      </w:r>
    </w:p>
    <w:p w14:paraId="2806D023" w14:textId="3EC3E14C" w:rsidR="00025E1F" w:rsidRPr="005D4888" w:rsidRDefault="00025E1F" w:rsidP="00B84A83">
      <w:pPr>
        <w:pStyle w:val="ListParagraph"/>
        <w:numPr>
          <w:ilvl w:val="0"/>
          <w:numId w:val="91"/>
        </w:numPr>
        <w:spacing w:line="276" w:lineRule="auto"/>
        <w:jc w:val="both"/>
        <w:outlineLvl w:val="1"/>
        <w:rPr>
          <w:rFonts w:ascii="Arial" w:hAnsi="Arial" w:cs="Arial"/>
        </w:rPr>
      </w:pPr>
      <w:r w:rsidRPr="005D4888">
        <w:rPr>
          <w:rFonts w:ascii="Arial" w:hAnsi="Arial" w:cs="Arial"/>
        </w:rPr>
        <w:t>Good Work Coalition</w:t>
      </w:r>
    </w:p>
    <w:p w14:paraId="08D62EA3" w14:textId="32BD0C10" w:rsidR="00B84A83" w:rsidRPr="005D4888" w:rsidRDefault="00B84A83" w:rsidP="00B84A83">
      <w:pPr>
        <w:pStyle w:val="ListParagraph"/>
        <w:numPr>
          <w:ilvl w:val="0"/>
          <w:numId w:val="91"/>
        </w:numPr>
        <w:spacing w:line="276" w:lineRule="auto"/>
        <w:jc w:val="both"/>
        <w:outlineLvl w:val="1"/>
        <w:rPr>
          <w:rFonts w:ascii="Arial" w:hAnsi="Arial" w:cs="Arial"/>
        </w:rPr>
      </w:pPr>
      <w:r w:rsidRPr="005D4888">
        <w:rPr>
          <w:rFonts w:ascii="Arial" w:hAnsi="Arial" w:cs="Arial"/>
        </w:rPr>
        <w:t>Investor Alliance for Human Rights</w:t>
      </w:r>
    </w:p>
    <w:p w14:paraId="45E18EC8" w14:textId="33437B85" w:rsidR="00B84A83" w:rsidRPr="005D4888" w:rsidRDefault="00B84A83" w:rsidP="00B84A83">
      <w:pPr>
        <w:pStyle w:val="ListParagraph"/>
        <w:numPr>
          <w:ilvl w:val="0"/>
          <w:numId w:val="91"/>
        </w:numPr>
        <w:spacing w:line="276" w:lineRule="auto"/>
        <w:jc w:val="both"/>
        <w:outlineLvl w:val="1"/>
        <w:rPr>
          <w:rFonts w:ascii="Arial" w:hAnsi="Arial" w:cs="Arial"/>
        </w:rPr>
      </w:pPr>
      <w:r w:rsidRPr="005D4888">
        <w:rPr>
          <w:rFonts w:ascii="Arial" w:hAnsi="Arial" w:cs="Arial"/>
        </w:rPr>
        <w:t>Institutional Investors Group on Climate Change (IIGCC)</w:t>
      </w:r>
    </w:p>
    <w:p w14:paraId="247B8170" w14:textId="20485A6A" w:rsidR="00B84A83" w:rsidRPr="005D4888" w:rsidRDefault="00B84A83" w:rsidP="00B84A83">
      <w:pPr>
        <w:pStyle w:val="ListParagraph"/>
        <w:numPr>
          <w:ilvl w:val="0"/>
          <w:numId w:val="91"/>
        </w:numPr>
        <w:spacing w:line="276" w:lineRule="auto"/>
        <w:jc w:val="both"/>
        <w:outlineLvl w:val="1"/>
        <w:rPr>
          <w:rFonts w:ascii="Arial" w:hAnsi="Arial" w:cs="Arial"/>
        </w:rPr>
      </w:pPr>
      <w:r w:rsidRPr="005D4888">
        <w:rPr>
          <w:rFonts w:ascii="Arial" w:hAnsi="Arial" w:cs="Arial"/>
        </w:rPr>
        <w:t>Investment Association</w:t>
      </w:r>
    </w:p>
    <w:p w14:paraId="075A8AD7" w14:textId="425A0DC8" w:rsidR="00B84A83" w:rsidRPr="005D4888" w:rsidRDefault="00B84A83" w:rsidP="00B84A83">
      <w:pPr>
        <w:pStyle w:val="ListParagraph"/>
        <w:numPr>
          <w:ilvl w:val="0"/>
          <w:numId w:val="91"/>
        </w:numPr>
        <w:spacing w:line="276" w:lineRule="auto"/>
        <w:jc w:val="both"/>
        <w:outlineLvl w:val="1"/>
        <w:rPr>
          <w:rFonts w:ascii="Arial" w:hAnsi="Arial" w:cs="Arial"/>
        </w:rPr>
      </w:pPr>
      <w:r w:rsidRPr="005D4888">
        <w:rPr>
          <w:rFonts w:ascii="Arial" w:hAnsi="Arial" w:cs="Arial"/>
        </w:rPr>
        <w:t>Investor Mining and Tailings Safety Initiative</w:t>
      </w:r>
    </w:p>
    <w:p w14:paraId="757DEF50" w14:textId="1D2E5857" w:rsidR="00B84A83" w:rsidRPr="005D4888" w:rsidRDefault="00B84A83" w:rsidP="00B84A83">
      <w:pPr>
        <w:pStyle w:val="ListParagraph"/>
        <w:numPr>
          <w:ilvl w:val="0"/>
          <w:numId w:val="91"/>
        </w:numPr>
        <w:spacing w:line="276" w:lineRule="auto"/>
        <w:jc w:val="both"/>
        <w:outlineLvl w:val="1"/>
        <w:rPr>
          <w:rFonts w:ascii="Arial" w:hAnsi="Arial" w:cs="Arial"/>
        </w:rPr>
      </w:pPr>
      <w:r w:rsidRPr="005D4888">
        <w:rPr>
          <w:rFonts w:ascii="Arial" w:hAnsi="Arial" w:cs="Arial"/>
        </w:rPr>
        <w:t>LGPS Cross Pool RI Group</w:t>
      </w:r>
    </w:p>
    <w:p w14:paraId="3B55B35E" w14:textId="33CF3141" w:rsidR="00B84A83" w:rsidRDefault="00B84A83" w:rsidP="00B84A83">
      <w:pPr>
        <w:pStyle w:val="ListParagraph"/>
        <w:numPr>
          <w:ilvl w:val="0"/>
          <w:numId w:val="91"/>
        </w:numPr>
        <w:spacing w:line="276" w:lineRule="auto"/>
        <w:jc w:val="both"/>
        <w:outlineLvl w:val="1"/>
        <w:rPr>
          <w:rFonts w:ascii="Arial" w:hAnsi="Arial" w:cs="Arial"/>
        </w:rPr>
      </w:pPr>
      <w:r w:rsidRPr="005D4888">
        <w:rPr>
          <w:rFonts w:ascii="Arial" w:hAnsi="Arial" w:cs="Arial"/>
        </w:rPr>
        <w:t>Local Government Pension Scheme Advisory Board Code of Transparency</w:t>
      </w:r>
    </w:p>
    <w:p w14:paraId="6C9B292B" w14:textId="53CE4E32" w:rsidR="00DA2A2D" w:rsidRPr="005D4888" w:rsidRDefault="00DA2A2D" w:rsidP="00B84A83">
      <w:pPr>
        <w:pStyle w:val="ListParagraph"/>
        <w:numPr>
          <w:ilvl w:val="0"/>
          <w:numId w:val="91"/>
        </w:numPr>
        <w:spacing w:line="276" w:lineRule="auto"/>
        <w:jc w:val="both"/>
        <w:outlineLvl w:val="1"/>
        <w:rPr>
          <w:rFonts w:ascii="Arial" w:hAnsi="Arial" w:cs="Arial"/>
        </w:rPr>
      </w:pPr>
      <w:r>
        <w:rPr>
          <w:rFonts w:ascii="Arial" w:hAnsi="Arial" w:cs="Arial"/>
        </w:rPr>
        <w:t>Nature Action 100+ Initiative</w:t>
      </w:r>
    </w:p>
    <w:p w14:paraId="5818532F" w14:textId="07C388D8" w:rsidR="00B84A83" w:rsidRPr="005D4888" w:rsidRDefault="00B84A83" w:rsidP="00B84A83">
      <w:pPr>
        <w:pStyle w:val="ListParagraph"/>
        <w:numPr>
          <w:ilvl w:val="0"/>
          <w:numId w:val="91"/>
        </w:numPr>
        <w:spacing w:line="276" w:lineRule="auto"/>
        <w:jc w:val="both"/>
        <w:outlineLvl w:val="1"/>
        <w:rPr>
          <w:rFonts w:ascii="Arial" w:hAnsi="Arial" w:cs="Arial"/>
        </w:rPr>
      </w:pPr>
      <w:r w:rsidRPr="005D4888">
        <w:rPr>
          <w:rFonts w:ascii="Arial" w:hAnsi="Arial" w:cs="Arial"/>
        </w:rPr>
        <w:t>Net Zero Asset Managers Initiative</w:t>
      </w:r>
    </w:p>
    <w:p w14:paraId="2C5D6308" w14:textId="4A785FD5" w:rsidR="00B84A83" w:rsidRPr="005D4888" w:rsidRDefault="00B84A83" w:rsidP="00B84A83">
      <w:pPr>
        <w:pStyle w:val="ListParagraph"/>
        <w:numPr>
          <w:ilvl w:val="0"/>
          <w:numId w:val="91"/>
        </w:numPr>
        <w:spacing w:line="276" w:lineRule="auto"/>
        <w:jc w:val="both"/>
        <w:outlineLvl w:val="1"/>
        <w:rPr>
          <w:rFonts w:ascii="Arial" w:hAnsi="Arial" w:cs="Arial"/>
        </w:rPr>
      </w:pPr>
      <w:r w:rsidRPr="005D4888">
        <w:rPr>
          <w:rFonts w:ascii="Arial" w:hAnsi="Arial" w:cs="Arial"/>
        </w:rPr>
        <w:t>Occupational Pensions Stewardship Council</w:t>
      </w:r>
    </w:p>
    <w:p w14:paraId="194568D1" w14:textId="22C1B6E3" w:rsidR="00B84A83" w:rsidRPr="005D4888" w:rsidRDefault="00B84A83" w:rsidP="00B84A83">
      <w:pPr>
        <w:pStyle w:val="ListParagraph"/>
        <w:numPr>
          <w:ilvl w:val="0"/>
          <w:numId w:val="91"/>
        </w:numPr>
        <w:spacing w:line="276" w:lineRule="auto"/>
        <w:jc w:val="both"/>
        <w:outlineLvl w:val="1"/>
        <w:rPr>
          <w:rFonts w:ascii="Arial" w:hAnsi="Arial" w:cs="Arial"/>
        </w:rPr>
      </w:pPr>
      <w:r w:rsidRPr="005D4888">
        <w:rPr>
          <w:rFonts w:ascii="Arial" w:hAnsi="Arial" w:cs="Arial"/>
        </w:rPr>
        <w:t>Task Force on Climate-related Financial Disclosures (TCFD)</w:t>
      </w:r>
    </w:p>
    <w:p w14:paraId="10AC1C3A" w14:textId="6425748B" w:rsidR="00B84A83" w:rsidRPr="005D4888" w:rsidRDefault="00B84A83" w:rsidP="00B84A83">
      <w:pPr>
        <w:pStyle w:val="ListParagraph"/>
        <w:numPr>
          <w:ilvl w:val="0"/>
          <w:numId w:val="91"/>
        </w:numPr>
        <w:spacing w:line="276" w:lineRule="auto"/>
        <w:jc w:val="both"/>
        <w:outlineLvl w:val="1"/>
        <w:rPr>
          <w:rFonts w:ascii="Arial" w:hAnsi="Arial" w:cs="Arial"/>
        </w:rPr>
      </w:pPr>
      <w:r w:rsidRPr="005D4888">
        <w:rPr>
          <w:rFonts w:ascii="Arial" w:hAnsi="Arial" w:cs="Arial"/>
        </w:rPr>
        <w:t>Transition Pathway Initiative (TPI)</w:t>
      </w:r>
    </w:p>
    <w:p w14:paraId="64BFDA3A" w14:textId="491BE18D" w:rsidR="00B84A83" w:rsidRPr="005D4888" w:rsidRDefault="00B84A83" w:rsidP="00B84A83">
      <w:pPr>
        <w:pStyle w:val="ListParagraph"/>
        <w:numPr>
          <w:ilvl w:val="0"/>
          <w:numId w:val="91"/>
        </w:numPr>
        <w:spacing w:line="276" w:lineRule="auto"/>
        <w:jc w:val="both"/>
        <w:outlineLvl w:val="1"/>
        <w:rPr>
          <w:rFonts w:ascii="Arial" w:hAnsi="Arial" w:cs="Arial"/>
        </w:rPr>
      </w:pPr>
      <w:r w:rsidRPr="005D4888">
        <w:rPr>
          <w:rFonts w:ascii="Arial" w:hAnsi="Arial" w:cs="Arial"/>
        </w:rPr>
        <w:t>UK Pension Schemes RI Roundtable</w:t>
      </w:r>
    </w:p>
    <w:p w14:paraId="70765FE4" w14:textId="5043FD36" w:rsidR="00B84A83" w:rsidRPr="005D4888" w:rsidRDefault="00B84A83" w:rsidP="00B84A83">
      <w:pPr>
        <w:pStyle w:val="ListParagraph"/>
        <w:numPr>
          <w:ilvl w:val="0"/>
          <w:numId w:val="91"/>
        </w:numPr>
        <w:spacing w:line="276" w:lineRule="auto"/>
        <w:jc w:val="both"/>
        <w:outlineLvl w:val="1"/>
        <w:rPr>
          <w:rFonts w:ascii="Arial" w:hAnsi="Arial" w:cs="Arial"/>
        </w:rPr>
      </w:pPr>
      <w:r w:rsidRPr="005D4888">
        <w:rPr>
          <w:rFonts w:ascii="Arial" w:hAnsi="Arial" w:cs="Arial"/>
        </w:rPr>
        <w:t>United Nations supported Principles for Responsible Investment (PRI)</w:t>
      </w:r>
    </w:p>
    <w:p w14:paraId="5E5A8436" w14:textId="731B42AB" w:rsidR="00B84A83" w:rsidRPr="005D4888" w:rsidRDefault="00B84A83" w:rsidP="00B84A83">
      <w:pPr>
        <w:pStyle w:val="ListParagraph"/>
        <w:numPr>
          <w:ilvl w:val="0"/>
          <w:numId w:val="91"/>
        </w:numPr>
        <w:spacing w:line="276" w:lineRule="auto"/>
        <w:jc w:val="both"/>
        <w:outlineLvl w:val="1"/>
        <w:rPr>
          <w:rFonts w:ascii="Arial" w:hAnsi="Arial" w:cs="Arial"/>
        </w:rPr>
      </w:pPr>
      <w:r w:rsidRPr="005D4888">
        <w:rPr>
          <w:rFonts w:ascii="Arial" w:hAnsi="Arial" w:cs="Arial"/>
        </w:rPr>
        <w:t>Workforce Disclosure initiative (WDI)</w:t>
      </w:r>
    </w:p>
    <w:p w14:paraId="7813FFE4" w14:textId="74A2B48A" w:rsidR="00B84A83" w:rsidRPr="005D4888" w:rsidRDefault="00B84A83" w:rsidP="009C34BA">
      <w:pPr>
        <w:pStyle w:val="ListParagraph"/>
        <w:numPr>
          <w:ilvl w:val="0"/>
          <w:numId w:val="91"/>
        </w:numPr>
        <w:spacing w:line="276" w:lineRule="auto"/>
        <w:jc w:val="both"/>
        <w:outlineLvl w:val="1"/>
        <w:rPr>
          <w:rFonts w:ascii="Arial" w:hAnsi="Arial" w:cs="Arial"/>
        </w:rPr>
      </w:pPr>
      <w:r w:rsidRPr="005D4888">
        <w:rPr>
          <w:rFonts w:ascii="Arial" w:hAnsi="Arial" w:cs="Arial"/>
        </w:rPr>
        <w:t>30% Club</w:t>
      </w:r>
    </w:p>
    <w:p w14:paraId="5B1CC995" w14:textId="77777777" w:rsidR="00311074" w:rsidRPr="00CA37A9" w:rsidRDefault="00311074" w:rsidP="009F57A5">
      <w:pPr>
        <w:pStyle w:val="ListParagraph"/>
        <w:spacing w:line="276" w:lineRule="auto"/>
        <w:ind w:left="1571"/>
        <w:rPr>
          <w:highlight w:val="yellow"/>
        </w:rPr>
      </w:pPr>
    </w:p>
    <w:tbl>
      <w:tblPr>
        <w:tblStyle w:val="TableGrid"/>
        <w:tblW w:w="1006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top w:w="85" w:type="dxa"/>
          <w:left w:w="85" w:type="dxa"/>
          <w:bottom w:w="85" w:type="dxa"/>
          <w:right w:w="85" w:type="dxa"/>
        </w:tblCellMar>
        <w:tblLook w:val="04A0" w:firstRow="1" w:lastRow="0" w:firstColumn="1" w:lastColumn="0" w:noHBand="0" w:noVBand="1"/>
      </w:tblPr>
      <w:tblGrid>
        <w:gridCol w:w="10060"/>
      </w:tblGrid>
      <w:tr w:rsidR="00311074" w:rsidRPr="00CA37A9" w14:paraId="010F1F1C" w14:textId="77777777" w:rsidTr="00E520DD">
        <w:tc>
          <w:tcPr>
            <w:tcW w:w="10060" w:type="dxa"/>
          </w:tcPr>
          <w:p w14:paraId="7A6E4EC3" w14:textId="6D899C6E" w:rsidR="00311074" w:rsidRPr="00A712FF" w:rsidRDefault="00311074" w:rsidP="00E520DD">
            <w:pPr>
              <w:spacing w:line="276" w:lineRule="auto"/>
              <w:contextualSpacing/>
              <w:jc w:val="both"/>
              <w:outlineLvl w:val="1"/>
              <w:rPr>
                <w:rFonts w:ascii="Arial" w:hAnsi="Arial" w:cs="Arial"/>
                <w:b/>
                <w:bCs/>
              </w:rPr>
            </w:pPr>
            <w:r w:rsidRPr="00A712FF">
              <w:rPr>
                <w:rFonts w:ascii="Arial" w:hAnsi="Arial" w:cs="Arial"/>
                <w:b/>
                <w:bCs/>
              </w:rPr>
              <w:t>SUMMARY OUTCOME: The Pension Fund supports the collaborative engagement undertaken by LAPFF, B</w:t>
            </w:r>
            <w:r w:rsidR="00AC73C0" w:rsidRPr="00A712FF">
              <w:rPr>
                <w:rFonts w:ascii="Arial" w:hAnsi="Arial" w:cs="Arial"/>
                <w:b/>
                <w:bCs/>
              </w:rPr>
              <w:t xml:space="preserve">CPP </w:t>
            </w:r>
            <w:r w:rsidRPr="00A712FF">
              <w:rPr>
                <w:rFonts w:ascii="Arial" w:hAnsi="Arial" w:cs="Arial"/>
                <w:b/>
                <w:bCs/>
              </w:rPr>
              <w:t xml:space="preserve">and other </w:t>
            </w:r>
            <w:r w:rsidR="00AC73C0" w:rsidRPr="00A712FF">
              <w:rPr>
                <w:rFonts w:ascii="Arial" w:hAnsi="Arial" w:cs="Arial"/>
                <w:b/>
                <w:bCs/>
              </w:rPr>
              <w:t>like-minded investors and organisations to maximise influence in the area of ESG to collectively drive positive change.</w:t>
            </w:r>
            <w:r w:rsidR="00EB6EEA" w:rsidRPr="00A712FF">
              <w:rPr>
                <w:rFonts w:ascii="Arial" w:hAnsi="Arial" w:cs="Arial"/>
                <w:b/>
                <w:bCs/>
              </w:rPr>
              <w:t xml:space="preserve"> </w:t>
            </w:r>
          </w:p>
          <w:p w14:paraId="74D095C8" w14:textId="77777777" w:rsidR="00311074" w:rsidRPr="00CA37A9" w:rsidRDefault="00311074" w:rsidP="00E520DD">
            <w:pPr>
              <w:spacing w:line="276" w:lineRule="auto"/>
              <w:contextualSpacing/>
              <w:jc w:val="both"/>
              <w:outlineLvl w:val="1"/>
              <w:rPr>
                <w:rFonts w:ascii="Arial" w:eastAsia="Times New Roman" w:hAnsi="Arial" w:cs="Arial"/>
                <w:b/>
                <w:bCs/>
                <w:szCs w:val="20"/>
                <w:highlight w:val="yellow"/>
              </w:rPr>
            </w:pPr>
          </w:p>
        </w:tc>
      </w:tr>
    </w:tbl>
    <w:p w14:paraId="0095FF42" w14:textId="7D1C79AA" w:rsidR="005F58A9" w:rsidRPr="00A712FF" w:rsidRDefault="005F58A9" w:rsidP="009C34BA">
      <w:pPr>
        <w:rPr>
          <w:rFonts w:ascii="Arial" w:hAnsi="Arial" w:cs="Arial"/>
        </w:rPr>
      </w:pPr>
    </w:p>
    <w:p w14:paraId="4AEF3EFB" w14:textId="77777777" w:rsidR="00112B6C" w:rsidRPr="00A712FF" w:rsidRDefault="00112B6C" w:rsidP="00112B6C">
      <w:pPr>
        <w:pStyle w:val="ListParagraph"/>
        <w:ind w:left="927"/>
        <w:jc w:val="both"/>
        <w:rPr>
          <w:rFonts w:ascii="Arial" w:hAnsi="Arial" w:cs="Arial"/>
        </w:rPr>
      </w:pPr>
    </w:p>
    <w:p w14:paraId="02733040" w14:textId="64D51A21" w:rsidR="003A1E4A" w:rsidRPr="00A712FF" w:rsidRDefault="00112B6C" w:rsidP="00A4210F">
      <w:pPr>
        <w:pStyle w:val="ListParagraph"/>
        <w:numPr>
          <w:ilvl w:val="1"/>
          <w:numId w:val="65"/>
        </w:numPr>
        <w:spacing w:line="276" w:lineRule="auto"/>
        <w:ind w:left="432"/>
        <w:jc w:val="both"/>
        <w:outlineLvl w:val="1"/>
        <w:rPr>
          <w:rFonts w:ascii="Arial" w:hAnsi="Arial" w:cs="Arial"/>
          <w:b/>
          <w:bCs/>
        </w:rPr>
      </w:pPr>
      <w:r w:rsidRPr="00A712FF">
        <w:rPr>
          <w:rFonts w:ascii="Arial" w:hAnsi="Arial" w:cs="Arial"/>
          <w:b/>
          <w:bCs/>
        </w:rPr>
        <w:t xml:space="preserve">Future </w:t>
      </w:r>
      <w:r w:rsidR="00FB5A2F">
        <w:rPr>
          <w:rFonts w:ascii="Arial" w:hAnsi="Arial" w:cs="Arial"/>
          <w:b/>
          <w:bCs/>
        </w:rPr>
        <w:t>Developments</w:t>
      </w:r>
      <w:r w:rsidRPr="00A712FF">
        <w:rPr>
          <w:rFonts w:ascii="Arial" w:hAnsi="Arial" w:cs="Arial"/>
          <w:b/>
          <w:bCs/>
        </w:rPr>
        <w:t xml:space="preserve">: </w:t>
      </w:r>
    </w:p>
    <w:p w14:paraId="37A2AED3" w14:textId="77777777" w:rsidR="003A1E4A" w:rsidRPr="00A712FF" w:rsidRDefault="003A1E4A" w:rsidP="00A4210F">
      <w:pPr>
        <w:spacing w:line="276" w:lineRule="auto"/>
        <w:jc w:val="both"/>
        <w:outlineLvl w:val="1"/>
        <w:rPr>
          <w:rFonts w:ascii="Arial" w:hAnsi="Arial" w:cs="Arial"/>
        </w:rPr>
      </w:pPr>
    </w:p>
    <w:p w14:paraId="34E3D2B6" w14:textId="50B133CF" w:rsidR="00112B6C" w:rsidRPr="00A712FF" w:rsidRDefault="00112B6C" w:rsidP="00A9400D">
      <w:pPr>
        <w:pStyle w:val="ListParagraph"/>
        <w:numPr>
          <w:ilvl w:val="2"/>
          <w:numId w:val="65"/>
        </w:numPr>
        <w:spacing w:line="276" w:lineRule="auto"/>
        <w:ind w:left="851" w:hanging="851"/>
        <w:jc w:val="both"/>
        <w:outlineLvl w:val="1"/>
        <w:rPr>
          <w:rFonts w:ascii="Arial" w:hAnsi="Arial" w:cs="Arial"/>
        </w:rPr>
      </w:pPr>
      <w:r w:rsidRPr="00A712FF">
        <w:rPr>
          <w:rFonts w:ascii="Arial" w:hAnsi="Arial" w:cs="Arial"/>
          <w:bCs/>
        </w:rPr>
        <w:t xml:space="preserve">The Fund is also working to improve how it engages with its other investment managers (see </w:t>
      </w:r>
      <w:r w:rsidR="00194EAF" w:rsidRPr="00A712FF">
        <w:rPr>
          <w:rFonts w:ascii="Arial" w:hAnsi="Arial" w:cs="Arial"/>
          <w:b/>
          <w:bCs/>
        </w:rPr>
        <w:t>Principles 7</w:t>
      </w:r>
      <w:r w:rsidRPr="00A712FF">
        <w:rPr>
          <w:rFonts w:ascii="Arial" w:hAnsi="Arial" w:cs="Arial"/>
          <w:bCs/>
        </w:rPr>
        <w:t xml:space="preserve"> &amp; </w:t>
      </w:r>
      <w:r w:rsidR="00194EAF" w:rsidRPr="00A712FF">
        <w:rPr>
          <w:rFonts w:ascii="Arial" w:hAnsi="Arial" w:cs="Arial"/>
          <w:b/>
          <w:bCs/>
        </w:rPr>
        <w:t>8</w:t>
      </w:r>
      <w:r w:rsidRPr="00A712FF">
        <w:rPr>
          <w:rFonts w:ascii="Arial" w:hAnsi="Arial" w:cs="Arial"/>
          <w:bCs/>
        </w:rPr>
        <w:t xml:space="preserve">) on their </w:t>
      </w:r>
      <w:r w:rsidRPr="00A712FF">
        <w:rPr>
          <w:rFonts w:ascii="Arial" w:hAnsi="Arial" w:cs="Arial"/>
          <w:bCs/>
          <w:lang w:val="en-US"/>
        </w:rPr>
        <w:t>approach</w:t>
      </w:r>
      <w:r w:rsidRPr="00A712FF">
        <w:rPr>
          <w:rFonts w:ascii="Arial" w:hAnsi="Arial" w:cs="Arial"/>
          <w:bCs/>
        </w:rPr>
        <w:t xml:space="preserve"> to collaborative engagement and exploring participation in further collaborative initiatives during </w:t>
      </w:r>
      <w:r w:rsidR="0032544B" w:rsidRPr="00A712FF">
        <w:rPr>
          <w:rFonts w:ascii="Arial" w:hAnsi="Arial" w:cs="Arial"/>
          <w:bCs/>
        </w:rPr>
        <w:t>2024</w:t>
      </w:r>
      <w:r w:rsidRPr="00A712FF">
        <w:rPr>
          <w:rFonts w:ascii="Arial" w:hAnsi="Arial" w:cs="Arial"/>
          <w:bCs/>
        </w:rPr>
        <w:t>/</w:t>
      </w:r>
      <w:r w:rsidR="0032544B" w:rsidRPr="00A712FF">
        <w:rPr>
          <w:rFonts w:ascii="Arial" w:hAnsi="Arial" w:cs="Arial"/>
          <w:bCs/>
        </w:rPr>
        <w:t>2025</w:t>
      </w:r>
      <w:r w:rsidRPr="00A712FF">
        <w:rPr>
          <w:rFonts w:ascii="Arial" w:hAnsi="Arial" w:cs="Arial"/>
          <w:bCs/>
        </w:rPr>
        <w:t>.</w:t>
      </w:r>
    </w:p>
    <w:p w14:paraId="6431CCAE" w14:textId="77777777" w:rsidR="00112B6C" w:rsidRPr="00CA37A9" w:rsidRDefault="00112B6C" w:rsidP="00112B6C">
      <w:pPr>
        <w:jc w:val="both"/>
        <w:rPr>
          <w:bCs/>
          <w:highlight w:val="yellow"/>
        </w:rPr>
      </w:pPr>
    </w:p>
    <w:p w14:paraId="491B5F4E" w14:textId="77777777" w:rsidR="00112B6C" w:rsidRPr="00CA37A9" w:rsidRDefault="00112B6C" w:rsidP="00112B6C">
      <w:pPr>
        <w:spacing w:line="276" w:lineRule="auto"/>
        <w:jc w:val="both"/>
        <w:rPr>
          <w:rFonts w:ascii="Arial" w:hAnsi="Arial" w:cs="Arial"/>
          <w:highlight w:val="yellow"/>
        </w:rPr>
      </w:pPr>
      <w:r w:rsidRPr="00CA37A9">
        <w:rPr>
          <w:rFonts w:ascii="Arial" w:hAnsi="Arial" w:cs="Arial"/>
          <w:highlight w:val="yellow"/>
        </w:rPr>
        <w:t xml:space="preserve"> </w:t>
      </w:r>
    </w:p>
    <w:p w14:paraId="3A240A67" w14:textId="77777777" w:rsidR="00112B6C" w:rsidRPr="00CA37A9" w:rsidRDefault="00112B6C" w:rsidP="00112B6C">
      <w:pPr>
        <w:spacing w:line="276" w:lineRule="auto"/>
        <w:rPr>
          <w:highlight w:val="yellow"/>
        </w:rPr>
        <w:sectPr w:rsidR="00112B6C" w:rsidRPr="00CA37A9" w:rsidSect="00C740CC">
          <w:headerReference w:type="even" r:id="rId116"/>
          <w:headerReference w:type="default" r:id="rId117"/>
          <w:headerReference w:type="first" r:id="rId118"/>
          <w:pgSz w:w="11906" w:h="16838"/>
          <w:pgMar w:top="1702" w:right="991" w:bottom="1440" w:left="993" w:header="708" w:footer="708" w:gutter="0"/>
          <w:cols w:space="708"/>
          <w:docGrid w:linePitch="360"/>
        </w:sectPr>
      </w:pPr>
    </w:p>
    <w:p w14:paraId="13AFEDCF" w14:textId="1D9083F6" w:rsidR="00112B6C" w:rsidRPr="002E7371" w:rsidRDefault="00112B6C" w:rsidP="00112B6C">
      <w:pPr>
        <w:pStyle w:val="Heading1"/>
        <w:jc w:val="both"/>
        <w:rPr>
          <w:b w:val="0"/>
          <w:bCs/>
          <w:sz w:val="28"/>
          <w:szCs w:val="28"/>
        </w:rPr>
      </w:pPr>
      <w:bookmarkStart w:id="134" w:name="_PRINCIPLE_11:_Signatories,"/>
      <w:bookmarkStart w:id="135" w:name="_Toc79398197"/>
      <w:bookmarkEnd w:id="134"/>
      <w:r w:rsidRPr="002E7371">
        <w:rPr>
          <w:b w:val="0"/>
          <w:bCs/>
          <w:sz w:val="28"/>
          <w:szCs w:val="28"/>
        </w:rPr>
        <w:t xml:space="preserve">PRINCIPLE 11: Signatories, where necessary, escalate stewardship activities to influence </w:t>
      </w:r>
      <w:bookmarkEnd w:id="135"/>
      <w:r w:rsidR="008B2851" w:rsidRPr="002E7371">
        <w:rPr>
          <w:b w:val="0"/>
          <w:bCs/>
          <w:sz w:val="28"/>
          <w:szCs w:val="28"/>
        </w:rPr>
        <w:t>issuers.</w:t>
      </w:r>
    </w:p>
    <w:p w14:paraId="5F42D040" w14:textId="77777777" w:rsidR="00112B6C" w:rsidRPr="002E7371" w:rsidRDefault="00112B6C" w:rsidP="00112B6C">
      <w:pPr>
        <w:spacing w:line="276" w:lineRule="auto"/>
        <w:rPr>
          <w:rFonts w:ascii="Arial" w:hAnsi="Arial" w:cs="Arial"/>
          <w:color w:val="7030A0"/>
        </w:rPr>
      </w:pPr>
      <w:bookmarkStart w:id="136" w:name="_Hlk112248633"/>
    </w:p>
    <w:p w14:paraId="213C0DFB" w14:textId="77777777" w:rsidR="00112B6C" w:rsidRPr="002E7371" w:rsidRDefault="00112B6C" w:rsidP="00A9400D">
      <w:pPr>
        <w:pStyle w:val="ListParagraph"/>
        <w:numPr>
          <w:ilvl w:val="0"/>
          <w:numId w:val="65"/>
        </w:numPr>
        <w:spacing w:line="276" w:lineRule="auto"/>
        <w:jc w:val="both"/>
        <w:outlineLvl w:val="1"/>
        <w:rPr>
          <w:rFonts w:ascii="Arial" w:hAnsi="Arial" w:cs="Arial"/>
          <w:b/>
          <w:bCs/>
          <w:vanish/>
        </w:rPr>
      </w:pPr>
    </w:p>
    <w:p w14:paraId="17F10AC9" w14:textId="77777777" w:rsidR="00112B6C" w:rsidRPr="002E7371" w:rsidRDefault="00112B6C" w:rsidP="00A9400D">
      <w:pPr>
        <w:pStyle w:val="ListParagraph"/>
        <w:numPr>
          <w:ilvl w:val="1"/>
          <w:numId w:val="65"/>
        </w:numPr>
        <w:spacing w:line="276" w:lineRule="auto"/>
        <w:ind w:left="432"/>
        <w:jc w:val="both"/>
        <w:outlineLvl w:val="1"/>
        <w:rPr>
          <w:rFonts w:ascii="Arial" w:hAnsi="Arial" w:cs="Arial"/>
          <w:b/>
          <w:bCs/>
        </w:rPr>
      </w:pPr>
      <w:bookmarkStart w:id="137" w:name="_Ref82016178"/>
      <w:r w:rsidRPr="002E7371">
        <w:rPr>
          <w:rFonts w:ascii="Arial" w:hAnsi="Arial" w:cs="Arial"/>
          <w:b/>
          <w:bCs/>
        </w:rPr>
        <w:t>Activity</w:t>
      </w:r>
      <w:bookmarkEnd w:id="137"/>
    </w:p>
    <w:p w14:paraId="09412DC4" w14:textId="77777777" w:rsidR="003A1E4A" w:rsidRPr="002E7371" w:rsidRDefault="003A1E4A" w:rsidP="00A4210F">
      <w:pPr>
        <w:spacing w:line="276" w:lineRule="auto"/>
        <w:jc w:val="both"/>
        <w:outlineLvl w:val="1"/>
        <w:rPr>
          <w:rFonts w:ascii="Arial" w:hAnsi="Arial" w:cs="Arial"/>
          <w:b/>
          <w:bCs/>
        </w:rPr>
      </w:pPr>
    </w:p>
    <w:p w14:paraId="0E25A0DF" w14:textId="5B70214E" w:rsidR="00F233B6" w:rsidRPr="002E7371" w:rsidRDefault="00F233B6" w:rsidP="00A4210F">
      <w:pPr>
        <w:pStyle w:val="ListParagraph"/>
        <w:numPr>
          <w:ilvl w:val="2"/>
          <w:numId w:val="65"/>
        </w:numPr>
        <w:spacing w:line="276" w:lineRule="auto"/>
        <w:ind w:left="851" w:hanging="851"/>
        <w:jc w:val="both"/>
        <w:outlineLvl w:val="1"/>
        <w:rPr>
          <w:rFonts w:ascii="Arial" w:hAnsi="Arial" w:cs="Arial"/>
        </w:rPr>
      </w:pPr>
      <w:r w:rsidRPr="002E7371">
        <w:rPr>
          <w:rFonts w:ascii="Arial" w:hAnsi="Arial" w:cs="Arial"/>
        </w:rPr>
        <w:t xml:space="preserve">The Fund believes that engagement and constructive dialogue with the companies in which it invests is more effective than excluding companies </w:t>
      </w:r>
      <w:r w:rsidR="00F70B75" w:rsidRPr="002E7371">
        <w:rPr>
          <w:rFonts w:ascii="Arial" w:hAnsi="Arial" w:cs="Arial"/>
        </w:rPr>
        <w:t>f</w:t>
      </w:r>
      <w:r w:rsidR="00F70B75">
        <w:rPr>
          <w:rFonts w:ascii="Arial" w:hAnsi="Arial" w:cs="Arial"/>
        </w:rPr>
        <w:t>ro</w:t>
      </w:r>
      <w:r w:rsidR="00F70B75" w:rsidRPr="002E7371">
        <w:rPr>
          <w:rFonts w:ascii="Arial" w:hAnsi="Arial" w:cs="Arial"/>
        </w:rPr>
        <w:t xml:space="preserve">m </w:t>
      </w:r>
      <w:r w:rsidRPr="002E7371">
        <w:rPr>
          <w:rFonts w:ascii="Arial" w:hAnsi="Arial" w:cs="Arial"/>
        </w:rPr>
        <w:t>its investment univers</w:t>
      </w:r>
      <w:r w:rsidR="003C2C01" w:rsidRPr="002E7371">
        <w:rPr>
          <w:rFonts w:ascii="Arial" w:hAnsi="Arial" w:cs="Arial"/>
        </w:rPr>
        <w:t>e</w:t>
      </w:r>
      <w:r w:rsidRPr="002E7371">
        <w:rPr>
          <w:rFonts w:ascii="Arial" w:hAnsi="Arial" w:cs="Arial"/>
        </w:rPr>
        <w:t>.</w:t>
      </w:r>
      <w:r w:rsidR="00EB6EEA" w:rsidRPr="002E7371">
        <w:rPr>
          <w:rFonts w:ascii="Arial" w:hAnsi="Arial" w:cs="Arial"/>
        </w:rPr>
        <w:t xml:space="preserve"> </w:t>
      </w:r>
      <w:r w:rsidRPr="002E7371">
        <w:rPr>
          <w:rFonts w:ascii="Arial" w:hAnsi="Arial" w:cs="Arial"/>
        </w:rPr>
        <w:t xml:space="preserve">However, if engagement does not lead to the desired result </w:t>
      </w:r>
      <w:r w:rsidR="00F70B75" w:rsidRPr="002E7371">
        <w:rPr>
          <w:rFonts w:ascii="Arial" w:hAnsi="Arial" w:cs="Arial"/>
        </w:rPr>
        <w:t>th</w:t>
      </w:r>
      <w:r w:rsidR="00F70B75">
        <w:rPr>
          <w:rFonts w:ascii="Arial" w:hAnsi="Arial" w:cs="Arial"/>
        </w:rPr>
        <w:t>e</w:t>
      </w:r>
      <w:r w:rsidR="00F70B75" w:rsidRPr="002E7371">
        <w:rPr>
          <w:rFonts w:ascii="Arial" w:hAnsi="Arial" w:cs="Arial"/>
        </w:rPr>
        <w:t xml:space="preserve">n </w:t>
      </w:r>
      <w:r w:rsidRPr="002E7371">
        <w:rPr>
          <w:rFonts w:ascii="Arial" w:hAnsi="Arial" w:cs="Arial"/>
        </w:rPr>
        <w:t>escalation may be necessary.</w:t>
      </w:r>
      <w:r w:rsidR="00EB6EEA" w:rsidRPr="002E7371">
        <w:rPr>
          <w:rFonts w:ascii="Arial" w:hAnsi="Arial" w:cs="Arial"/>
        </w:rPr>
        <w:t xml:space="preserve"> </w:t>
      </w:r>
      <w:r w:rsidR="003C2C01" w:rsidRPr="002E7371">
        <w:rPr>
          <w:rFonts w:ascii="Arial" w:hAnsi="Arial" w:cs="Arial"/>
        </w:rPr>
        <w:t>The Fund works with those investing on its behalf to facilitate this.</w:t>
      </w:r>
    </w:p>
    <w:p w14:paraId="15378821" w14:textId="77777777" w:rsidR="00112B6C" w:rsidRPr="002E7371" w:rsidRDefault="00112B6C" w:rsidP="00112B6C">
      <w:pPr>
        <w:pStyle w:val="ListParagraph"/>
        <w:spacing w:line="276" w:lineRule="auto"/>
        <w:ind w:left="567"/>
        <w:jc w:val="both"/>
        <w:outlineLvl w:val="1"/>
        <w:rPr>
          <w:rFonts w:ascii="Arial" w:hAnsi="Arial" w:cs="Arial"/>
          <w:b/>
          <w:bCs/>
        </w:rPr>
      </w:pPr>
      <w:bookmarkStart w:id="138" w:name="_Hlk109307090"/>
      <w:bookmarkEnd w:id="136"/>
    </w:p>
    <w:p w14:paraId="0E6E1BEE" w14:textId="1D83F7AF" w:rsidR="00112B6C" w:rsidRPr="002E7371" w:rsidRDefault="00112B6C" w:rsidP="00A9400D">
      <w:pPr>
        <w:pStyle w:val="ListParagraph"/>
        <w:numPr>
          <w:ilvl w:val="2"/>
          <w:numId w:val="65"/>
        </w:numPr>
        <w:spacing w:line="276" w:lineRule="auto"/>
        <w:ind w:left="851" w:hanging="851"/>
        <w:jc w:val="both"/>
        <w:outlineLvl w:val="1"/>
        <w:rPr>
          <w:rFonts w:ascii="Arial" w:hAnsi="Arial" w:cs="Arial"/>
        </w:rPr>
      </w:pPr>
      <w:bookmarkStart w:id="139" w:name="_Ref79394756"/>
      <w:r w:rsidRPr="002E7371">
        <w:rPr>
          <w:rFonts w:ascii="Arial" w:hAnsi="Arial" w:cs="Arial"/>
          <w:b/>
          <w:bCs/>
        </w:rPr>
        <w:t xml:space="preserve">BCPP: </w:t>
      </w:r>
      <w:r w:rsidRPr="002E7371">
        <w:rPr>
          <w:rFonts w:ascii="Arial" w:hAnsi="Arial" w:cs="Arial"/>
        </w:rPr>
        <w:t>to ensure its expectations regarding stewardship activities are met by BCPP the Fund works closely with the company and partner funds to develop and review BCPP’s</w:t>
      </w:r>
      <w:r w:rsidRPr="002E7371">
        <w:rPr>
          <w:rStyle w:val="Hyperlink"/>
          <w:sz w:val="24"/>
        </w:rPr>
        <w:t xml:space="preserve"> </w:t>
      </w:r>
      <w:bookmarkStart w:id="140" w:name="_Hlk146722953"/>
      <w:bookmarkStart w:id="141" w:name="_Hlk146727579"/>
      <w:r w:rsidR="00236D6C" w:rsidRPr="002E7371">
        <w:rPr>
          <w:rFonts w:ascii="Arial" w:hAnsi="Arial" w:cs="Arial"/>
        </w:rPr>
        <w:fldChar w:fldCharType="begin"/>
      </w:r>
      <w:r w:rsidR="00D11409" w:rsidRPr="002E7371">
        <w:rPr>
          <w:rFonts w:ascii="Arial" w:hAnsi="Arial" w:cs="Arial"/>
        </w:rPr>
        <w:instrText>HYPERLINK "https://www.bordertocoast.org.uk/wp-content/uploads/2025/01/Border-to-Coast-RI-Policy-2025-FINAL-EXTERNAL.pdf"</w:instrText>
      </w:r>
      <w:r w:rsidR="00236D6C" w:rsidRPr="002E7371">
        <w:rPr>
          <w:rFonts w:ascii="Arial" w:hAnsi="Arial" w:cs="Arial"/>
        </w:rPr>
      </w:r>
      <w:r w:rsidR="00236D6C" w:rsidRPr="002E7371">
        <w:rPr>
          <w:rFonts w:ascii="Arial" w:hAnsi="Arial" w:cs="Arial"/>
        </w:rPr>
        <w:fldChar w:fldCharType="separate"/>
      </w:r>
      <w:r w:rsidR="00236D6C" w:rsidRPr="002E7371">
        <w:rPr>
          <w:rStyle w:val="Hyperlink"/>
          <w:rFonts w:cs="Arial"/>
          <w:sz w:val="24"/>
        </w:rPr>
        <w:t>RI Policy</w:t>
      </w:r>
      <w:r w:rsidR="00236D6C" w:rsidRPr="002E7371">
        <w:rPr>
          <w:rFonts w:ascii="Arial" w:hAnsi="Arial" w:cs="Arial"/>
        </w:rPr>
        <w:fldChar w:fldCharType="end"/>
      </w:r>
      <w:bookmarkEnd w:id="140"/>
      <w:r w:rsidR="00236D6C" w:rsidRPr="002E7371">
        <w:rPr>
          <w:rStyle w:val="Hyperlink"/>
          <w:rFonts w:cs="Arial"/>
          <w:i/>
          <w:iCs/>
          <w:color w:val="385623" w:themeColor="accent6" w:themeShade="80"/>
        </w:rPr>
        <w:t>,</w:t>
      </w:r>
      <w:bookmarkStart w:id="142" w:name="_Hlk146722910"/>
      <w:r w:rsidR="00F70B75">
        <w:rPr>
          <w:rStyle w:val="Hyperlink"/>
          <w:rFonts w:cs="Arial"/>
          <w:i/>
          <w:iCs/>
          <w:color w:val="385623" w:themeColor="accent6" w:themeShade="80"/>
        </w:rPr>
        <w:t xml:space="preserve"> </w:t>
      </w:r>
      <w:hyperlink r:id="rId119" w:history="1">
        <w:r w:rsidR="00236D6C" w:rsidRPr="002E7371">
          <w:rPr>
            <w:rStyle w:val="Hyperlink"/>
            <w:rFonts w:cs="Arial"/>
            <w:sz w:val="24"/>
          </w:rPr>
          <w:t>Corporate Voting Guidelines</w:t>
        </w:r>
        <w:bookmarkEnd w:id="142"/>
      </w:hyperlink>
      <w:r w:rsidR="00236D6C" w:rsidRPr="002E7371">
        <w:rPr>
          <w:rFonts w:ascii="Arial" w:hAnsi="Arial" w:cs="Arial"/>
        </w:rPr>
        <w:t xml:space="preserve"> and </w:t>
      </w:r>
      <w:hyperlink r:id="rId120" w:history="1">
        <w:r w:rsidR="00236D6C" w:rsidRPr="002E7371">
          <w:rPr>
            <w:rStyle w:val="Hyperlink"/>
            <w:rFonts w:cs="Arial"/>
            <w:sz w:val="24"/>
          </w:rPr>
          <w:t>Climate Change Policy</w:t>
        </w:r>
        <w:bookmarkEnd w:id="141"/>
        <w:r w:rsidR="00236D6C" w:rsidRPr="002E7371">
          <w:rPr>
            <w:rStyle w:val="Hyperlink"/>
            <w:rFonts w:cs="Arial"/>
            <w:sz w:val="24"/>
          </w:rPr>
          <w:t xml:space="preserve">. </w:t>
        </w:r>
      </w:hyperlink>
      <w:r w:rsidR="00236D6C" w:rsidRPr="002E7371">
        <w:rPr>
          <w:rFonts w:ascii="Arial" w:hAnsi="Arial" w:cs="Arial"/>
        </w:rPr>
        <w:t xml:space="preserve"> </w:t>
      </w:r>
      <w:r w:rsidRPr="002E7371">
        <w:rPr>
          <w:rFonts w:ascii="Arial" w:hAnsi="Arial" w:cs="Arial"/>
        </w:rPr>
        <w:t xml:space="preserve">Further details of working with BCPP and partner funds </w:t>
      </w:r>
      <w:r w:rsidR="00F70B75">
        <w:rPr>
          <w:rFonts w:ascii="Arial" w:hAnsi="Arial" w:cs="Arial"/>
        </w:rPr>
        <w:t>are</w:t>
      </w:r>
      <w:r w:rsidR="00F70B75" w:rsidRPr="002E7371">
        <w:rPr>
          <w:rFonts w:ascii="Arial" w:hAnsi="Arial" w:cs="Arial"/>
        </w:rPr>
        <w:t xml:space="preserve"> </w:t>
      </w:r>
      <w:r w:rsidRPr="002E7371">
        <w:rPr>
          <w:rFonts w:ascii="Arial" w:hAnsi="Arial" w:cs="Arial"/>
        </w:rPr>
        <w:t xml:space="preserve">set out in </w:t>
      </w:r>
      <w:r w:rsidR="00CB50F0" w:rsidRPr="002E7371">
        <w:rPr>
          <w:rFonts w:ascii="Arial" w:hAnsi="Arial" w:cs="Arial"/>
          <w:b/>
        </w:rPr>
        <w:t>Principle 9</w:t>
      </w:r>
      <w:r w:rsidR="003C2C01" w:rsidRPr="002E7371">
        <w:rPr>
          <w:rFonts w:ascii="Arial" w:hAnsi="Arial" w:cs="Arial"/>
        </w:rPr>
        <w:t>.</w:t>
      </w:r>
      <w:r w:rsidR="00EB6EEA" w:rsidRPr="002E7371">
        <w:rPr>
          <w:rFonts w:ascii="Arial" w:hAnsi="Arial" w:cs="Arial"/>
        </w:rPr>
        <w:t xml:space="preserve"> </w:t>
      </w:r>
      <w:r w:rsidRPr="002E7371">
        <w:rPr>
          <w:rFonts w:ascii="Arial" w:hAnsi="Arial" w:cs="Arial"/>
        </w:rPr>
        <w:t>The company’s agreed approach to escalation is set out in section 6.2.</w:t>
      </w:r>
      <w:r w:rsidR="00357ED8" w:rsidRPr="002E7371">
        <w:rPr>
          <w:rFonts w:ascii="Arial" w:hAnsi="Arial" w:cs="Arial"/>
        </w:rPr>
        <w:t xml:space="preserve">2 </w:t>
      </w:r>
      <w:r w:rsidRPr="002E7371">
        <w:rPr>
          <w:rFonts w:ascii="Arial" w:hAnsi="Arial" w:cs="Arial"/>
        </w:rPr>
        <w:t xml:space="preserve">of its </w:t>
      </w:r>
      <w:bookmarkStart w:id="143" w:name="_Hlk146720618"/>
      <w:r w:rsidR="00236D6C" w:rsidRPr="002E7371">
        <w:rPr>
          <w:rFonts w:ascii="Arial" w:hAnsi="Arial" w:cs="Arial"/>
        </w:rPr>
        <w:fldChar w:fldCharType="begin"/>
      </w:r>
      <w:r w:rsidR="00D11409" w:rsidRPr="002E7371">
        <w:rPr>
          <w:rFonts w:ascii="Arial" w:hAnsi="Arial" w:cs="Arial"/>
        </w:rPr>
        <w:instrText>HYPERLINK "https://www.bordertocoast.org.uk/wp-content/uploads/2025/01/Border-to-Coast-RI-Policy-2025-FINAL-EXTERNAL.pdf"</w:instrText>
      </w:r>
      <w:r w:rsidR="00236D6C" w:rsidRPr="002E7371">
        <w:rPr>
          <w:rFonts w:ascii="Arial" w:hAnsi="Arial" w:cs="Arial"/>
        </w:rPr>
      </w:r>
      <w:r w:rsidR="00236D6C" w:rsidRPr="002E7371">
        <w:rPr>
          <w:rFonts w:ascii="Arial" w:hAnsi="Arial" w:cs="Arial"/>
        </w:rPr>
        <w:fldChar w:fldCharType="separate"/>
      </w:r>
      <w:r w:rsidR="00236D6C" w:rsidRPr="002E7371">
        <w:rPr>
          <w:rStyle w:val="Hyperlink"/>
          <w:rFonts w:cs="Arial"/>
          <w:sz w:val="24"/>
        </w:rPr>
        <w:t>RI Policy</w:t>
      </w:r>
      <w:r w:rsidR="00236D6C" w:rsidRPr="002E7371">
        <w:rPr>
          <w:rFonts w:ascii="Arial" w:hAnsi="Arial" w:cs="Arial"/>
        </w:rPr>
        <w:fldChar w:fldCharType="end"/>
      </w:r>
      <w:bookmarkEnd w:id="143"/>
      <w:r w:rsidR="00236D6C" w:rsidRPr="002E7371">
        <w:rPr>
          <w:rFonts w:ascii="Arial" w:hAnsi="Arial" w:cs="Arial"/>
        </w:rPr>
        <w:t xml:space="preserve"> </w:t>
      </w:r>
      <w:r w:rsidRPr="002E7371">
        <w:rPr>
          <w:rFonts w:ascii="Arial" w:hAnsi="Arial" w:cs="Arial"/>
        </w:rPr>
        <w:t>and is as follows:</w:t>
      </w:r>
      <w:bookmarkEnd w:id="139"/>
      <w:r w:rsidRPr="002E7371">
        <w:rPr>
          <w:rFonts w:ascii="Arial" w:hAnsi="Arial" w:cs="Arial"/>
        </w:rPr>
        <w:t xml:space="preserve"> </w:t>
      </w:r>
    </w:p>
    <w:bookmarkEnd w:id="138"/>
    <w:p w14:paraId="313226F2" w14:textId="77777777" w:rsidR="00112B6C" w:rsidRPr="002E7371" w:rsidRDefault="00112B6C" w:rsidP="00112B6C">
      <w:pPr>
        <w:pStyle w:val="ListParagraph"/>
        <w:spacing w:line="276" w:lineRule="auto"/>
        <w:ind w:left="851"/>
        <w:jc w:val="both"/>
        <w:rPr>
          <w:rFonts w:ascii="Arial" w:hAnsi="Arial" w:cs="Arial"/>
        </w:rPr>
      </w:pPr>
    </w:p>
    <w:p w14:paraId="6C0CCF34" w14:textId="1D2EE78E" w:rsidR="00112B6C" w:rsidRPr="002E7371" w:rsidRDefault="00112B6C" w:rsidP="00112B6C">
      <w:pPr>
        <w:pStyle w:val="ListParagraph"/>
        <w:spacing w:line="276" w:lineRule="auto"/>
        <w:ind w:left="1080"/>
        <w:jc w:val="both"/>
        <w:rPr>
          <w:rFonts w:ascii="Arial" w:hAnsi="Arial" w:cs="Arial"/>
          <w:i/>
        </w:rPr>
      </w:pPr>
      <w:r w:rsidRPr="002E7371">
        <w:rPr>
          <w:rFonts w:ascii="Arial" w:hAnsi="Arial" w:cs="Arial"/>
          <w:i/>
        </w:rPr>
        <w:t>BCPP believe that engagement and constructive dialogue with the companies in which it invests is more effective than excluding companies from the investment universe. However, if engagement does not lead to the desired result escalation may be necessary. A lack of responsiveness by the company can be addressed by conducting collaborative engagement with other institutional shareholders, registering concern by voting on related agenda items at shareholder meetings, attending a shareholder meeting in person and filing/co-filing a shareholder resolution. If the investment case has been fundamentally weakened, the decision may be taken to sell the company’s shares.</w:t>
      </w:r>
    </w:p>
    <w:p w14:paraId="32A02200" w14:textId="77777777" w:rsidR="00412952" w:rsidRPr="002E7371" w:rsidRDefault="00412952" w:rsidP="00112B6C">
      <w:pPr>
        <w:pStyle w:val="ListParagraph"/>
        <w:spacing w:line="276" w:lineRule="auto"/>
        <w:ind w:left="1080"/>
        <w:jc w:val="both"/>
        <w:rPr>
          <w:rFonts w:ascii="Arial" w:hAnsi="Arial" w:cs="Arial"/>
          <w:i/>
        </w:rPr>
      </w:pPr>
    </w:p>
    <w:p w14:paraId="7FD384A2" w14:textId="4E0DD1FE" w:rsidR="00412952" w:rsidRPr="002E7371" w:rsidRDefault="00412952" w:rsidP="009C34BA">
      <w:pPr>
        <w:pStyle w:val="ListParagraph"/>
        <w:numPr>
          <w:ilvl w:val="2"/>
          <w:numId w:val="65"/>
        </w:numPr>
        <w:spacing w:line="276" w:lineRule="auto"/>
        <w:ind w:left="851" w:hanging="851"/>
        <w:jc w:val="both"/>
        <w:outlineLvl w:val="1"/>
        <w:rPr>
          <w:rFonts w:ascii="Arial" w:hAnsi="Arial" w:cs="Arial"/>
          <w:b/>
          <w:bCs/>
        </w:rPr>
      </w:pPr>
      <w:r w:rsidRPr="002E7371">
        <w:rPr>
          <w:rFonts w:ascii="Arial" w:hAnsi="Arial" w:cs="Arial"/>
        </w:rPr>
        <w:t>See</w:t>
      </w:r>
      <w:r w:rsidRPr="002E7371">
        <w:rPr>
          <w:rFonts w:ascii="Arial" w:hAnsi="Arial" w:cs="Arial"/>
          <w:b/>
          <w:bCs/>
        </w:rPr>
        <w:t xml:space="preserve"> 11.2.</w:t>
      </w:r>
      <w:r w:rsidR="0043757C">
        <w:rPr>
          <w:rFonts w:ascii="Arial" w:hAnsi="Arial" w:cs="Arial"/>
          <w:b/>
          <w:bCs/>
        </w:rPr>
        <w:t>2</w:t>
      </w:r>
      <w:r w:rsidRPr="002E7371">
        <w:rPr>
          <w:rFonts w:ascii="Arial" w:hAnsi="Arial" w:cs="Arial"/>
          <w:b/>
          <w:bCs/>
        </w:rPr>
        <w:t xml:space="preserve"> </w:t>
      </w:r>
      <w:r w:rsidRPr="002E7371">
        <w:rPr>
          <w:rFonts w:ascii="Arial" w:hAnsi="Arial" w:cs="Arial"/>
        </w:rPr>
        <w:t>below for an example of BCPP escalation.</w:t>
      </w:r>
    </w:p>
    <w:p w14:paraId="7CD2BF9B" w14:textId="77777777" w:rsidR="00294041" w:rsidRPr="002E7371" w:rsidRDefault="00294041" w:rsidP="001606EC">
      <w:pPr>
        <w:spacing w:line="276" w:lineRule="auto"/>
        <w:jc w:val="both"/>
        <w:rPr>
          <w:rFonts w:ascii="Arial" w:eastAsia="Times New Roman" w:hAnsi="Arial" w:cs="Arial"/>
        </w:rPr>
      </w:pPr>
    </w:p>
    <w:p w14:paraId="4B9A6253" w14:textId="756CB0F9" w:rsidR="00B26081" w:rsidRPr="002E7371" w:rsidRDefault="00294041" w:rsidP="00A9400D">
      <w:pPr>
        <w:pStyle w:val="ListParagraph"/>
        <w:numPr>
          <w:ilvl w:val="2"/>
          <w:numId w:val="65"/>
        </w:numPr>
        <w:spacing w:line="276" w:lineRule="auto"/>
        <w:ind w:left="851" w:hanging="851"/>
        <w:jc w:val="both"/>
        <w:outlineLvl w:val="1"/>
        <w:rPr>
          <w:rFonts w:ascii="Arial" w:eastAsiaTheme="minorEastAsia" w:hAnsi="Arial" w:cs="Arial"/>
        </w:rPr>
      </w:pPr>
      <w:r w:rsidRPr="002E7371">
        <w:rPr>
          <w:rFonts w:ascii="Arial" w:hAnsi="Arial" w:cs="Arial"/>
          <w:b/>
          <w:bCs/>
        </w:rPr>
        <w:t>LGIM</w:t>
      </w:r>
      <w:r w:rsidRPr="002E7371">
        <w:rPr>
          <w:rFonts w:ascii="Arial" w:eastAsiaTheme="minorEastAsia" w:hAnsi="Arial" w:cs="Arial"/>
          <w:b/>
          <w:bCs/>
        </w:rPr>
        <w:t>:</w:t>
      </w:r>
      <w:r w:rsidR="008A2CF2" w:rsidRPr="002E7371">
        <w:rPr>
          <w:rFonts w:asciiTheme="minorHAnsi" w:eastAsiaTheme="minorEastAsia" w:hAnsiTheme="minorHAnsi" w:cstheme="minorBidi"/>
        </w:rPr>
        <w:t xml:space="preserve"> </w:t>
      </w:r>
      <w:r w:rsidR="008A2CF2" w:rsidRPr="002E7371">
        <w:rPr>
          <w:rFonts w:ascii="Arial" w:hAnsi="Arial" w:cs="Arial"/>
        </w:rPr>
        <w:t>Their engagement processes are based on targeting specific outcomes and leveraging influence to achieve them. They do this through a package of measures that they can escalate in a structured manner. These range from voting sanctions to collaborative engagement and the pre-declaration of their views.</w:t>
      </w:r>
      <w:r w:rsidRPr="002E7371">
        <w:rPr>
          <w:rFonts w:ascii="Arial" w:eastAsiaTheme="minorEastAsia" w:hAnsi="Arial" w:cs="Arial"/>
          <w:b/>
          <w:bCs/>
        </w:rPr>
        <w:t xml:space="preserve"> </w:t>
      </w:r>
      <w:r w:rsidR="008A2CF2" w:rsidRPr="002E7371">
        <w:rPr>
          <w:rFonts w:ascii="Arial" w:hAnsi="Arial" w:cs="Arial"/>
        </w:rPr>
        <w:t>Where LGIM have filed or collaborated on select proposals, they have found that they have been an effective means of escalation – both at the individual company level and for market-wide change more broadly.</w:t>
      </w:r>
      <w:r w:rsidR="00EB6EEA" w:rsidRPr="002E7371">
        <w:rPr>
          <w:rFonts w:ascii="Arial" w:hAnsi="Arial" w:cs="Arial"/>
        </w:rPr>
        <w:t xml:space="preserve"> </w:t>
      </w:r>
      <w:r w:rsidR="00EC4BBF" w:rsidRPr="002E7371">
        <w:rPr>
          <w:rFonts w:ascii="Arial" w:hAnsi="Arial" w:cs="Arial"/>
        </w:rPr>
        <w:t xml:space="preserve">Further information on their approach can be found in their </w:t>
      </w:r>
      <w:hyperlink r:id="rId121" w:history="1">
        <w:r w:rsidR="00D11409" w:rsidRPr="002E7371">
          <w:rPr>
            <w:rStyle w:val="Hyperlink"/>
            <w:rFonts w:cs="Arial"/>
            <w:sz w:val="24"/>
          </w:rPr>
          <w:t>Active Ownership Report 2024</w:t>
        </w:r>
      </w:hyperlink>
      <w:r w:rsidR="00EC4BBF" w:rsidRPr="002E7371">
        <w:rPr>
          <w:rFonts w:ascii="Arial" w:hAnsi="Arial" w:cs="Arial"/>
        </w:rPr>
        <w:t xml:space="preserve">, and an example at </w:t>
      </w:r>
      <w:r w:rsidR="00CB50F0" w:rsidRPr="002E7371">
        <w:rPr>
          <w:rFonts w:ascii="Arial" w:eastAsiaTheme="minorEastAsia" w:hAnsi="Arial" w:cs="Arial"/>
          <w:b/>
          <w:bCs/>
        </w:rPr>
        <w:t>11.2</w:t>
      </w:r>
      <w:r w:rsidR="0043757C">
        <w:rPr>
          <w:rFonts w:ascii="Arial" w:eastAsiaTheme="minorEastAsia" w:hAnsi="Arial" w:cs="Arial"/>
          <w:b/>
          <w:bCs/>
        </w:rPr>
        <w:t>.1</w:t>
      </w:r>
      <w:r w:rsidR="00DF4E03" w:rsidRPr="002E7371">
        <w:rPr>
          <w:rFonts w:ascii="Arial" w:eastAsiaTheme="minorEastAsia" w:hAnsi="Arial" w:cs="Arial"/>
        </w:rPr>
        <w:t xml:space="preserve"> </w:t>
      </w:r>
      <w:r w:rsidR="00B26081" w:rsidRPr="002E7371">
        <w:rPr>
          <w:rFonts w:ascii="Arial" w:eastAsiaTheme="minorEastAsia" w:hAnsi="Arial" w:cs="Arial"/>
        </w:rPr>
        <w:t>below</w:t>
      </w:r>
      <w:r w:rsidR="005B5233" w:rsidRPr="002E7371">
        <w:rPr>
          <w:rFonts w:ascii="Arial" w:hAnsi="Arial" w:cs="Arial"/>
        </w:rPr>
        <w:t>.</w:t>
      </w:r>
    </w:p>
    <w:p w14:paraId="4275EE0F" w14:textId="77777777" w:rsidR="00112B6C" w:rsidRPr="002E7371" w:rsidRDefault="00112B6C" w:rsidP="001606EC">
      <w:pPr>
        <w:spacing w:line="276" w:lineRule="auto"/>
        <w:jc w:val="both"/>
        <w:rPr>
          <w:rFonts w:ascii="Arial" w:hAnsi="Arial" w:cs="Arial"/>
        </w:rPr>
      </w:pPr>
      <w:bookmarkStart w:id="144" w:name="_Hlk109307128"/>
    </w:p>
    <w:p w14:paraId="413A8C24" w14:textId="04E8E9E2" w:rsidR="00112B6C" w:rsidRPr="002E7371" w:rsidRDefault="00112B6C" w:rsidP="00A9400D">
      <w:pPr>
        <w:pStyle w:val="ListParagraph"/>
        <w:numPr>
          <w:ilvl w:val="2"/>
          <w:numId w:val="65"/>
        </w:numPr>
        <w:spacing w:line="276" w:lineRule="auto"/>
        <w:ind w:left="851" w:hanging="851"/>
        <w:jc w:val="both"/>
        <w:outlineLvl w:val="1"/>
        <w:rPr>
          <w:rFonts w:ascii="Arial" w:hAnsi="Arial" w:cs="Arial"/>
        </w:rPr>
      </w:pPr>
      <w:r w:rsidRPr="002E7371">
        <w:rPr>
          <w:rFonts w:ascii="Arial" w:hAnsi="Arial" w:cs="Arial"/>
          <w:b/>
          <w:bCs/>
        </w:rPr>
        <w:t>Other Investment Managers</w:t>
      </w:r>
      <w:r w:rsidRPr="002E7371">
        <w:rPr>
          <w:rFonts w:ascii="Arial" w:hAnsi="Arial" w:cs="Arial"/>
        </w:rPr>
        <w:t xml:space="preserve">: in the case of other Investment Managers, the Fund recognises that its scale means that it </w:t>
      </w:r>
      <w:r w:rsidR="00630883" w:rsidRPr="002E7371">
        <w:rPr>
          <w:rFonts w:ascii="Arial" w:hAnsi="Arial" w:cs="Arial"/>
        </w:rPr>
        <w:t xml:space="preserve">may have </w:t>
      </w:r>
      <w:r w:rsidRPr="002E7371">
        <w:rPr>
          <w:rFonts w:ascii="Arial" w:hAnsi="Arial" w:cs="Arial"/>
        </w:rPr>
        <w:t>limited ‘levers to pull’ to materially beneficially influence the overarching policies of its Investment Managers.</w:t>
      </w:r>
      <w:r w:rsidR="00EB6EEA" w:rsidRPr="002E7371">
        <w:rPr>
          <w:rFonts w:ascii="Arial" w:hAnsi="Arial" w:cs="Arial"/>
        </w:rPr>
        <w:t xml:space="preserve"> </w:t>
      </w:r>
      <w:r w:rsidR="00630883" w:rsidRPr="002E7371">
        <w:rPr>
          <w:rFonts w:ascii="Arial" w:hAnsi="Arial" w:cs="Arial"/>
        </w:rPr>
        <w:t>T</w:t>
      </w:r>
      <w:r w:rsidRPr="002E7371">
        <w:rPr>
          <w:rFonts w:ascii="Arial" w:hAnsi="Arial" w:cs="Arial"/>
        </w:rPr>
        <w:t>he Fund seeks to ensure that its expectations regarding stewardship activities including escalation are met through selecting and appointing ‘best in class’ managers and monitoring them on an ongoing basis.</w:t>
      </w:r>
      <w:r w:rsidR="00EB6EEA" w:rsidRPr="002E7371">
        <w:rPr>
          <w:rFonts w:ascii="Arial" w:hAnsi="Arial" w:cs="Arial"/>
        </w:rPr>
        <w:t xml:space="preserve"> </w:t>
      </w:r>
      <w:r w:rsidR="00FF03AD" w:rsidRPr="002E7371">
        <w:rPr>
          <w:rFonts w:ascii="Arial" w:hAnsi="Arial" w:cs="Arial"/>
        </w:rPr>
        <w:t>As part of the Annual RI questionnaire sent out to all investment managers they are specifically requested to disclose details of their escalation strategies.</w:t>
      </w:r>
      <w:r w:rsidRPr="002E7371">
        <w:rPr>
          <w:rFonts w:ascii="Arial" w:hAnsi="Arial" w:cs="Arial"/>
        </w:rPr>
        <w:t xml:space="preserve"> </w:t>
      </w:r>
      <w:bookmarkEnd w:id="144"/>
    </w:p>
    <w:p w14:paraId="7E1F20FC" w14:textId="77777777" w:rsidR="00112B6C" w:rsidRPr="002E7371" w:rsidRDefault="00112B6C" w:rsidP="00112B6C">
      <w:pPr>
        <w:pStyle w:val="ListParagraph"/>
        <w:spacing w:line="276" w:lineRule="auto"/>
        <w:ind w:left="1080"/>
        <w:jc w:val="both"/>
        <w:rPr>
          <w:rFonts w:ascii="Arial" w:hAnsi="Arial" w:cs="Arial"/>
        </w:rPr>
      </w:pPr>
    </w:p>
    <w:p w14:paraId="6D22BDCE" w14:textId="07E8B46A" w:rsidR="00630883" w:rsidRPr="002E7371" w:rsidRDefault="00630883" w:rsidP="00CC4CA4">
      <w:pPr>
        <w:pStyle w:val="ListParagraph"/>
        <w:spacing w:line="276" w:lineRule="auto"/>
        <w:ind w:left="1276"/>
        <w:contextualSpacing/>
        <w:jc w:val="both"/>
        <w:rPr>
          <w:rFonts w:ascii="Arial" w:hAnsi="Arial" w:cs="Arial"/>
        </w:rPr>
      </w:pPr>
      <w:r w:rsidRPr="002E7371">
        <w:rPr>
          <w:rFonts w:ascii="Arial" w:hAnsi="Arial" w:cs="Arial"/>
          <w:b/>
          <w:bCs/>
        </w:rPr>
        <w:t xml:space="preserve">Pantheon </w:t>
      </w:r>
      <w:r w:rsidRPr="002E7371">
        <w:rPr>
          <w:rFonts w:ascii="Arial" w:hAnsi="Arial" w:cs="Arial"/>
        </w:rPr>
        <w:t xml:space="preserve">(private Equity manager): If engagement with a General Partner is unsuccessful, Pantheon would seek to leverage any available board and advisory seats to further engage in resolving the issue. The ultimate sanction is to decline to invest in the next fund which is a relatively powerful tool as private equity and Infrastructure managers return to their investors every 3-5 years to raise new capital and are generally dependent on the support of their existing </w:t>
      </w:r>
      <w:r w:rsidR="00492A81" w:rsidRPr="002E7371">
        <w:rPr>
          <w:rFonts w:ascii="Arial" w:hAnsi="Arial" w:cs="Arial"/>
        </w:rPr>
        <w:t>investors.</w:t>
      </w:r>
      <w:r w:rsidRPr="002E7371">
        <w:rPr>
          <w:rFonts w:ascii="Arial" w:hAnsi="Arial" w:cs="Arial"/>
        </w:rPr>
        <w:t xml:space="preserve"> </w:t>
      </w:r>
    </w:p>
    <w:p w14:paraId="58A99A7C" w14:textId="77777777" w:rsidR="00112B6C" w:rsidRPr="002E7371" w:rsidRDefault="00112B6C" w:rsidP="00CC4CA4">
      <w:pPr>
        <w:pStyle w:val="ListParagraph"/>
        <w:spacing w:line="276" w:lineRule="auto"/>
        <w:ind w:left="1276"/>
        <w:contextualSpacing/>
        <w:jc w:val="both"/>
        <w:rPr>
          <w:rFonts w:ascii="Arial" w:hAnsi="Arial" w:cs="Arial"/>
          <w:b/>
        </w:rPr>
      </w:pPr>
    </w:p>
    <w:p w14:paraId="7B043D12" w14:textId="611C0C47" w:rsidR="00112B6C" w:rsidRPr="002E7371" w:rsidRDefault="00533291" w:rsidP="00A4210F">
      <w:pPr>
        <w:pStyle w:val="ListParagraph"/>
        <w:numPr>
          <w:ilvl w:val="2"/>
          <w:numId w:val="65"/>
        </w:numPr>
        <w:spacing w:line="276" w:lineRule="auto"/>
        <w:ind w:left="851" w:hanging="851"/>
        <w:jc w:val="both"/>
        <w:outlineLvl w:val="1"/>
        <w:rPr>
          <w:rFonts w:ascii="Arial" w:hAnsi="Arial" w:cs="Arial"/>
          <w:bCs/>
        </w:rPr>
      </w:pPr>
      <w:r w:rsidRPr="002E7371">
        <w:rPr>
          <w:rFonts w:ascii="Arial" w:hAnsi="Arial" w:cs="Arial"/>
          <w:b/>
        </w:rPr>
        <w:t>LAPFF</w:t>
      </w:r>
      <w:r w:rsidRPr="002E7371">
        <w:rPr>
          <w:rFonts w:ascii="Arial" w:hAnsi="Arial" w:cs="Arial"/>
          <w:bCs/>
        </w:rPr>
        <w:t xml:space="preserve">: </w:t>
      </w:r>
      <w:r w:rsidR="00112B6C" w:rsidRPr="002E7371">
        <w:rPr>
          <w:rFonts w:ascii="Arial" w:hAnsi="Arial" w:cs="Arial"/>
          <w:bCs/>
        </w:rPr>
        <w:t xml:space="preserve">as previously noted the Fund seeks to further expand its ability to influence issues through its membership of LAPFF. </w:t>
      </w:r>
      <w:r w:rsidR="00B72177" w:rsidRPr="002E7371">
        <w:rPr>
          <w:rFonts w:ascii="Arial" w:hAnsi="Arial" w:cs="Arial"/>
          <w:bCs/>
        </w:rPr>
        <w:t xml:space="preserve">When LAPFF deems it necessary to escalate an engagement, it sometimes does so through press releases and media outreach more broadly. </w:t>
      </w:r>
      <w:r w:rsidR="00AE4C92" w:rsidRPr="002E7371">
        <w:rPr>
          <w:rFonts w:ascii="Arial" w:hAnsi="Arial" w:cs="Arial"/>
        </w:rPr>
        <w:t>As a matter of course, LAPFF does not advocate for divestment, but rather for funds to use their holdings, in collaboration with likeminded investors, to engage companies for more desirable outcomes. Promotion of investor engagement is the purpose of LAPFF voting alerts. Tools and initiatives such as Say on Climate are designed to bring about robust dialogue between investors and companies, but dialogue that provides clear expectations that companies can achieve. There are other tools for engagement escalation if it is felt that companies are not being responsive, such as the filing of shareholder resolutions</w:t>
      </w:r>
      <w:r w:rsidRPr="002E7371">
        <w:rPr>
          <w:rFonts w:ascii="Arial" w:hAnsi="Arial" w:cs="Arial"/>
        </w:rPr>
        <w:t>, press releases and media outreach.</w:t>
      </w:r>
      <w:r w:rsidR="00112B6C" w:rsidRPr="002E7371">
        <w:rPr>
          <w:rFonts w:ascii="Arial" w:hAnsi="Arial" w:cs="Arial"/>
        </w:rPr>
        <w:t xml:space="preserve"> </w:t>
      </w:r>
    </w:p>
    <w:p w14:paraId="7F7D7024" w14:textId="77777777" w:rsidR="00112B6C" w:rsidRPr="002E7371" w:rsidRDefault="00112B6C" w:rsidP="00112B6C">
      <w:pPr>
        <w:spacing w:line="276" w:lineRule="auto"/>
        <w:rPr>
          <w:rFonts w:ascii="Arial" w:hAnsi="Arial" w:cs="Arial"/>
          <w:color w:val="C00000"/>
        </w:rPr>
      </w:pPr>
    </w:p>
    <w:p w14:paraId="0A4420AC" w14:textId="7A8154CB" w:rsidR="00112B6C" w:rsidRPr="002E7371" w:rsidRDefault="00112B6C" w:rsidP="00A4210F">
      <w:pPr>
        <w:pStyle w:val="ListParagraph"/>
        <w:numPr>
          <w:ilvl w:val="1"/>
          <w:numId w:val="65"/>
        </w:numPr>
        <w:spacing w:line="276" w:lineRule="auto"/>
        <w:ind w:left="432"/>
        <w:jc w:val="both"/>
        <w:outlineLvl w:val="1"/>
        <w:rPr>
          <w:rFonts w:ascii="Arial" w:hAnsi="Arial" w:cs="Arial"/>
          <w:b/>
          <w:bCs/>
        </w:rPr>
      </w:pPr>
      <w:bookmarkStart w:id="145" w:name="_Ref116929742"/>
      <w:r w:rsidRPr="002E7371">
        <w:rPr>
          <w:rFonts w:ascii="Arial" w:hAnsi="Arial" w:cs="Arial"/>
          <w:b/>
          <w:bCs/>
        </w:rPr>
        <w:t>Outcomes</w:t>
      </w:r>
      <w:bookmarkEnd w:id="145"/>
    </w:p>
    <w:p w14:paraId="72A6293E" w14:textId="77777777" w:rsidR="00112B6C" w:rsidRPr="002E7371" w:rsidRDefault="00112B6C" w:rsidP="00A9400D">
      <w:pPr>
        <w:pStyle w:val="ListParagraph"/>
        <w:numPr>
          <w:ilvl w:val="0"/>
          <w:numId w:val="57"/>
        </w:numPr>
        <w:spacing w:line="276" w:lineRule="auto"/>
        <w:contextualSpacing/>
        <w:jc w:val="both"/>
        <w:rPr>
          <w:rFonts w:ascii="Arial" w:hAnsi="Arial" w:cs="Arial"/>
          <w:bCs/>
          <w:vanish/>
        </w:rPr>
      </w:pPr>
    </w:p>
    <w:p w14:paraId="6B8929A7" w14:textId="77777777" w:rsidR="00112B6C" w:rsidRPr="002E7371" w:rsidRDefault="00112B6C" w:rsidP="00112B6C">
      <w:pPr>
        <w:spacing w:line="276" w:lineRule="auto"/>
        <w:contextualSpacing/>
        <w:jc w:val="both"/>
        <w:rPr>
          <w:rFonts w:ascii="Arial" w:hAnsi="Arial" w:cs="Arial"/>
          <w:bCs/>
        </w:rPr>
      </w:pPr>
    </w:p>
    <w:p w14:paraId="0E494877" w14:textId="52F5C49B" w:rsidR="001D5F9F" w:rsidRPr="00B83965" w:rsidRDefault="00E76D4A" w:rsidP="004E1FD8">
      <w:pPr>
        <w:pStyle w:val="ListParagraph"/>
        <w:numPr>
          <w:ilvl w:val="2"/>
          <w:numId w:val="65"/>
        </w:numPr>
        <w:spacing w:line="276" w:lineRule="auto"/>
        <w:ind w:left="851" w:hanging="851"/>
        <w:jc w:val="both"/>
        <w:outlineLvl w:val="1"/>
        <w:rPr>
          <w:rFonts w:ascii="Arial" w:hAnsi="Arial" w:cs="Arial"/>
        </w:rPr>
      </w:pPr>
      <w:r w:rsidRPr="002E7371">
        <w:rPr>
          <w:rFonts w:ascii="Arial" w:hAnsi="Arial" w:cs="Arial"/>
          <w:b/>
        </w:rPr>
        <w:t xml:space="preserve">LGIM: </w:t>
      </w:r>
      <w:r w:rsidR="004E1FD8" w:rsidRPr="002E7371">
        <w:rPr>
          <w:rFonts w:ascii="Arial" w:hAnsi="Arial" w:cs="Arial"/>
          <w:bCs/>
        </w:rPr>
        <w:t>LGIM believe they have a responsibility to urge companies to achieve their climate goals by escalating engagement, in collaboration with peers and key industry bodies.</w:t>
      </w:r>
      <w:r w:rsidR="004E1FD8" w:rsidRPr="002E7371">
        <w:rPr>
          <w:rFonts w:ascii="Arial" w:hAnsi="Arial" w:cs="Arial"/>
          <w:b/>
        </w:rPr>
        <w:t xml:space="preserve"> </w:t>
      </w:r>
      <w:r w:rsidR="004E1FD8" w:rsidRPr="002E7371">
        <w:rPr>
          <w:rFonts w:ascii="Arial" w:hAnsi="Arial" w:cs="Arial"/>
          <w:bCs/>
        </w:rPr>
        <w:t>For Example at Woodside Energy’s 2022 AGM</w:t>
      </w:r>
      <w:r w:rsidR="008140F0" w:rsidRPr="002E7371">
        <w:rPr>
          <w:rFonts w:ascii="Arial" w:hAnsi="Arial" w:cs="Arial"/>
          <w:b/>
        </w:rPr>
        <w:t xml:space="preserve"> </w:t>
      </w:r>
      <w:r w:rsidR="008140F0" w:rsidRPr="002E7371">
        <w:rPr>
          <w:rFonts w:ascii="Arial" w:hAnsi="Arial" w:cs="Arial"/>
          <w:bCs/>
        </w:rPr>
        <w:t>d</w:t>
      </w:r>
      <w:r w:rsidR="004A29C4" w:rsidRPr="002E7371">
        <w:rPr>
          <w:rFonts w:ascii="Arial" w:hAnsi="Arial" w:cs="Arial"/>
          <w:bCs/>
        </w:rPr>
        <w:t xml:space="preserve">espite </w:t>
      </w:r>
      <w:r w:rsidR="008140F0" w:rsidRPr="002E7371">
        <w:rPr>
          <w:rFonts w:ascii="Arial" w:hAnsi="Arial" w:cs="Arial"/>
          <w:bCs/>
        </w:rPr>
        <w:t>49%</w:t>
      </w:r>
      <w:r w:rsidR="004A29C4" w:rsidRPr="002E7371">
        <w:rPr>
          <w:rFonts w:ascii="Arial" w:hAnsi="Arial" w:cs="Arial"/>
          <w:bCs/>
        </w:rPr>
        <w:t xml:space="preserve"> of shareholders voting against </w:t>
      </w:r>
      <w:r w:rsidR="008140F0" w:rsidRPr="002E7371">
        <w:rPr>
          <w:rFonts w:ascii="Arial" w:hAnsi="Arial" w:cs="Arial"/>
          <w:bCs/>
        </w:rPr>
        <w:t>the company’s</w:t>
      </w:r>
      <w:r w:rsidR="004A29C4" w:rsidRPr="002E7371">
        <w:rPr>
          <w:rFonts w:ascii="Arial" w:hAnsi="Arial" w:cs="Arial"/>
          <w:bCs/>
        </w:rPr>
        <w:t xml:space="preserve"> climate report</w:t>
      </w:r>
      <w:r w:rsidR="004E1FD8" w:rsidRPr="002E7371">
        <w:rPr>
          <w:rFonts w:ascii="Arial" w:hAnsi="Arial" w:cs="Arial"/>
          <w:bCs/>
        </w:rPr>
        <w:t xml:space="preserve"> </w:t>
      </w:r>
      <w:r w:rsidR="004A29C4" w:rsidRPr="002E7371">
        <w:rPr>
          <w:rFonts w:ascii="Arial" w:hAnsi="Arial" w:cs="Arial"/>
          <w:bCs/>
        </w:rPr>
        <w:t xml:space="preserve">no material changes were incorporated in its </w:t>
      </w:r>
      <w:r w:rsidR="008140F0" w:rsidRPr="002E7371">
        <w:rPr>
          <w:rFonts w:ascii="Arial" w:hAnsi="Arial" w:cs="Arial"/>
          <w:bCs/>
        </w:rPr>
        <w:t>subsequent</w:t>
      </w:r>
      <w:r w:rsidR="004A29C4" w:rsidRPr="002E7371">
        <w:rPr>
          <w:rFonts w:ascii="Arial" w:hAnsi="Arial" w:cs="Arial"/>
          <w:bCs/>
        </w:rPr>
        <w:t xml:space="preserve"> climate transition plan</w:t>
      </w:r>
      <w:r w:rsidR="008140F0" w:rsidRPr="002E7371">
        <w:rPr>
          <w:rFonts w:ascii="Arial" w:hAnsi="Arial" w:cs="Arial"/>
          <w:bCs/>
        </w:rPr>
        <w:t>s</w:t>
      </w:r>
      <w:r w:rsidR="004A29C4" w:rsidRPr="002E7371">
        <w:rPr>
          <w:rFonts w:ascii="Arial" w:hAnsi="Arial" w:cs="Arial"/>
          <w:bCs/>
        </w:rPr>
        <w:t xml:space="preserve">. </w:t>
      </w:r>
      <w:r w:rsidR="008140F0" w:rsidRPr="002E7371">
        <w:rPr>
          <w:rFonts w:ascii="Arial" w:hAnsi="Arial" w:cs="Arial"/>
          <w:bCs/>
        </w:rPr>
        <w:t xml:space="preserve"> LGIM continued to be</w:t>
      </w:r>
      <w:r w:rsidR="004A29C4" w:rsidRPr="002E7371">
        <w:rPr>
          <w:rFonts w:ascii="Arial" w:hAnsi="Arial" w:cs="Arial"/>
          <w:bCs/>
        </w:rPr>
        <w:t xml:space="preserve"> concerned about emissions targets, disclosure on climate-related risks and the quantum of capital to be allocated to low-carbon solutions. At the 2024 AGM, in addition to </w:t>
      </w:r>
      <w:r w:rsidR="008140F0" w:rsidRPr="002E7371">
        <w:rPr>
          <w:rFonts w:ascii="Arial" w:hAnsi="Arial" w:cs="Arial"/>
          <w:bCs/>
        </w:rPr>
        <w:t>LGIM voting</w:t>
      </w:r>
      <w:r w:rsidR="004A29C4" w:rsidRPr="002E7371">
        <w:rPr>
          <w:rFonts w:ascii="Arial" w:hAnsi="Arial" w:cs="Arial"/>
          <w:bCs/>
        </w:rPr>
        <w:t xml:space="preserve"> against </w:t>
      </w:r>
      <w:r w:rsidR="008140F0" w:rsidRPr="002E7371">
        <w:rPr>
          <w:rFonts w:ascii="Arial" w:hAnsi="Arial" w:cs="Arial"/>
          <w:bCs/>
        </w:rPr>
        <w:t>the company’s c</w:t>
      </w:r>
      <w:r w:rsidR="004A29C4" w:rsidRPr="002E7371">
        <w:rPr>
          <w:rFonts w:ascii="Arial" w:hAnsi="Arial" w:cs="Arial"/>
          <w:bCs/>
        </w:rPr>
        <w:t xml:space="preserve">limate </w:t>
      </w:r>
      <w:r w:rsidR="008140F0" w:rsidRPr="002E7371">
        <w:rPr>
          <w:rFonts w:ascii="Arial" w:hAnsi="Arial" w:cs="Arial"/>
          <w:bCs/>
        </w:rPr>
        <w:t>t</w:t>
      </w:r>
      <w:r w:rsidR="004A29C4" w:rsidRPr="002E7371">
        <w:rPr>
          <w:rFonts w:ascii="Arial" w:hAnsi="Arial" w:cs="Arial"/>
          <w:bCs/>
        </w:rPr>
        <w:t xml:space="preserve">ransition </w:t>
      </w:r>
      <w:r w:rsidR="008140F0" w:rsidRPr="002E7371">
        <w:rPr>
          <w:rFonts w:ascii="Arial" w:hAnsi="Arial" w:cs="Arial"/>
          <w:bCs/>
        </w:rPr>
        <w:t>p</w:t>
      </w:r>
      <w:r w:rsidR="004A29C4" w:rsidRPr="002E7371">
        <w:rPr>
          <w:rFonts w:ascii="Arial" w:hAnsi="Arial" w:cs="Arial"/>
          <w:bCs/>
        </w:rPr>
        <w:t xml:space="preserve">lan, </w:t>
      </w:r>
      <w:r w:rsidR="008140F0" w:rsidRPr="002E7371">
        <w:rPr>
          <w:rFonts w:ascii="Arial" w:hAnsi="Arial" w:cs="Arial"/>
          <w:bCs/>
        </w:rPr>
        <w:t>they</w:t>
      </w:r>
      <w:r w:rsidR="004A29C4" w:rsidRPr="002E7371">
        <w:rPr>
          <w:rFonts w:ascii="Arial" w:hAnsi="Arial" w:cs="Arial"/>
          <w:bCs/>
        </w:rPr>
        <w:t xml:space="preserve"> also voted against the re-election of the </w:t>
      </w:r>
      <w:r w:rsidR="008140F0" w:rsidRPr="002E7371">
        <w:rPr>
          <w:rFonts w:ascii="Arial" w:hAnsi="Arial" w:cs="Arial"/>
          <w:bCs/>
        </w:rPr>
        <w:t>B</w:t>
      </w:r>
      <w:r w:rsidR="004A29C4" w:rsidRPr="002E7371">
        <w:rPr>
          <w:rFonts w:ascii="Arial" w:hAnsi="Arial" w:cs="Arial"/>
          <w:bCs/>
        </w:rPr>
        <w:t xml:space="preserve">oard </w:t>
      </w:r>
      <w:r w:rsidR="008140F0" w:rsidRPr="002E7371">
        <w:rPr>
          <w:rFonts w:ascii="Arial" w:hAnsi="Arial" w:cs="Arial"/>
          <w:bCs/>
        </w:rPr>
        <w:t>C</w:t>
      </w:r>
      <w:r w:rsidR="004A29C4" w:rsidRPr="002E7371">
        <w:rPr>
          <w:rFonts w:ascii="Arial" w:hAnsi="Arial" w:cs="Arial"/>
          <w:bCs/>
        </w:rPr>
        <w:t xml:space="preserve">hair, in line with </w:t>
      </w:r>
      <w:hyperlink r:id="rId122" w:history="1">
        <w:r w:rsidR="008140F0" w:rsidRPr="001D5F9F">
          <w:rPr>
            <w:rStyle w:val="Hyperlink"/>
            <w:rFonts w:cs="Arial"/>
            <w:bCs/>
            <w:sz w:val="24"/>
          </w:rPr>
          <w:t>Climate Impact Pledge</w:t>
        </w:r>
      </w:hyperlink>
      <w:r w:rsidR="004A29C4" w:rsidRPr="002E7371">
        <w:rPr>
          <w:rFonts w:ascii="Arial" w:hAnsi="Arial" w:cs="Arial"/>
          <w:bCs/>
        </w:rPr>
        <w:t xml:space="preserve"> escalation. The Climate Transition Plan failed to reach requisite shareholder support, with 58.4% voting against its approval.</w:t>
      </w:r>
    </w:p>
    <w:p w14:paraId="70FE04A6" w14:textId="77777777" w:rsidR="00B83965" w:rsidRDefault="00B83965" w:rsidP="00B83965">
      <w:pPr>
        <w:spacing w:line="276" w:lineRule="auto"/>
        <w:jc w:val="both"/>
        <w:outlineLvl w:val="1"/>
        <w:rPr>
          <w:rFonts w:ascii="Arial" w:hAnsi="Arial" w:cs="Arial"/>
        </w:rPr>
      </w:pPr>
    </w:p>
    <w:p w14:paraId="27BD4B75" w14:textId="77777777" w:rsidR="00B83965" w:rsidRDefault="00B83965" w:rsidP="00B83965">
      <w:pPr>
        <w:spacing w:line="276" w:lineRule="auto"/>
        <w:jc w:val="both"/>
        <w:outlineLvl w:val="1"/>
        <w:rPr>
          <w:rFonts w:ascii="Arial" w:hAnsi="Arial" w:cs="Arial"/>
        </w:rPr>
      </w:pPr>
    </w:p>
    <w:p w14:paraId="5F416F10" w14:textId="77777777" w:rsidR="00B83965" w:rsidRDefault="00B83965" w:rsidP="00B83965">
      <w:pPr>
        <w:spacing w:line="276" w:lineRule="auto"/>
        <w:jc w:val="both"/>
        <w:outlineLvl w:val="1"/>
        <w:rPr>
          <w:rFonts w:ascii="Arial" w:hAnsi="Arial" w:cs="Arial"/>
        </w:rPr>
      </w:pPr>
    </w:p>
    <w:p w14:paraId="20FD5892" w14:textId="77777777" w:rsidR="00B83965" w:rsidRPr="00B83965" w:rsidRDefault="00B83965" w:rsidP="00B83965">
      <w:pPr>
        <w:spacing w:line="276" w:lineRule="auto"/>
        <w:jc w:val="both"/>
        <w:outlineLvl w:val="1"/>
        <w:rPr>
          <w:rFonts w:ascii="Arial" w:hAnsi="Arial" w:cs="Arial"/>
        </w:rPr>
      </w:pPr>
    </w:p>
    <w:p w14:paraId="23F8BE28" w14:textId="77777777" w:rsidR="001D5F9F" w:rsidRPr="001D5F9F" w:rsidRDefault="001D5F9F" w:rsidP="001D5F9F">
      <w:pPr>
        <w:pStyle w:val="ListParagraph"/>
        <w:spacing w:line="276" w:lineRule="auto"/>
        <w:ind w:left="851"/>
        <w:jc w:val="both"/>
        <w:outlineLvl w:val="1"/>
        <w:rPr>
          <w:rFonts w:ascii="Arial" w:hAnsi="Arial" w:cs="Arial"/>
        </w:rPr>
      </w:pPr>
    </w:p>
    <w:p w14:paraId="414FB26F" w14:textId="2D51C282" w:rsidR="00E723D7" w:rsidRPr="002E7371" w:rsidRDefault="007D6B1F" w:rsidP="007D6B1F">
      <w:pPr>
        <w:pStyle w:val="ListParagraph"/>
        <w:numPr>
          <w:ilvl w:val="2"/>
          <w:numId w:val="65"/>
        </w:numPr>
        <w:spacing w:line="276" w:lineRule="auto"/>
        <w:ind w:left="851" w:hanging="851"/>
        <w:jc w:val="both"/>
        <w:outlineLvl w:val="1"/>
        <w:rPr>
          <w:rFonts w:ascii="Arial" w:hAnsi="Arial" w:cs="Arial"/>
          <w:bCs/>
        </w:rPr>
      </w:pPr>
      <w:r w:rsidRPr="002E7371">
        <w:rPr>
          <w:rFonts w:ascii="Arial" w:hAnsi="Arial" w:cs="Arial"/>
          <w:b/>
        </w:rPr>
        <w:t>BCPP</w:t>
      </w:r>
      <w:r w:rsidRPr="002E7371">
        <w:rPr>
          <w:rFonts w:ascii="Arial" w:hAnsi="Arial" w:cs="Arial"/>
          <w:bCs/>
        </w:rPr>
        <w:t xml:space="preserve">: see details below of voting escalation at BP &amp; Shell </w:t>
      </w:r>
    </w:p>
    <w:p w14:paraId="0F141B31" w14:textId="77777777" w:rsidR="003A1E4A" w:rsidRPr="002E7371" w:rsidRDefault="003A1E4A" w:rsidP="00A4210F">
      <w:pPr>
        <w:spacing w:line="276" w:lineRule="auto"/>
        <w:jc w:val="both"/>
        <w:outlineLvl w:val="1"/>
        <w:rPr>
          <w:rFonts w:ascii="Arial" w:hAnsi="Arial" w:cs="Arial"/>
          <w:bCs/>
        </w:rPr>
      </w:pPr>
    </w:p>
    <w:p w14:paraId="5F793AE2" w14:textId="36A1621F" w:rsidR="007D6B1F" w:rsidRPr="002E7371" w:rsidRDefault="007D6B1F" w:rsidP="00A4210F">
      <w:pPr>
        <w:spacing w:line="276" w:lineRule="auto"/>
        <w:ind w:firstLine="720"/>
        <w:jc w:val="both"/>
        <w:outlineLvl w:val="1"/>
        <w:rPr>
          <w:rFonts w:ascii="Arial" w:hAnsi="Arial" w:cs="Arial"/>
          <w:bCs/>
        </w:rPr>
      </w:pPr>
      <w:r w:rsidRPr="002E7371">
        <w:rPr>
          <w:rFonts w:ascii="Arial" w:eastAsia="Times New Roman" w:hAnsi="Arial" w:cs="Arial"/>
          <w:bCs/>
          <w:noProof/>
        </w:rPr>
        <w:drawing>
          <wp:inline distT="0" distB="0" distL="0" distR="0" wp14:anchorId="2071C50E" wp14:editId="32CCD5D3">
            <wp:extent cx="3945174" cy="2949934"/>
            <wp:effectExtent l="0" t="0" r="0" b="3175"/>
            <wp:docPr id="396885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85456" name=""/>
                    <pic:cNvPicPr/>
                  </pic:nvPicPr>
                  <pic:blipFill>
                    <a:blip r:embed="rId123"/>
                    <a:stretch>
                      <a:fillRect/>
                    </a:stretch>
                  </pic:blipFill>
                  <pic:spPr>
                    <a:xfrm>
                      <a:off x="0" y="0"/>
                      <a:ext cx="3994177" cy="2986575"/>
                    </a:xfrm>
                    <a:prstGeom prst="rect">
                      <a:avLst/>
                    </a:prstGeom>
                  </pic:spPr>
                </pic:pic>
              </a:graphicData>
            </a:graphic>
          </wp:inline>
        </w:drawing>
      </w:r>
      <w:r w:rsidR="005A0059" w:rsidRPr="002E7371">
        <w:rPr>
          <w:rFonts w:ascii="Arial" w:hAnsi="Arial" w:cs="Arial"/>
          <w:bCs/>
        </w:rPr>
        <w:t xml:space="preserve"> </w:t>
      </w:r>
    </w:p>
    <w:p w14:paraId="324798D6" w14:textId="46738822" w:rsidR="007D6B1F" w:rsidRPr="002E7371" w:rsidRDefault="007D6B1F" w:rsidP="007D6B1F">
      <w:pPr>
        <w:pStyle w:val="ListParagraph"/>
        <w:spacing w:line="276" w:lineRule="auto"/>
        <w:ind w:left="851"/>
        <w:jc w:val="both"/>
        <w:outlineLvl w:val="1"/>
        <w:rPr>
          <w:rFonts w:ascii="Arial" w:hAnsi="Arial" w:cs="Arial"/>
          <w:bCs/>
          <w:sz w:val="16"/>
          <w:szCs w:val="16"/>
        </w:rPr>
      </w:pPr>
      <w:r w:rsidRPr="002E7371">
        <w:rPr>
          <w:rFonts w:ascii="Arial" w:hAnsi="Arial" w:cs="Arial"/>
          <w:bCs/>
          <w:sz w:val="16"/>
          <w:szCs w:val="16"/>
        </w:rPr>
        <w:t>(source: BCPP Proxy voting - AGM season report 2023)</w:t>
      </w:r>
    </w:p>
    <w:p w14:paraId="0A98E38E" w14:textId="77777777" w:rsidR="004E1FD8" w:rsidRPr="002E7371" w:rsidRDefault="004E1FD8" w:rsidP="007D6B1F">
      <w:pPr>
        <w:pStyle w:val="ListParagraph"/>
        <w:spacing w:line="276" w:lineRule="auto"/>
        <w:ind w:left="851"/>
        <w:jc w:val="both"/>
        <w:outlineLvl w:val="1"/>
        <w:rPr>
          <w:rFonts w:ascii="Arial" w:hAnsi="Arial" w:cs="Arial"/>
          <w:bCs/>
          <w:sz w:val="16"/>
          <w:szCs w:val="16"/>
        </w:rPr>
      </w:pPr>
    </w:p>
    <w:p w14:paraId="6EE711AA" w14:textId="28FC25F2" w:rsidR="00A72018" w:rsidRPr="002E7371" w:rsidRDefault="00A72018" w:rsidP="00A72018">
      <w:pPr>
        <w:pStyle w:val="ListParagraph"/>
        <w:spacing w:line="276" w:lineRule="auto"/>
        <w:ind w:left="851"/>
        <w:jc w:val="both"/>
        <w:outlineLvl w:val="1"/>
        <w:rPr>
          <w:rFonts w:ascii="Arial" w:hAnsi="Arial" w:cs="Arial"/>
        </w:rPr>
      </w:pPr>
      <w:r w:rsidRPr="002E7371">
        <w:rPr>
          <w:rFonts w:ascii="Arial" w:hAnsi="Arial" w:cs="Arial"/>
          <w:b/>
          <w:bCs/>
        </w:rPr>
        <w:t>BP:</w:t>
      </w:r>
      <w:r w:rsidRPr="002E7371">
        <w:rPr>
          <w:rFonts w:ascii="Arial" w:hAnsi="Arial" w:cs="Arial"/>
        </w:rPr>
        <w:t xml:space="preserve"> BCPP </w:t>
      </w:r>
      <w:r w:rsidR="004E1FD8" w:rsidRPr="002E7371">
        <w:rPr>
          <w:rFonts w:ascii="Arial" w:hAnsi="Arial" w:cs="Arial"/>
        </w:rPr>
        <w:t xml:space="preserve">made public statements in late 2024 in response to reports that BP was weakening its climate targets and transition plans, as part of a “strategy reset”. </w:t>
      </w:r>
      <w:r w:rsidRPr="002E7371">
        <w:rPr>
          <w:rFonts w:ascii="Arial" w:hAnsi="Arial" w:cs="Arial"/>
        </w:rPr>
        <w:t>They</w:t>
      </w:r>
      <w:r w:rsidR="004E1FD8" w:rsidRPr="002E7371">
        <w:rPr>
          <w:rFonts w:ascii="Arial" w:hAnsi="Arial" w:cs="Arial"/>
        </w:rPr>
        <w:t xml:space="preserve"> co-signed a public letter with 48 signatories representing £5tn in assets under management.</w:t>
      </w:r>
      <w:r w:rsidRPr="002E7371">
        <w:rPr>
          <w:rFonts w:ascii="Arial" w:hAnsi="Arial" w:cs="Arial"/>
        </w:rPr>
        <w:t xml:space="preserve">  They also met with BP to raise concerns</w:t>
      </w:r>
      <w:r w:rsidR="0096192F">
        <w:rPr>
          <w:rFonts w:ascii="Arial" w:hAnsi="Arial" w:cs="Arial"/>
        </w:rPr>
        <w:t xml:space="preserve">.  </w:t>
      </w:r>
      <w:r w:rsidRPr="002E7371">
        <w:rPr>
          <w:rFonts w:ascii="Arial" w:hAnsi="Arial" w:cs="Arial"/>
        </w:rPr>
        <w:t>At BP’s AGM in April 2025, BCPP voted against management on an unprecedented number of agenda items, including the re-election of the Chair of the Board and three other directors. They also voted against acceptance of the annual report and against approval of the remuneration report. As part of engagement escalation, they also publicly pre-declared these votes ahead of the AGM. An exceptional 24% of shareholders voted against the re-election of the Chair. Engagement with BP is ongoing.</w:t>
      </w:r>
    </w:p>
    <w:p w14:paraId="38207CAA" w14:textId="77777777" w:rsidR="00A72018" w:rsidRPr="002E7371" w:rsidRDefault="00A72018" w:rsidP="00A72018">
      <w:pPr>
        <w:pStyle w:val="ListParagraph"/>
        <w:spacing w:line="276" w:lineRule="auto"/>
        <w:ind w:left="851"/>
        <w:jc w:val="both"/>
        <w:outlineLvl w:val="1"/>
        <w:rPr>
          <w:rFonts w:ascii="Arial" w:hAnsi="Arial" w:cs="Arial"/>
        </w:rPr>
      </w:pPr>
    </w:p>
    <w:p w14:paraId="3709057C" w14:textId="3C1CBC8F" w:rsidR="00A72018" w:rsidRPr="002E7371" w:rsidRDefault="00A72018" w:rsidP="00A72018">
      <w:pPr>
        <w:pStyle w:val="ListParagraph"/>
        <w:spacing w:line="276" w:lineRule="auto"/>
        <w:ind w:left="851"/>
        <w:jc w:val="both"/>
        <w:outlineLvl w:val="1"/>
        <w:rPr>
          <w:rFonts w:ascii="Arial" w:hAnsi="Arial" w:cs="Arial"/>
        </w:rPr>
      </w:pPr>
      <w:r w:rsidRPr="002E7371">
        <w:rPr>
          <w:rFonts w:ascii="Arial" w:hAnsi="Arial" w:cs="Arial"/>
          <w:b/>
          <w:bCs/>
        </w:rPr>
        <w:t>Shell:</w:t>
      </w:r>
      <w:r w:rsidRPr="002E7371">
        <w:rPr>
          <w:rFonts w:ascii="Arial" w:hAnsi="Arial" w:cs="Arial"/>
        </w:rPr>
        <w:t xml:space="preserve"> At the 2024 AGM, BCPP voted against the re-election of the Chair due to inadequate targets and decarbonisation strategy</w:t>
      </w:r>
      <w:r w:rsidR="0096192F">
        <w:rPr>
          <w:rFonts w:asciiTheme="minorHAnsi" w:eastAsiaTheme="minorEastAsia" w:hAnsiTheme="minorHAnsi" w:cstheme="minorBidi"/>
        </w:rPr>
        <w:t xml:space="preserve">.  </w:t>
      </w:r>
      <w:r w:rsidRPr="002E7371">
        <w:rPr>
          <w:rFonts w:ascii="Arial" w:hAnsi="Arial" w:cs="Arial"/>
        </w:rPr>
        <w:t>As part of engagement escalation, they publicly pre-declared these votes ahead of the AGM. Engagement with Shell is ongoing.</w:t>
      </w:r>
    </w:p>
    <w:p w14:paraId="1906D705" w14:textId="77777777" w:rsidR="00F248EB" w:rsidRPr="002E7371" w:rsidRDefault="00F248EB" w:rsidP="009C34BA">
      <w:pPr>
        <w:rPr>
          <w:rFonts w:ascii="Arial" w:hAnsi="Arial" w:cs="Arial"/>
          <w:bCs/>
        </w:rPr>
      </w:pPr>
    </w:p>
    <w:p w14:paraId="4B4578A4" w14:textId="6BF3412C" w:rsidR="00357377" w:rsidRPr="002E7371" w:rsidRDefault="00357377" w:rsidP="009C34BA">
      <w:pPr>
        <w:pStyle w:val="ListParagraph"/>
        <w:numPr>
          <w:ilvl w:val="2"/>
          <w:numId w:val="65"/>
        </w:numPr>
        <w:spacing w:line="276" w:lineRule="auto"/>
        <w:ind w:left="851" w:hanging="851"/>
        <w:jc w:val="both"/>
        <w:outlineLvl w:val="1"/>
        <w:rPr>
          <w:rFonts w:ascii="Arial" w:hAnsi="Arial" w:cs="Arial"/>
          <w:b/>
          <w:bCs/>
        </w:rPr>
      </w:pPr>
      <w:r w:rsidRPr="002E7371">
        <w:rPr>
          <w:rFonts w:ascii="Arial" w:hAnsi="Arial" w:cs="Arial"/>
          <w:b/>
          <w:bCs/>
        </w:rPr>
        <w:t xml:space="preserve">LAPFF: </w:t>
      </w:r>
      <w:r w:rsidRPr="002E7371">
        <w:rPr>
          <w:rFonts w:ascii="Arial" w:hAnsi="Arial" w:cs="Arial"/>
        </w:rPr>
        <w:t>Have undertaken a long-term engagement with the restaurant chain Chipotle over material water-related risks, which included the intention of filing a resolution in 2022 which was subsequently withdrawn conditional on prioritisation of water-related assessments and target setting. Following that escalation and through intense dialogue, during 2024 the company published a goal to support water stewardship efforts to conserve and restore watersheds in priority regions.</w:t>
      </w:r>
    </w:p>
    <w:p w14:paraId="690F4342" w14:textId="77777777" w:rsidR="00357377" w:rsidRPr="002E7371" w:rsidRDefault="00357377" w:rsidP="00357377">
      <w:pPr>
        <w:pStyle w:val="ListParagraph"/>
        <w:spacing w:line="276" w:lineRule="auto"/>
        <w:ind w:left="851"/>
        <w:jc w:val="both"/>
        <w:outlineLvl w:val="1"/>
        <w:rPr>
          <w:rFonts w:ascii="Arial" w:hAnsi="Arial" w:cs="Arial"/>
          <w:b/>
          <w:bCs/>
        </w:rPr>
      </w:pPr>
    </w:p>
    <w:p w14:paraId="4EBD2450" w14:textId="77777777" w:rsidR="00AC73C0" w:rsidRPr="002E7371" w:rsidRDefault="00AC73C0" w:rsidP="00AC73C0">
      <w:pPr>
        <w:pStyle w:val="ListParagraph"/>
        <w:spacing w:line="276" w:lineRule="auto"/>
        <w:ind w:left="1571"/>
      </w:pPr>
    </w:p>
    <w:tbl>
      <w:tblPr>
        <w:tblStyle w:val="TableGrid"/>
        <w:tblW w:w="1006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top w:w="85" w:type="dxa"/>
          <w:left w:w="85" w:type="dxa"/>
          <w:bottom w:w="85" w:type="dxa"/>
          <w:right w:w="85" w:type="dxa"/>
        </w:tblCellMar>
        <w:tblLook w:val="04A0" w:firstRow="1" w:lastRow="0" w:firstColumn="1" w:lastColumn="0" w:noHBand="0" w:noVBand="1"/>
      </w:tblPr>
      <w:tblGrid>
        <w:gridCol w:w="10060"/>
      </w:tblGrid>
      <w:tr w:rsidR="00AC73C0" w:rsidRPr="002E7371" w14:paraId="2ED9620D" w14:textId="77777777" w:rsidTr="00E520DD">
        <w:tc>
          <w:tcPr>
            <w:tcW w:w="10060" w:type="dxa"/>
          </w:tcPr>
          <w:p w14:paraId="71D0CD1C" w14:textId="2171BB92" w:rsidR="00AC73C0" w:rsidRPr="002E7371" w:rsidRDefault="00AC73C0" w:rsidP="00E520DD">
            <w:pPr>
              <w:spacing w:line="276" w:lineRule="auto"/>
              <w:contextualSpacing/>
              <w:jc w:val="both"/>
              <w:outlineLvl w:val="1"/>
              <w:rPr>
                <w:rFonts w:ascii="Arial" w:hAnsi="Arial" w:cs="Arial"/>
                <w:b/>
                <w:bCs/>
              </w:rPr>
            </w:pPr>
            <w:r w:rsidRPr="002E7371">
              <w:rPr>
                <w:rFonts w:ascii="Arial" w:hAnsi="Arial" w:cs="Arial"/>
                <w:b/>
                <w:bCs/>
              </w:rPr>
              <w:t xml:space="preserve">SUMMARY OUTCOME: </w:t>
            </w:r>
            <w:r w:rsidR="008377E6" w:rsidRPr="002E7371">
              <w:rPr>
                <w:rFonts w:ascii="Arial" w:hAnsi="Arial" w:cs="Arial"/>
                <w:b/>
                <w:bCs/>
              </w:rPr>
              <w:t>Border to Coast and other investment managers have supported various shareholder resolutions during the year and have escalated engagement activities with a number of companies.</w:t>
            </w:r>
          </w:p>
          <w:p w14:paraId="4CEA0CAE" w14:textId="77777777" w:rsidR="00AC73C0" w:rsidRPr="002E7371" w:rsidRDefault="00AC73C0" w:rsidP="00E520DD">
            <w:pPr>
              <w:spacing w:line="276" w:lineRule="auto"/>
              <w:contextualSpacing/>
              <w:jc w:val="both"/>
              <w:outlineLvl w:val="1"/>
              <w:rPr>
                <w:rFonts w:ascii="Arial" w:hAnsi="Arial" w:cs="Arial"/>
                <w:b/>
                <w:bCs/>
              </w:rPr>
            </w:pPr>
          </w:p>
          <w:p w14:paraId="3F303B73" w14:textId="46393941" w:rsidR="00AC73C0" w:rsidRPr="002E7371" w:rsidRDefault="008377E6" w:rsidP="008377E6">
            <w:pPr>
              <w:spacing w:line="276" w:lineRule="auto"/>
              <w:contextualSpacing/>
              <w:jc w:val="both"/>
              <w:outlineLvl w:val="1"/>
              <w:rPr>
                <w:rFonts w:ascii="Arial" w:hAnsi="Arial" w:cs="Arial"/>
                <w:b/>
                <w:bCs/>
              </w:rPr>
            </w:pPr>
            <w:r w:rsidRPr="002E7371">
              <w:rPr>
                <w:rFonts w:ascii="Arial" w:hAnsi="Arial" w:cs="Arial"/>
                <w:b/>
                <w:bCs/>
              </w:rPr>
              <w:t>The Fund</w:t>
            </w:r>
            <w:r w:rsidR="00717603">
              <w:rPr>
                <w:rFonts w:ascii="Arial" w:hAnsi="Arial" w:cs="Arial"/>
                <w:b/>
                <w:bCs/>
              </w:rPr>
              <w:t>’s</w:t>
            </w:r>
            <w:r w:rsidRPr="002E7371">
              <w:rPr>
                <w:rFonts w:ascii="Arial" w:hAnsi="Arial" w:cs="Arial"/>
                <w:b/>
                <w:bCs/>
              </w:rPr>
              <w:t xml:space="preserve"> Responsible Investment policy clarifies that the Fund retains responsibility in this area and reserves the right to act alone on escalation and exclusion decisions where the collective view does not coincide with its own in material respects.</w:t>
            </w:r>
          </w:p>
          <w:p w14:paraId="732007D5" w14:textId="77777777" w:rsidR="00AC73C0" w:rsidRPr="002E7371" w:rsidRDefault="00AC73C0" w:rsidP="008377E6">
            <w:pPr>
              <w:spacing w:line="276" w:lineRule="auto"/>
              <w:contextualSpacing/>
              <w:jc w:val="both"/>
              <w:outlineLvl w:val="1"/>
              <w:rPr>
                <w:rFonts w:ascii="Arial" w:eastAsia="Times New Roman" w:hAnsi="Arial" w:cs="Arial"/>
                <w:b/>
                <w:bCs/>
                <w:szCs w:val="20"/>
              </w:rPr>
            </w:pPr>
          </w:p>
        </w:tc>
      </w:tr>
    </w:tbl>
    <w:p w14:paraId="6493674F" w14:textId="77777777" w:rsidR="00AC73C0" w:rsidRPr="002E7371" w:rsidRDefault="00AC73C0" w:rsidP="00AC73C0">
      <w:pPr>
        <w:rPr>
          <w:rFonts w:ascii="Arial" w:hAnsi="Arial" w:cs="Arial"/>
        </w:rPr>
      </w:pPr>
    </w:p>
    <w:p w14:paraId="05EF32B2" w14:textId="77777777" w:rsidR="00AC73C0" w:rsidRPr="00FB5A2F" w:rsidRDefault="00AC73C0" w:rsidP="00AC73C0">
      <w:pPr>
        <w:pStyle w:val="ListParagraph"/>
        <w:ind w:left="927"/>
        <w:jc w:val="both"/>
        <w:rPr>
          <w:rFonts w:ascii="Arial" w:hAnsi="Arial" w:cs="Arial"/>
          <w:b/>
        </w:rPr>
      </w:pPr>
    </w:p>
    <w:p w14:paraId="201055DA" w14:textId="7A34471E" w:rsidR="003A1E4A" w:rsidRPr="00FB5A2F" w:rsidRDefault="00FB5A2F" w:rsidP="00AC73C0">
      <w:pPr>
        <w:pStyle w:val="ListParagraph"/>
        <w:numPr>
          <w:ilvl w:val="2"/>
          <w:numId w:val="65"/>
        </w:numPr>
        <w:spacing w:line="276" w:lineRule="auto"/>
        <w:ind w:left="851" w:hanging="851"/>
        <w:jc w:val="both"/>
        <w:outlineLvl w:val="1"/>
        <w:rPr>
          <w:rFonts w:ascii="Arial" w:hAnsi="Arial" w:cs="Arial"/>
          <w:b/>
        </w:rPr>
      </w:pPr>
      <w:r w:rsidRPr="00FB5A2F">
        <w:rPr>
          <w:rFonts w:ascii="Arial" w:hAnsi="Arial" w:cs="Arial"/>
          <w:b/>
        </w:rPr>
        <w:t xml:space="preserve">Future </w:t>
      </w:r>
      <w:r>
        <w:rPr>
          <w:rFonts w:ascii="Arial" w:hAnsi="Arial" w:cs="Arial"/>
          <w:b/>
        </w:rPr>
        <w:t>D</w:t>
      </w:r>
      <w:r w:rsidRPr="00FB5A2F">
        <w:rPr>
          <w:rFonts w:ascii="Arial" w:hAnsi="Arial" w:cs="Arial"/>
          <w:b/>
        </w:rPr>
        <w:t>evelopments:</w:t>
      </w:r>
      <w:r w:rsidR="00AC73C0" w:rsidRPr="00FB5A2F">
        <w:rPr>
          <w:rFonts w:ascii="Arial" w:hAnsi="Arial" w:cs="Arial"/>
          <w:b/>
        </w:rPr>
        <w:t xml:space="preserve"> </w:t>
      </w:r>
    </w:p>
    <w:p w14:paraId="196FF934" w14:textId="77777777" w:rsidR="003A1E4A" w:rsidRPr="002E7371" w:rsidRDefault="003A1E4A" w:rsidP="00A4210F">
      <w:pPr>
        <w:pStyle w:val="ListParagraph"/>
        <w:spacing w:line="276" w:lineRule="auto"/>
        <w:ind w:left="360"/>
        <w:jc w:val="both"/>
        <w:outlineLvl w:val="1"/>
        <w:rPr>
          <w:rFonts w:ascii="Arial" w:hAnsi="Arial" w:cs="Arial"/>
        </w:rPr>
      </w:pPr>
    </w:p>
    <w:p w14:paraId="447886D8" w14:textId="583F4076" w:rsidR="00AC73C0" w:rsidRPr="002E7371" w:rsidRDefault="00AC73C0" w:rsidP="00AC73C0">
      <w:pPr>
        <w:pStyle w:val="ListParagraph"/>
        <w:numPr>
          <w:ilvl w:val="2"/>
          <w:numId w:val="65"/>
        </w:numPr>
        <w:spacing w:line="276" w:lineRule="auto"/>
        <w:ind w:left="851" w:hanging="851"/>
        <w:jc w:val="both"/>
        <w:outlineLvl w:val="1"/>
        <w:rPr>
          <w:rFonts w:ascii="Arial" w:hAnsi="Arial" w:cs="Arial"/>
        </w:rPr>
      </w:pPr>
      <w:r w:rsidRPr="002E7371">
        <w:rPr>
          <w:rFonts w:ascii="Arial" w:hAnsi="Arial" w:cs="Arial"/>
          <w:bCs/>
        </w:rPr>
        <w:t xml:space="preserve">The Fund is working to improve how it engages with its other investment managers (see </w:t>
      </w:r>
      <w:r w:rsidR="00CB50F0" w:rsidRPr="002E7371">
        <w:rPr>
          <w:rFonts w:ascii="Arial" w:hAnsi="Arial" w:cs="Arial"/>
          <w:b/>
          <w:bCs/>
        </w:rPr>
        <w:t>Principles 7</w:t>
      </w:r>
      <w:r w:rsidRPr="002E7371">
        <w:rPr>
          <w:rFonts w:ascii="Arial" w:hAnsi="Arial" w:cs="Arial"/>
          <w:bCs/>
        </w:rPr>
        <w:t xml:space="preserve"> &amp; </w:t>
      </w:r>
      <w:r w:rsidR="00CB50F0" w:rsidRPr="002E7371">
        <w:rPr>
          <w:rFonts w:ascii="Arial" w:hAnsi="Arial" w:cs="Arial"/>
          <w:b/>
          <w:bCs/>
        </w:rPr>
        <w:t>8</w:t>
      </w:r>
      <w:r w:rsidRPr="002E7371">
        <w:rPr>
          <w:rFonts w:ascii="Arial" w:hAnsi="Arial" w:cs="Arial"/>
          <w:bCs/>
        </w:rPr>
        <w:t xml:space="preserve">) on their </w:t>
      </w:r>
      <w:r w:rsidRPr="002E7371">
        <w:rPr>
          <w:rFonts w:ascii="Arial" w:hAnsi="Arial" w:cs="Arial"/>
          <w:bCs/>
          <w:lang w:val="en-US"/>
        </w:rPr>
        <w:t>approach</w:t>
      </w:r>
      <w:r w:rsidRPr="002E7371">
        <w:rPr>
          <w:rFonts w:ascii="Arial" w:hAnsi="Arial" w:cs="Arial"/>
          <w:bCs/>
        </w:rPr>
        <w:t xml:space="preserve"> to collaborative engagement and exploring participation in further collaborative initiatives during </w:t>
      </w:r>
      <w:r w:rsidR="00F70B75" w:rsidRPr="002E7371">
        <w:rPr>
          <w:rFonts w:ascii="Arial" w:hAnsi="Arial" w:cs="Arial"/>
          <w:bCs/>
        </w:rPr>
        <w:t>202</w:t>
      </w:r>
      <w:r w:rsidR="00F70B75">
        <w:rPr>
          <w:rFonts w:ascii="Arial" w:hAnsi="Arial" w:cs="Arial"/>
          <w:bCs/>
        </w:rPr>
        <w:t>5</w:t>
      </w:r>
      <w:r w:rsidRPr="002E7371">
        <w:rPr>
          <w:rFonts w:ascii="Arial" w:hAnsi="Arial" w:cs="Arial"/>
          <w:bCs/>
        </w:rPr>
        <w:t>/</w:t>
      </w:r>
      <w:r w:rsidR="00F70B75" w:rsidRPr="002E7371">
        <w:rPr>
          <w:rFonts w:ascii="Arial" w:hAnsi="Arial" w:cs="Arial"/>
          <w:bCs/>
        </w:rPr>
        <w:t>202</w:t>
      </w:r>
      <w:r w:rsidR="00F70B75">
        <w:rPr>
          <w:rFonts w:ascii="Arial" w:hAnsi="Arial" w:cs="Arial"/>
          <w:bCs/>
        </w:rPr>
        <w:t>6</w:t>
      </w:r>
      <w:r w:rsidRPr="002E7371">
        <w:rPr>
          <w:rFonts w:ascii="Arial" w:hAnsi="Arial" w:cs="Arial"/>
          <w:bCs/>
        </w:rPr>
        <w:t>.</w:t>
      </w:r>
    </w:p>
    <w:p w14:paraId="5ED9DE70" w14:textId="77777777" w:rsidR="00AC73C0" w:rsidRPr="002E7371" w:rsidRDefault="00AC73C0" w:rsidP="00AC73C0">
      <w:pPr>
        <w:jc w:val="both"/>
        <w:rPr>
          <w:bCs/>
        </w:rPr>
      </w:pPr>
    </w:p>
    <w:p w14:paraId="3DC300F5" w14:textId="6E86E5B7" w:rsidR="00AC73C0" w:rsidRPr="00CA37A9" w:rsidRDefault="00AC73C0" w:rsidP="009F57A5">
      <w:pPr>
        <w:pStyle w:val="ListParagraph"/>
        <w:numPr>
          <w:ilvl w:val="0"/>
          <w:numId w:val="65"/>
        </w:numPr>
        <w:spacing w:line="276" w:lineRule="auto"/>
        <w:jc w:val="both"/>
        <w:outlineLvl w:val="1"/>
        <w:rPr>
          <w:rFonts w:ascii="Arial" w:hAnsi="Arial" w:cs="Arial"/>
          <w:highlight w:val="yellow"/>
        </w:rPr>
        <w:sectPr w:rsidR="00AC73C0" w:rsidRPr="00CA37A9" w:rsidSect="00C740CC">
          <w:headerReference w:type="even" r:id="rId124"/>
          <w:headerReference w:type="default" r:id="rId125"/>
          <w:headerReference w:type="first" r:id="rId126"/>
          <w:pgSz w:w="11906" w:h="16838"/>
          <w:pgMar w:top="1701" w:right="991" w:bottom="1440" w:left="993" w:header="708" w:footer="708" w:gutter="0"/>
          <w:cols w:space="708"/>
          <w:docGrid w:linePitch="360"/>
        </w:sectPr>
      </w:pPr>
    </w:p>
    <w:p w14:paraId="7D088FCA" w14:textId="40CF06D9" w:rsidR="00112B6C" w:rsidRPr="0020150D" w:rsidRDefault="00112B6C" w:rsidP="00112B6C">
      <w:pPr>
        <w:pStyle w:val="Heading1"/>
        <w:jc w:val="both"/>
        <w:rPr>
          <w:b w:val="0"/>
          <w:bCs/>
          <w:sz w:val="28"/>
          <w:szCs w:val="28"/>
        </w:rPr>
      </w:pPr>
      <w:bookmarkStart w:id="146" w:name="_PRINCIPLE_12:_"/>
      <w:bookmarkStart w:id="147" w:name="_Toc79398198"/>
      <w:bookmarkEnd w:id="146"/>
      <w:r w:rsidRPr="0020150D">
        <w:rPr>
          <w:b w:val="0"/>
          <w:bCs/>
          <w:sz w:val="28"/>
          <w:szCs w:val="28"/>
        </w:rPr>
        <w:t>PRINCIPLE 12:</w:t>
      </w:r>
      <w:r w:rsidR="00EB6EEA" w:rsidRPr="0020150D">
        <w:rPr>
          <w:b w:val="0"/>
          <w:bCs/>
          <w:sz w:val="28"/>
          <w:szCs w:val="28"/>
        </w:rPr>
        <w:t xml:space="preserve"> </w:t>
      </w:r>
      <w:r w:rsidRPr="0020150D">
        <w:rPr>
          <w:b w:val="0"/>
          <w:bCs/>
          <w:sz w:val="28"/>
          <w:szCs w:val="28"/>
        </w:rPr>
        <w:t xml:space="preserve">Signatories actively exercise their rights and </w:t>
      </w:r>
      <w:bookmarkEnd w:id="147"/>
      <w:r w:rsidR="00492A81" w:rsidRPr="0020150D">
        <w:rPr>
          <w:b w:val="0"/>
          <w:bCs/>
          <w:sz w:val="28"/>
          <w:szCs w:val="28"/>
        </w:rPr>
        <w:t>responsibilities.</w:t>
      </w:r>
    </w:p>
    <w:p w14:paraId="4C8141F3" w14:textId="77777777" w:rsidR="00112B6C" w:rsidRPr="0020150D" w:rsidRDefault="00112B6C" w:rsidP="00112B6C">
      <w:pPr>
        <w:spacing w:line="276" w:lineRule="auto"/>
      </w:pPr>
    </w:p>
    <w:p w14:paraId="15CBF400" w14:textId="77777777" w:rsidR="00112B6C" w:rsidRPr="0020150D" w:rsidRDefault="00112B6C" w:rsidP="00A9400D">
      <w:pPr>
        <w:pStyle w:val="ListParagraph"/>
        <w:numPr>
          <w:ilvl w:val="0"/>
          <w:numId w:val="65"/>
        </w:numPr>
        <w:spacing w:line="276" w:lineRule="auto"/>
        <w:jc w:val="both"/>
        <w:outlineLvl w:val="1"/>
        <w:rPr>
          <w:rFonts w:ascii="Arial" w:hAnsi="Arial" w:cs="Arial"/>
          <w:b/>
          <w:bCs/>
          <w:vanish/>
        </w:rPr>
      </w:pPr>
    </w:p>
    <w:p w14:paraId="4C5C6CFB" w14:textId="0A9948C6" w:rsidR="00112B6C" w:rsidRPr="0020150D" w:rsidRDefault="00112B6C" w:rsidP="00A4210F">
      <w:pPr>
        <w:pStyle w:val="ListParagraph"/>
        <w:numPr>
          <w:ilvl w:val="1"/>
          <w:numId w:val="65"/>
        </w:numPr>
        <w:spacing w:line="276" w:lineRule="auto"/>
        <w:ind w:left="432"/>
        <w:jc w:val="both"/>
        <w:outlineLvl w:val="1"/>
        <w:rPr>
          <w:rFonts w:ascii="Arial" w:hAnsi="Arial" w:cs="Arial"/>
          <w:b/>
          <w:bCs/>
        </w:rPr>
      </w:pPr>
      <w:bookmarkStart w:id="148" w:name="_Ref82016191"/>
      <w:r w:rsidRPr="0020150D">
        <w:rPr>
          <w:rFonts w:ascii="Arial" w:hAnsi="Arial" w:cs="Arial"/>
          <w:b/>
          <w:bCs/>
        </w:rPr>
        <w:t>Introduction</w:t>
      </w:r>
      <w:bookmarkEnd w:id="148"/>
    </w:p>
    <w:p w14:paraId="10CDAFE1" w14:textId="77777777" w:rsidR="00112B6C" w:rsidRPr="0020150D" w:rsidRDefault="00112B6C" w:rsidP="00112B6C">
      <w:pPr>
        <w:rPr>
          <w:rFonts w:ascii="Arial" w:hAnsi="Arial" w:cs="Arial"/>
          <w:b/>
          <w:bCs/>
          <w:u w:val="thick"/>
          <w:lang w:eastAsia="en-GB"/>
        </w:rPr>
      </w:pPr>
    </w:p>
    <w:p w14:paraId="3DE10449" w14:textId="4B839B3C" w:rsidR="00112B6C" w:rsidRPr="0020150D" w:rsidRDefault="00112B6C" w:rsidP="00A9400D">
      <w:pPr>
        <w:pStyle w:val="ListParagraph"/>
        <w:numPr>
          <w:ilvl w:val="2"/>
          <w:numId w:val="65"/>
        </w:numPr>
        <w:spacing w:line="276" w:lineRule="auto"/>
        <w:ind w:left="851" w:hanging="851"/>
        <w:jc w:val="both"/>
        <w:outlineLvl w:val="1"/>
        <w:rPr>
          <w:rFonts w:ascii="Arial" w:hAnsi="Arial" w:cs="Arial"/>
          <w:lang w:eastAsia="en-GB"/>
        </w:rPr>
      </w:pPr>
      <w:r w:rsidRPr="0020150D">
        <w:rPr>
          <w:rFonts w:ascii="Arial" w:hAnsi="Arial" w:cs="Arial"/>
          <w:lang w:eastAsia="en-GB"/>
        </w:rPr>
        <w:t>Exercising Shareholder rights and responsibilities is fundamental to improving investment outcomes.</w:t>
      </w:r>
      <w:r w:rsidR="00EB6EEA" w:rsidRPr="0020150D">
        <w:rPr>
          <w:rFonts w:ascii="Arial" w:hAnsi="Arial" w:cs="Arial"/>
          <w:lang w:eastAsia="en-GB"/>
        </w:rPr>
        <w:t xml:space="preserve"> </w:t>
      </w:r>
      <w:r w:rsidRPr="0020150D">
        <w:rPr>
          <w:rFonts w:ascii="Arial" w:hAnsi="Arial" w:cs="Arial"/>
          <w:lang w:eastAsia="en-GB"/>
        </w:rPr>
        <w:t xml:space="preserve">As an asset owner, the Fund </w:t>
      </w:r>
      <w:r w:rsidR="00F9485F" w:rsidRPr="0020150D">
        <w:rPr>
          <w:rFonts w:ascii="Arial" w:hAnsi="Arial" w:cs="Arial"/>
          <w:lang w:eastAsia="en-GB"/>
        </w:rPr>
        <w:t>uses</w:t>
      </w:r>
      <w:r w:rsidRPr="0020150D">
        <w:rPr>
          <w:rFonts w:ascii="Arial" w:hAnsi="Arial" w:cs="Arial"/>
          <w:lang w:eastAsia="en-GB"/>
        </w:rPr>
        <w:t xml:space="preserve"> these rights in order to manage a </w:t>
      </w:r>
      <w:r w:rsidRPr="0020150D">
        <w:rPr>
          <w:rFonts w:ascii="Arial" w:hAnsi="Arial" w:cs="Arial"/>
          <w:bCs/>
        </w:rPr>
        <w:t>sustainable</w:t>
      </w:r>
      <w:r w:rsidRPr="0020150D">
        <w:rPr>
          <w:rFonts w:ascii="Arial" w:hAnsi="Arial" w:cs="Arial"/>
          <w:lang w:eastAsia="en-GB"/>
        </w:rPr>
        <w:t xml:space="preserve"> and solvent pension fund on behalf of current and future members of the Fund.</w:t>
      </w:r>
      <w:r w:rsidR="00EB6EEA" w:rsidRPr="0020150D">
        <w:rPr>
          <w:rFonts w:ascii="Arial" w:hAnsi="Arial" w:cs="Arial"/>
          <w:lang w:eastAsia="en-GB"/>
        </w:rPr>
        <w:t xml:space="preserve"> </w:t>
      </w:r>
    </w:p>
    <w:p w14:paraId="7C6E2B2C" w14:textId="77777777" w:rsidR="00112B6C" w:rsidRPr="0020150D" w:rsidRDefault="00112B6C" w:rsidP="00112B6C">
      <w:pPr>
        <w:pStyle w:val="ListParagraph"/>
      </w:pPr>
    </w:p>
    <w:p w14:paraId="297B4234" w14:textId="677BC7FE" w:rsidR="00112B6C" w:rsidRPr="002A394D" w:rsidRDefault="00112B6C" w:rsidP="002A394D">
      <w:pPr>
        <w:pStyle w:val="ListParagraph"/>
        <w:numPr>
          <w:ilvl w:val="2"/>
          <w:numId w:val="65"/>
        </w:numPr>
        <w:spacing w:line="276" w:lineRule="auto"/>
        <w:ind w:left="851" w:hanging="851"/>
        <w:jc w:val="both"/>
        <w:outlineLvl w:val="1"/>
        <w:rPr>
          <w:rFonts w:ascii="Arial" w:hAnsi="Arial" w:cs="Arial"/>
          <w:lang w:eastAsia="en-GB"/>
        </w:rPr>
      </w:pPr>
      <w:r w:rsidRPr="0020150D">
        <w:rPr>
          <w:rFonts w:ascii="Arial" w:hAnsi="Arial" w:cs="Arial"/>
          <w:lang w:eastAsia="en-GB"/>
        </w:rPr>
        <w:t xml:space="preserve">The Fund recognises that there are regional differences in corporate governance </w:t>
      </w:r>
      <w:r w:rsidRPr="0043757C">
        <w:rPr>
          <w:rFonts w:ascii="Arial" w:hAnsi="Arial" w:cs="Arial"/>
          <w:lang w:eastAsia="en-GB"/>
        </w:rPr>
        <w:t>standards and company behaviour.</w:t>
      </w:r>
      <w:r w:rsidR="00EB6EEA" w:rsidRPr="0043757C">
        <w:rPr>
          <w:rFonts w:ascii="Arial" w:hAnsi="Arial" w:cs="Arial"/>
          <w:lang w:eastAsia="en-GB"/>
        </w:rPr>
        <w:t xml:space="preserve"> </w:t>
      </w:r>
      <w:r w:rsidRPr="0043757C">
        <w:rPr>
          <w:rFonts w:ascii="Arial" w:hAnsi="Arial" w:cs="Arial"/>
          <w:lang w:eastAsia="en-GB"/>
        </w:rPr>
        <w:t>Furthermore, there are also differences between asset classes.</w:t>
      </w:r>
      <w:r w:rsidR="00EB6EEA" w:rsidRPr="0043757C">
        <w:rPr>
          <w:rFonts w:ascii="Arial" w:hAnsi="Arial" w:cs="Arial"/>
          <w:lang w:eastAsia="en-GB"/>
        </w:rPr>
        <w:t xml:space="preserve"> </w:t>
      </w:r>
      <w:r w:rsidRPr="0043757C">
        <w:rPr>
          <w:rFonts w:ascii="Arial" w:hAnsi="Arial" w:cs="Arial"/>
          <w:lang w:eastAsia="en-GB"/>
        </w:rPr>
        <w:t>The Fund exerts its influence through voting and othe</w:t>
      </w:r>
      <w:r w:rsidR="002A394D" w:rsidRPr="0043757C">
        <w:rPr>
          <w:rFonts w:ascii="Arial" w:hAnsi="Arial" w:cs="Arial"/>
          <w:lang w:eastAsia="en-GB"/>
        </w:rPr>
        <w:t xml:space="preserve">r </w:t>
      </w:r>
      <w:r w:rsidRPr="0043757C">
        <w:rPr>
          <w:rFonts w:ascii="Arial" w:hAnsi="Arial" w:cs="Arial"/>
          <w:lang w:eastAsia="en-GB"/>
        </w:rPr>
        <w:t>means with the aim of getting the best outcomes in the context of each market and asset class it is invested in.</w:t>
      </w:r>
      <w:r w:rsidR="00EB6EEA" w:rsidRPr="0043757C">
        <w:rPr>
          <w:rFonts w:ascii="Arial" w:hAnsi="Arial" w:cs="Arial"/>
          <w:lang w:eastAsia="en-GB"/>
        </w:rPr>
        <w:t xml:space="preserve"> </w:t>
      </w:r>
      <w:r w:rsidR="006B2AE0" w:rsidRPr="0043757C">
        <w:rPr>
          <w:rFonts w:ascii="Arial" w:hAnsi="Arial" w:cs="Arial"/>
          <w:b/>
          <w:bCs/>
          <w:lang w:eastAsia="en-GB"/>
        </w:rPr>
        <w:t>12.3</w:t>
      </w:r>
      <w:r w:rsidR="00F9485F" w:rsidRPr="0043757C">
        <w:rPr>
          <w:rFonts w:ascii="Arial" w:hAnsi="Arial" w:cs="Arial"/>
          <w:b/>
          <w:bCs/>
          <w:lang w:eastAsia="en-GB"/>
        </w:rPr>
        <w:t>-12.</w:t>
      </w:r>
      <w:r w:rsidR="006B2AE0" w:rsidRPr="0043757C">
        <w:rPr>
          <w:rFonts w:ascii="Arial" w:hAnsi="Arial" w:cs="Arial"/>
          <w:b/>
          <w:bCs/>
          <w:lang w:eastAsia="en-GB"/>
        </w:rPr>
        <w:t xml:space="preserve">5 </w:t>
      </w:r>
      <w:r w:rsidRPr="0043757C">
        <w:rPr>
          <w:rFonts w:ascii="Arial" w:hAnsi="Arial" w:cs="Arial"/>
          <w:lang w:eastAsia="en-GB"/>
        </w:rPr>
        <w:t>below summarises the Fund and its investment managers’ approach to listed equities</w:t>
      </w:r>
      <w:r w:rsidR="00F9485F" w:rsidRPr="0043757C">
        <w:rPr>
          <w:rFonts w:ascii="Arial" w:hAnsi="Arial" w:cs="Arial"/>
          <w:lang w:eastAsia="en-GB"/>
        </w:rPr>
        <w:t xml:space="preserve"> and </w:t>
      </w:r>
      <w:r w:rsidR="006B2AE0" w:rsidRPr="0043757C">
        <w:rPr>
          <w:rFonts w:ascii="Arial" w:hAnsi="Arial" w:cs="Arial"/>
          <w:b/>
          <w:bCs/>
          <w:lang w:eastAsia="en-GB"/>
        </w:rPr>
        <w:t>12.6</w:t>
      </w:r>
      <w:r w:rsidRPr="0043757C">
        <w:rPr>
          <w:rFonts w:ascii="Arial" w:hAnsi="Arial" w:cs="Arial"/>
          <w:lang w:eastAsia="en-GB"/>
        </w:rPr>
        <w:t xml:space="preserve"> below summarises the approach to other asset classes.</w:t>
      </w:r>
    </w:p>
    <w:p w14:paraId="78A78B3F" w14:textId="77777777" w:rsidR="00112B6C" w:rsidRPr="0020150D" w:rsidRDefault="00112B6C" w:rsidP="00112B6C">
      <w:pPr>
        <w:pStyle w:val="ListParagraph"/>
        <w:spacing w:line="276" w:lineRule="auto"/>
        <w:ind w:left="360"/>
        <w:jc w:val="both"/>
        <w:outlineLvl w:val="1"/>
        <w:rPr>
          <w:rFonts w:ascii="Arial" w:hAnsi="Arial" w:cs="Arial"/>
          <w:lang w:eastAsia="en-GB"/>
        </w:rPr>
      </w:pPr>
    </w:p>
    <w:p w14:paraId="78735902" w14:textId="6210C6CC" w:rsidR="0088646C" w:rsidRPr="0020150D" w:rsidRDefault="0088646C" w:rsidP="00A9400D">
      <w:pPr>
        <w:pStyle w:val="ListParagraph"/>
        <w:numPr>
          <w:ilvl w:val="1"/>
          <w:numId w:val="65"/>
        </w:numPr>
        <w:spacing w:line="276" w:lineRule="auto"/>
        <w:ind w:left="432"/>
        <w:jc w:val="both"/>
        <w:outlineLvl w:val="1"/>
        <w:rPr>
          <w:rFonts w:ascii="Arial" w:hAnsi="Arial" w:cs="Arial"/>
          <w:b/>
          <w:bCs/>
        </w:rPr>
      </w:pPr>
      <w:bookmarkStart w:id="149" w:name="_Ref78364089"/>
      <w:bookmarkStart w:id="150" w:name="_Ref79394729"/>
      <w:r w:rsidRPr="0020150D">
        <w:rPr>
          <w:rFonts w:ascii="Arial" w:hAnsi="Arial" w:cs="Arial"/>
          <w:b/>
          <w:bCs/>
        </w:rPr>
        <w:t>Expectations of asset managers</w:t>
      </w:r>
    </w:p>
    <w:p w14:paraId="660EF24A" w14:textId="77777777" w:rsidR="0088646C" w:rsidRPr="0020150D" w:rsidRDefault="0088646C" w:rsidP="0088646C">
      <w:pPr>
        <w:pStyle w:val="ListParagraph"/>
        <w:spacing w:line="276" w:lineRule="auto"/>
        <w:ind w:left="851"/>
        <w:jc w:val="both"/>
        <w:outlineLvl w:val="1"/>
        <w:rPr>
          <w:rFonts w:ascii="Arial" w:hAnsi="Arial" w:cs="Arial"/>
          <w:lang w:eastAsia="en-GB"/>
        </w:rPr>
      </w:pPr>
    </w:p>
    <w:p w14:paraId="2019D1F1" w14:textId="4A31CEE1" w:rsidR="0088646C" w:rsidRPr="0020150D" w:rsidRDefault="0088646C" w:rsidP="009F57A5">
      <w:pPr>
        <w:pStyle w:val="ListParagraph"/>
        <w:numPr>
          <w:ilvl w:val="2"/>
          <w:numId w:val="65"/>
        </w:numPr>
        <w:spacing w:line="276" w:lineRule="auto"/>
        <w:ind w:left="851" w:hanging="851"/>
        <w:jc w:val="both"/>
        <w:outlineLvl w:val="1"/>
        <w:rPr>
          <w:rFonts w:ascii="Arial" w:hAnsi="Arial" w:cs="Arial"/>
          <w:lang w:eastAsia="en-GB"/>
        </w:rPr>
      </w:pPr>
      <w:r w:rsidRPr="0020150D">
        <w:rPr>
          <w:rFonts w:ascii="Arial" w:hAnsi="Arial" w:cs="Arial"/>
          <w:lang w:eastAsia="en-GB"/>
        </w:rPr>
        <w:t>The Fund’s expectations of asset managers are aligned to its statement of investment beliefs</w:t>
      </w:r>
      <w:r w:rsidR="0020150D" w:rsidRPr="0020150D">
        <w:rPr>
          <w:rFonts w:ascii="Arial" w:hAnsi="Arial" w:cs="Arial"/>
          <w:lang w:eastAsia="en-GB"/>
        </w:rPr>
        <w:t xml:space="preserve"> which </w:t>
      </w:r>
      <w:r w:rsidR="008377E6" w:rsidRPr="0020150D">
        <w:rPr>
          <w:rFonts w:ascii="Arial" w:hAnsi="Arial" w:cs="Arial"/>
          <w:lang w:eastAsia="en-GB"/>
        </w:rPr>
        <w:t xml:space="preserve">are presented in the Fund’s </w:t>
      </w:r>
      <w:r w:rsidR="00D05F8D">
        <w:rPr>
          <w:rFonts w:ascii="Arial" w:hAnsi="Arial" w:cs="Arial"/>
          <w:lang w:eastAsia="en-GB"/>
        </w:rPr>
        <w:t>ISS</w:t>
      </w:r>
      <w:r w:rsidR="008377E6" w:rsidRPr="0020150D">
        <w:rPr>
          <w:rFonts w:ascii="Arial" w:hAnsi="Arial" w:cs="Arial"/>
          <w:lang w:eastAsia="en-GB"/>
        </w:rPr>
        <w:t>.</w:t>
      </w:r>
    </w:p>
    <w:p w14:paraId="3A75C2BD" w14:textId="77777777" w:rsidR="0088646C" w:rsidRPr="00CA37A9" w:rsidRDefault="0088646C" w:rsidP="009C34BA">
      <w:pPr>
        <w:rPr>
          <w:b/>
          <w:bCs/>
          <w:highlight w:val="yellow"/>
        </w:rPr>
      </w:pPr>
    </w:p>
    <w:p w14:paraId="4E95DF3B" w14:textId="559E77AA" w:rsidR="00112B6C" w:rsidRPr="0020150D" w:rsidRDefault="00112B6C" w:rsidP="00A9400D">
      <w:pPr>
        <w:pStyle w:val="ListParagraph"/>
        <w:numPr>
          <w:ilvl w:val="1"/>
          <w:numId w:val="65"/>
        </w:numPr>
        <w:spacing w:line="276" w:lineRule="auto"/>
        <w:ind w:left="432"/>
        <w:jc w:val="both"/>
        <w:outlineLvl w:val="1"/>
        <w:rPr>
          <w:rFonts w:ascii="Arial" w:hAnsi="Arial" w:cs="Arial"/>
          <w:b/>
          <w:bCs/>
        </w:rPr>
      </w:pPr>
      <w:bookmarkStart w:id="151" w:name="_Ref112824493"/>
      <w:r w:rsidRPr="0020150D">
        <w:rPr>
          <w:rFonts w:ascii="Arial" w:hAnsi="Arial" w:cs="Arial"/>
          <w:b/>
          <w:bCs/>
        </w:rPr>
        <w:t>Listed equity assets</w:t>
      </w:r>
      <w:bookmarkEnd w:id="149"/>
      <w:r w:rsidRPr="0020150D">
        <w:rPr>
          <w:rFonts w:ascii="Arial" w:hAnsi="Arial" w:cs="Arial"/>
          <w:b/>
          <w:bCs/>
        </w:rPr>
        <w:t xml:space="preserve"> </w:t>
      </w:r>
      <w:bookmarkEnd w:id="150"/>
      <w:bookmarkEnd w:id="151"/>
    </w:p>
    <w:p w14:paraId="66A1B146" w14:textId="77777777" w:rsidR="00112B6C" w:rsidRPr="0020150D" w:rsidRDefault="00112B6C" w:rsidP="00112B6C">
      <w:pPr>
        <w:pStyle w:val="ListParagraph"/>
        <w:rPr>
          <w:rFonts w:ascii="Arial" w:hAnsi="Arial" w:cs="Arial"/>
          <w:lang w:eastAsia="en-GB"/>
        </w:rPr>
      </w:pPr>
    </w:p>
    <w:p w14:paraId="641AB846" w14:textId="77777777" w:rsidR="00112B6C" w:rsidRPr="0020150D" w:rsidRDefault="00112B6C" w:rsidP="00A9400D">
      <w:pPr>
        <w:pStyle w:val="ListParagraph"/>
        <w:numPr>
          <w:ilvl w:val="0"/>
          <w:numId w:val="67"/>
        </w:numPr>
        <w:spacing w:line="276" w:lineRule="auto"/>
        <w:jc w:val="both"/>
        <w:outlineLvl w:val="1"/>
        <w:rPr>
          <w:rFonts w:ascii="Arial" w:hAnsi="Arial" w:cs="Arial"/>
          <w:vanish/>
          <w:lang w:eastAsia="en-GB"/>
        </w:rPr>
      </w:pPr>
      <w:bookmarkStart w:id="152" w:name="_Toc78878552"/>
      <w:bookmarkStart w:id="153" w:name="_Toc78879154"/>
      <w:bookmarkStart w:id="154" w:name="_Ref75871087"/>
      <w:bookmarkEnd w:id="152"/>
      <w:bookmarkEnd w:id="153"/>
    </w:p>
    <w:p w14:paraId="701C3A35" w14:textId="0B62F21D" w:rsidR="00112B6C" w:rsidRDefault="00112B6C" w:rsidP="00A9400D">
      <w:pPr>
        <w:pStyle w:val="ListParagraph"/>
        <w:numPr>
          <w:ilvl w:val="2"/>
          <w:numId w:val="65"/>
        </w:numPr>
        <w:spacing w:line="276" w:lineRule="auto"/>
        <w:ind w:left="851" w:hanging="851"/>
        <w:jc w:val="both"/>
        <w:outlineLvl w:val="1"/>
        <w:rPr>
          <w:rFonts w:ascii="Arial" w:hAnsi="Arial" w:cs="Arial"/>
          <w:lang w:eastAsia="en-GB"/>
        </w:rPr>
      </w:pPr>
      <w:r w:rsidRPr="0020150D">
        <w:rPr>
          <w:rFonts w:ascii="Arial" w:hAnsi="Arial" w:cs="Arial"/>
          <w:lang w:eastAsia="en-GB"/>
        </w:rPr>
        <w:t>The Fund does not directly hold shares – its investments in listed equities are made through investment managers into pooled investment funds.</w:t>
      </w:r>
      <w:r w:rsidR="00EB6EEA" w:rsidRPr="0020150D">
        <w:rPr>
          <w:rFonts w:ascii="Arial" w:hAnsi="Arial" w:cs="Arial"/>
          <w:lang w:eastAsia="en-GB"/>
        </w:rPr>
        <w:t xml:space="preserve"> </w:t>
      </w:r>
      <w:r w:rsidRPr="0020150D">
        <w:rPr>
          <w:rFonts w:ascii="Arial" w:hAnsi="Arial" w:cs="Arial"/>
          <w:lang w:eastAsia="en-GB"/>
        </w:rPr>
        <w:t>As such the Fund votes on shareholder resolutions through proxy voting arrangements</w:t>
      </w:r>
      <w:r w:rsidR="00F9485F" w:rsidRPr="0020150D">
        <w:rPr>
          <w:rFonts w:ascii="Arial" w:hAnsi="Arial" w:cs="Arial"/>
          <w:lang w:eastAsia="en-GB"/>
        </w:rPr>
        <w:t>.</w:t>
      </w:r>
      <w:r w:rsidR="00EB6EEA" w:rsidRPr="0020150D">
        <w:rPr>
          <w:rFonts w:ascii="Arial" w:hAnsi="Arial" w:cs="Arial"/>
          <w:lang w:eastAsia="en-GB"/>
        </w:rPr>
        <w:t xml:space="preserve"> </w:t>
      </w:r>
      <w:r w:rsidRPr="0020150D">
        <w:rPr>
          <w:rFonts w:ascii="Arial" w:hAnsi="Arial" w:cs="Arial"/>
          <w:lang w:eastAsia="en-GB"/>
        </w:rPr>
        <w:t>The Fund’s holdings in listed equities are managed as follows:</w:t>
      </w:r>
      <w:bookmarkEnd w:id="154"/>
    </w:p>
    <w:p w14:paraId="4677A745" w14:textId="77777777" w:rsidR="00717603" w:rsidRPr="0020150D" w:rsidRDefault="00717603" w:rsidP="00717603">
      <w:pPr>
        <w:pStyle w:val="ListParagraph"/>
        <w:spacing w:line="276" w:lineRule="auto"/>
        <w:ind w:left="851"/>
        <w:jc w:val="both"/>
        <w:outlineLvl w:val="1"/>
        <w:rPr>
          <w:rFonts w:ascii="Arial" w:hAnsi="Arial" w:cs="Arial"/>
          <w:lang w:eastAsia="en-GB"/>
        </w:rPr>
      </w:pPr>
    </w:p>
    <w:p w14:paraId="05F1E8DC" w14:textId="0C6DC45F" w:rsidR="00112B6C" w:rsidRPr="0020150D" w:rsidRDefault="00112B6C" w:rsidP="00A4210F">
      <w:pPr>
        <w:pStyle w:val="ListParagraph"/>
        <w:numPr>
          <w:ilvl w:val="0"/>
          <w:numId w:val="58"/>
        </w:numPr>
        <w:spacing w:line="276" w:lineRule="auto"/>
        <w:contextualSpacing/>
        <w:jc w:val="both"/>
        <w:outlineLvl w:val="1"/>
        <w:rPr>
          <w:rFonts w:ascii="Arial" w:hAnsi="Arial" w:cs="Arial"/>
        </w:rPr>
      </w:pPr>
      <w:r w:rsidRPr="0020150D">
        <w:rPr>
          <w:rFonts w:ascii="Arial" w:hAnsi="Arial" w:cs="Arial"/>
          <w:b/>
          <w:bCs/>
        </w:rPr>
        <w:t>Actively managed equities</w:t>
      </w:r>
      <w:r w:rsidRPr="0020150D">
        <w:rPr>
          <w:rFonts w:ascii="Arial" w:hAnsi="Arial" w:cs="Arial"/>
        </w:rPr>
        <w:t xml:space="preserve"> </w:t>
      </w:r>
      <w:r w:rsidR="003A1E4A" w:rsidRPr="0020150D">
        <w:rPr>
          <w:rFonts w:ascii="Arial" w:hAnsi="Arial" w:cs="Arial"/>
        </w:rPr>
        <w:t xml:space="preserve">- </w:t>
      </w:r>
      <w:r w:rsidRPr="0020150D">
        <w:rPr>
          <w:rFonts w:ascii="Arial" w:hAnsi="Arial" w:cs="Arial"/>
        </w:rPr>
        <w:t>by BCPP (the pensions pooling company jointly owned by the Fund and 10 other Partner Funds); and</w:t>
      </w:r>
    </w:p>
    <w:p w14:paraId="2C7EFF17" w14:textId="6A13184C" w:rsidR="00112B6C" w:rsidRPr="0020150D" w:rsidRDefault="00112B6C" w:rsidP="00A4210F">
      <w:pPr>
        <w:pStyle w:val="ListParagraph"/>
        <w:numPr>
          <w:ilvl w:val="0"/>
          <w:numId w:val="58"/>
        </w:numPr>
        <w:spacing w:line="276" w:lineRule="auto"/>
        <w:contextualSpacing/>
        <w:jc w:val="both"/>
        <w:outlineLvl w:val="1"/>
        <w:rPr>
          <w:rFonts w:ascii="Arial" w:hAnsi="Arial" w:cs="Arial"/>
        </w:rPr>
      </w:pPr>
      <w:r w:rsidRPr="0020150D">
        <w:rPr>
          <w:rFonts w:ascii="Arial" w:hAnsi="Arial" w:cs="Arial"/>
          <w:b/>
          <w:bCs/>
        </w:rPr>
        <w:t>Passively managed equities</w:t>
      </w:r>
      <w:r w:rsidRPr="0020150D">
        <w:rPr>
          <w:rFonts w:ascii="Arial" w:hAnsi="Arial" w:cs="Arial"/>
        </w:rPr>
        <w:t xml:space="preserve"> - by LGIM.</w:t>
      </w:r>
      <w:r w:rsidR="00EB6EEA" w:rsidRPr="0020150D">
        <w:rPr>
          <w:rFonts w:ascii="Arial" w:hAnsi="Arial" w:cs="Arial"/>
        </w:rPr>
        <w:t xml:space="preserve"> </w:t>
      </w:r>
    </w:p>
    <w:p w14:paraId="081C6DBB" w14:textId="28E03D5F" w:rsidR="00363AE2" w:rsidRPr="0020150D" w:rsidRDefault="00363AE2" w:rsidP="00363361">
      <w:pPr>
        <w:pStyle w:val="ListParagraph"/>
        <w:spacing w:line="276" w:lineRule="auto"/>
        <w:ind w:left="851"/>
        <w:jc w:val="both"/>
        <w:outlineLvl w:val="1"/>
        <w:rPr>
          <w:rFonts w:ascii="Arial" w:hAnsi="Arial" w:cs="Arial"/>
          <w:szCs w:val="20"/>
        </w:rPr>
      </w:pPr>
    </w:p>
    <w:p w14:paraId="67126E92" w14:textId="799806C1" w:rsidR="009C1038" w:rsidRPr="0020150D" w:rsidRDefault="00112B6C" w:rsidP="00A9400D">
      <w:pPr>
        <w:pStyle w:val="ListParagraph"/>
        <w:numPr>
          <w:ilvl w:val="2"/>
          <w:numId w:val="65"/>
        </w:numPr>
        <w:spacing w:line="276" w:lineRule="auto"/>
        <w:ind w:left="851" w:hanging="851"/>
        <w:jc w:val="both"/>
        <w:outlineLvl w:val="1"/>
        <w:rPr>
          <w:rFonts w:ascii="Arial" w:hAnsi="Arial" w:cs="Arial"/>
          <w:szCs w:val="20"/>
        </w:rPr>
      </w:pPr>
      <w:r w:rsidRPr="0020150D">
        <w:rPr>
          <w:rFonts w:ascii="Arial" w:hAnsi="Arial" w:cs="Arial"/>
          <w:szCs w:val="20"/>
        </w:rPr>
        <w:t xml:space="preserve">Investment managers are </w:t>
      </w:r>
      <w:r w:rsidRPr="0020150D">
        <w:rPr>
          <w:rFonts w:ascii="Arial" w:hAnsi="Arial" w:cs="Arial"/>
          <w:szCs w:val="20"/>
          <w:lang w:eastAsia="en-GB"/>
        </w:rPr>
        <w:t>expected</w:t>
      </w:r>
      <w:r w:rsidRPr="0020150D">
        <w:rPr>
          <w:rFonts w:ascii="Arial" w:hAnsi="Arial" w:cs="Arial"/>
          <w:szCs w:val="20"/>
        </w:rPr>
        <w:t xml:space="preserve"> to approach the subject of voting with the same care and attention as other matters which influence </w:t>
      </w:r>
      <w:r w:rsidRPr="0020150D">
        <w:rPr>
          <w:rFonts w:ascii="Arial" w:hAnsi="Arial" w:cs="Arial"/>
          <w:lang w:eastAsia="en-GB"/>
        </w:rPr>
        <w:t>investment</w:t>
      </w:r>
      <w:r w:rsidRPr="0020150D">
        <w:rPr>
          <w:rFonts w:ascii="Arial" w:hAnsi="Arial" w:cs="Arial"/>
          <w:szCs w:val="20"/>
        </w:rPr>
        <w:t xml:space="preserve"> decisions and voting should be undertaken where it is believed to be in the best </w:t>
      </w:r>
      <w:r w:rsidRPr="0020150D">
        <w:rPr>
          <w:rFonts w:ascii="Arial" w:hAnsi="Arial" w:cs="Arial"/>
          <w:lang w:eastAsia="en-GB"/>
        </w:rPr>
        <w:t>interests</w:t>
      </w:r>
      <w:r w:rsidRPr="0020150D">
        <w:rPr>
          <w:rFonts w:ascii="Arial" w:hAnsi="Arial" w:cs="Arial"/>
          <w:szCs w:val="20"/>
        </w:rPr>
        <w:t xml:space="preserve"> of the Fund.</w:t>
      </w:r>
      <w:r w:rsidR="00EB6EEA" w:rsidRPr="0020150D">
        <w:rPr>
          <w:rFonts w:ascii="Arial" w:hAnsi="Arial" w:cs="Arial"/>
          <w:szCs w:val="20"/>
        </w:rPr>
        <w:t xml:space="preserve"> </w:t>
      </w:r>
      <w:r w:rsidRPr="0020150D">
        <w:rPr>
          <w:rFonts w:ascii="Arial" w:hAnsi="Arial" w:cs="Arial"/>
          <w:szCs w:val="20"/>
        </w:rPr>
        <w:t xml:space="preserve">Where a </w:t>
      </w:r>
      <w:r w:rsidRPr="0020150D">
        <w:rPr>
          <w:rFonts w:ascii="Arial" w:hAnsi="Arial" w:cs="Arial"/>
          <w:szCs w:val="20"/>
          <w:lang w:eastAsia="en-GB"/>
        </w:rPr>
        <w:t>resolution</w:t>
      </w:r>
      <w:r w:rsidRPr="0020150D">
        <w:rPr>
          <w:rFonts w:ascii="Arial" w:hAnsi="Arial" w:cs="Arial"/>
          <w:szCs w:val="20"/>
        </w:rPr>
        <w:t xml:space="preserve"> is put forward which is deemed to be controversial, investment managers should liaise with the Fund as appropriate. </w:t>
      </w:r>
    </w:p>
    <w:p w14:paraId="107FEE45" w14:textId="77777777" w:rsidR="009C1038" w:rsidRPr="0020150D" w:rsidRDefault="009C1038" w:rsidP="009C34BA">
      <w:pPr>
        <w:pStyle w:val="ListParagraph"/>
        <w:spacing w:line="276" w:lineRule="auto"/>
        <w:ind w:left="851"/>
        <w:jc w:val="both"/>
        <w:outlineLvl w:val="1"/>
        <w:rPr>
          <w:rFonts w:ascii="Arial" w:hAnsi="Arial" w:cs="Arial"/>
          <w:szCs w:val="20"/>
        </w:rPr>
      </w:pPr>
    </w:p>
    <w:p w14:paraId="219B1A75" w14:textId="736B0132" w:rsidR="00832691" w:rsidRPr="00567CB2" w:rsidRDefault="00112B6C" w:rsidP="00567CB2">
      <w:pPr>
        <w:pStyle w:val="ListParagraph"/>
        <w:numPr>
          <w:ilvl w:val="2"/>
          <w:numId w:val="65"/>
        </w:numPr>
        <w:spacing w:line="276" w:lineRule="auto"/>
        <w:ind w:left="851" w:hanging="851"/>
        <w:jc w:val="both"/>
        <w:outlineLvl w:val="1"/>
        <w:rPr>
          <w:rFonts w:ascii="Arial" w:hAnsi="Arial" w:cs="Arial"/>
          <w:szCs w:val="20"/>
        </w:rPr>
      </w:pPr>
      <w:r w:rsidRPr="0020150D">
        <w:rPr>
          <w:rFonts w:ascii="Arial" w:hAnsi="Arial" w:cs="Arial"/>
          <w:szCs w:val="20"/>
        </w:rPr>
        <w:t xml:space="preserve">The Fund’s investment managers are required to report quarterly on their voting actions for every appropriate investment. Any responses received from companies concerned should also be reported. Both should hold and make available to the Fund a full voting audit trail. </w:t>
      </w:r>
    </w:p>
    <w:p w14:paraId="3994664C" w14:textId="58481093" w:rsidR="0094494C" w:rsidRPr="0020150D" w:rsidRDefault="0094494C" w:rsidP="00A9400D">
      <w:pPr>
        <w:pStyle w:val="ListParagraph"/>
        <w:numPr>
          <w:ilvl w:val="2"/>
          <w:numId w:val="65"/>
        </w:numPr>
        <w:spacing w:line="276" w:lineRule="auto"/>
        <w:ind w:left="851" w:hanging="851"/>
        <w:jc w:val="both"/>
        <w:outlineLvl w:val="1"/>
        <w:rPr>
          <w:rFonts w:ascii="Arial" w:hAnsi="Arial" w:cs="Arial"/>
          <w:szCs w:val="20"/>
        </w:rPr>
      </w:pPr>
      <w:r w:rsidRPr="0020150D">
        <w:rPr>
          <w:rFonts w:ascii="Arial" w:hAnsi="Arial" w:cs="Arial"/>
          <w:szCs w:val="20"/>
        </w:rPr>
        <w:t>Officers hold regular Review meetings in addition to ongoing dialogue with asset managers, in which they communicate expectations of the Fund in respect of either voting (listed equities) or holding them to account</w:t>
      </w:r>
      <w:r w:rsidR="00C80502" w:rsidRPr="0020150D">
        <w:rPr>
          <w:rFonts w:ascii="Arial" w:hAnsi="Arial" w:cs="Arial"/>
          <w:szCs w:val="20"/>
        </w:rPr>
        <w:t xml:space="preserve"> (privately held companies). Effective stewardship is an integral part of performance reviews of all asset managers.</w:t>
      </w:r>
      <w:r w:rsidR="00EB6EEA" w:rsidRPr="0020150D">
        <w:rPr>
          <w:rFonts w:ascii="Arial" w:hAnsi="Arial" w:cs="Arial"/>
          <w:szCs w:val="20"/>
        </w:rPr>
        <w:t xml:space="preserve"> </w:t>
      </w:r>
    </w:p>
    <w:p w14:paraId="4A628C39" w14:textId="77777777" w:rsidR="00112B6C" w:rsidRPr="0020150D" w:rsidRDefault="00112B6C" w:rsidP="00112B6C">
      <w:pPr>
        <w:pStyle w:val="ListParagraph"/>
        <w:rPr>
          <w:rFonts w:ascii="Arial" w:hAnsi="Arial" w:cs="Arial"/>
          <w:lang w:eastAsia="en-GB"/>
        </w:rPr>
      </w:pPr>
    </w:p>
    <w:p w14:paraId="41AA4C89" w14:textId="3AFBACAB" w:rsidR="00112B6C" w:rsidRPr="0020150D" w:rsidRDefault="00112B6C" w:rsidP="00A9400D">
      <w:pPr>
        <w:pStyle w:val="ListParagraph"/>
        <w:numPr>
          <w:ilvl w:val="2"/>
          <w:numId w:val="65"/>
        </w:numPr>
        <w:spacing w:line="276" w:lineRule="auto"/>
        <w:ind w:left="851" w:hanging="851"/>
        <w:jc w:val="both"/>
        <w:outlineLvl w:val="1"/>
        <w:rPr>
          <w:rFonts w:ascii="Arial" w:hAnsi="Arial" w:cs="Arial"/>
        </w:rPr>
      </w:pPr>
      <w:bookmarkStart w:id="155" w:name="_Ref67567519"/>
      <w:bookmarkStart w:id="156" w:name="_Ref78366792"/>
      <w:r w:rsidRPr="0020150D">
        <w:rPr>
          <w:rFonts w:ascii="Arial" w:hAnsi="Arial" w:cs="Arial"/>
          <w:u w:val="single"/>
          <w:lang w:eastAsia="en-GB"/>
        </w:rPr>
        <w:t>Fund voting policy</w:t>
      </w:r>
      <w:bookmarkEnd w:id="155"/>
      <w:r w:rsidRPr="0020150D">
        <w:rPr>
          <w:rFonts w:ascii="Arial" w:hAnsi="Arial" w:cs="Arial"/>
          <w:u w:val="single"/>
          <w:lang w:eastAsia="en-GB"/>
        </w:rPr>
        <w:t>:</w:t>
      </w:r>
      <w:r w:rsidR="00EB6EEA" w:rsidRPr="0020150D">
        <w:rPr>
          <w:rFonts w:ascii="Arial" w:hAnsi="Arial" w:cs="Arial"/>
          <w:b/>
          <w:bCs/>
          <w:lang w:eastAsia="en-GB"/>
        </w:rPr>
        <w:t xml:space="preserve"> </w:t>
      </w:r>
      <w:r w:rsidRPr="0020150D">
        <w:rPr>
          <w:rFonts w:ascii="Arial" w:hAnsi="Arial" w:cs="Arial"/>
          <w:lang w:eastAsia="en-GB"/>
        </w:rPr>
        <w:t xml:space="preserve">The Fund’s voting policy is set out in its ISS </w:t>
      </w:r>
      <w:r w:rsidR="009C1038" w:rsidRPr="0020150D">
        <w:rPr>
          <w:rFonts w:ascii="Arial" w:hAnsi="Arial" w:cs="Arial"/>
          <w:lang w:eastAsia="en-GB"/>
        </w:rPr>
        <w:t xml:space="preserve">and within its </w:t>
      </w:r>
      <w:hyperlink r:id="rId127" w:history="1">
        <w:r w:rsidR="00E760CF" w:rsidRPr="0020150D">
          <w:rPr>
            <w:rStyle w:val="Hyperlink"/>
            <w:rFonts w:cs="Arial"/>
            <w:sz w:val="24"/>
            <w:lang w:eastAsia="en-GB"/>
          </w:rPr>
          <w:t>RI Policy</w:t>
        </w:r>
      </w:hyperlink>
      <w:r w:rsidRPr="0020150D">
        <w:rPr>
          <w:rStyle w:val="Hyperlink"/>
          <w:rFonts w:cs="Arial"/>
          <w:bCs/>
        </w:rPr>
        <w:t>.</w:t>
      </w:r>
      <w:r w:rsidR="00EB6EEA" w:rsidRPr="0020150D">
        <w:rPr>
          <w:rFonts w:ascii="Arial" w:hAnsi="Arial" w:cs="Arial"/>
        </w:rPr>
        <w:t xml:space="preserve"> </w:t>
      </w:r>
      <w:r w:rsidRPr="0020150D">
        <w:rPr>
          <w:rFonts w:ascii="Arial" w:hAnsi="Arial" w:cs="Arial"/>
        </w:rPr>
        <w:t xml:space="preserve">As per the policy, responsibility for the exercise of voting rights is currently delegated to the </w:t>
      </w:r>
      <w:r w:rsidRPr="0020150D">
        <w:rPr>
          <w:rFonts w:ascii="Arial" w:hAnsi="Arial" w:cs="Arial"/>
          <w:lang w:eastAsia="en-GB"/>
        </w:rPr>
        <w:t>investment</w:t>
      </w:r>
      <w:r w:rsidRPr="0020150D">
        <w:rPr>
          <w:rFonts w:ascii="Arial" w:hAnsi="Arial" w:cs="Arial"/>
        </w:rPr>
        <w:t xml:space="preserve"> managers</w:t>
      </w:r>
      <w:r w:rsidR="009C1038" w:rsidRPr="0020150D">
        <w:rPr>
          <w:rFonts w:ascii="Arial" w:hAnsi="Arial" w:cs="Arial"/>
        </w:rPr>
        <w:t>.</w:t>
      </w:r>
      <w:r w:rsidR="00EB6EEA" w:rsidRPr="0020150D">
        <w:rPr>
          <w:rFonts w:ascii="Arial" w:hAnsi="Arial" w:cs="Arial"/>
        </w:rPr>
        <w:t xml:space="preserve"> </w:t>
      </w:r>
      <w:r w:rsidR="00F9485F" w:rsidRPr="0020150D">
        <w:rPr>
          <w:rFonts w:ascii="Arial" w:hAnsi="Arial" w:cs="Arial"/>
        </w:rPr>
        <w:t>A</w:t>
      </w:r>
      <w:r w:rsidR="009C1038" w:rsidRPr="0020150D">
        <w:rPr>
          <w:rFonts w:ascii="Arial" w:hAnsi="Arial" w:cs="Arial"/>
        </w:rPr>
        <w:t xml:space="preserve"> process is available to allow the Fund to vote its proportion of any shareholding in a different way to that adopted by BCPP should there be a difference in interpretation of the voting guidelines.</w:t>
      </w:r>
      <w:r w:rsidR="00EB6EEA" w:rsidRPr="0020150D">
        <w:rPr>
          <w:rFonts w:ascii="Arial" w:hAnsi="Arial" w:cs="Arial"/>
        </w:rPr>
        <w:t xml:space="preserve"> </w:t>
      </w:r>
      <w:r w:rsidRPr="0020150D">
        <w:rPr>
          <w:rFonts w:ascii="Arial" w:hAnsi="Arial" w:cs="Arial"/>
        </w:rPr>
        <w:t xml:space="preserve">This is </w:t>
      </w:r>
      <w:r w:rsidR="009C1038" w:rsidRPr="0020150D">
        <w:rPr>
          <w:rFonts w:ascii="Arial" w:hAnsi="Arial" w:cs="Arial"/>
        </w:rPr>
        <w:t xml:space="preserve">also </w:t>
      </w:r>
      <w:r w:rsidRPr="0020150D">
        <w:rPr>
          <w:rFonts w:ascii="Arial" w:hAnsi="Arial" w:cs="Arial"/>
        </w:rPr>
        <w:t xml:space="preserve">set out in the Stewardship section of BCPP’s </w:t>
      </w:r>
      <w:hyperlink r:id="rId128" w:history="1">
        <w:r w:rsidR="0028415F" w:rsidRPr="0020150D">
          <w:rPr>
            <w:rStyle w:val="Hyperlink"/>
            <w:rFonts w:cs="Arial"/>
            <w:sz w:val="24"/>
          </w:rPr>
          <w:t>RI Policy</w:t>
        </w:r>
      </w:hyperlink>
      <w:r w:rsidR="0028415F" w:rsidRPr="0020150D">
        <w:rPr>
          <w:rFonts w:ascii="Arial" w:hAnsi="Arial" w:cs="Arial"/>
        </w:rPr>
        <w:t xml:space="preserve">. </w:t>
      </w:r>
      <w:bookmarkEnd w:id="156"/>
    </w:p>
    <w:p w14:paraId="3D46F7D7" w14:textId="77777777" w:rsidR="00112B6C" w:rsidRPr="0020150D" w:rsidRDefault="00112B6C" w:rsidP="00112B6C">
      <w:pPr>
        <w:pStyle w:val="ListParagraph"/>
        <w:spacing w:line="276" w:lineRule="auto"/>
        <w:rPr>
          <w:rFonts w:ascii="Arial" w:hAnsi="Arial" w:cs="Arial"/>
        </w:rPr>
      </w:pPr>
    </w:p>
    <w:p w14:paraId="56CBC397" w14:textId="593AE9D1" w:rsidR="000A2DCD" w:rsidRPr="0020150D" w:rsidRDefault="000A2DCD" w:rsidP="00A9400D">
      <w:pPr>
        <w:pStyle w:val="ListParagraph"/>
        <w:numPr>
          <w:ilvl w:val="2"/>
          <w:numId w:val="65"/>
        </w:numPr>
        <w:spacing w:line="276" w:lineRule="auto"/>
        <w:ind w:left="851" w:hanging="851"/>
        <w:jc w:val="both"/>
        <w:outlineLvl w:val="1"/>
        <w:rPr>
          <w:rFonts w:ascii="Arial" w:hAnsi="Arial" w:cs="Arial"/>
        </w:rPr>
      </w:pPr>
      <w:r w:rsidRPr="0020150D">
        <w:rPr>
          <w:rFonts w:ascii="Arial" w:hAnsi="Arial" w:cs="Arial"/>
          <w:u w:val="single"/>
        </w:rPr>
        <w:t>Monitoring shares and voting rights</w:t>
      </w:r>
      <w:r w:rsidRPr="0020150D">
        <w:rPr>
          <w:rFonts w:ascii="Arial" w:hAnsi="Arial" w:cs="Arial"/>
        </w:rPr>
        <w:t xml:space="preserve">: The Fund formally monitors what shares and voting rights it has on a quarterly basis. The outcome of this quarterly process is reported to the Pensions Committee as part of the quarterly </w:t>
      </w:r>
      <w:r w:rsidR="00314523" w:rsidRPr="0020150D">
        <w:rPr>
          <w:rFonts w:ascii="Arial" w:hAnsi="Arial" w:cs="Arial"/>
        </w:rPr>
        <w:t xml:space="preserve">Review of Oversight and Governance </w:t>
      </w:r>
      <w:r w:rsidRPr="0020150D">
        <w:rPr>
          <w:rFonts w:ascii="Arial" w:hAnsi="Arial" w:cs="Arial"/>
        </w:rPr>
        <w:t>reports which are a standing item on the Committee agenda.</w:t>
      </w:r>
    </w:p>
    <w:p w14:paraId="4EF520FE" w14:textId="77777777" w:rsidR="000A2DCD" w:rsidRPr="0020150D" w:rsidRDefault="000A2DCD" w:rsidP="0088646C">
      <w:pPr>
        <w:pStyle w:val="ListParagraph"/>
        <w:spacing w:line="276" w:lineRule="auto"/>
        <w:ind w:left="851"/>
        <w:jc w:val="both"/>
        <w:outlineLvl w:val="1"/>
        <w:rPr>
          <w:rFonts w:ascii="Arial" w:hAnsi="Arial" w:cs="Arial"/>
        </w:rPr>
      </w:pPr>
    </w:p>
    <w:p w14:paraId="5851F008" w14:textId="6A625DA9" w:rsidR="00112B6C" w:rsidRPr="0020150D" w:rsidRDefault="00112B6C" w:rsidP="009C34BA">
      <w:pPr>
        <w:pStyle w:val="ListParagraph"/>
        <w:numPr>
          <w:ilvl w:val="2"/>
          <w:numId w:val="65"/>
        </w:numPr>
        <w:spacing w:line="276" w:lineRule="auto"/>
        <w:ind w:left="851" w:hanging="851"/>
        <w:jc w:val="both"/>
        <w:outlineLvl w:val="1"/>
        <w:rPr>
          <w:rFonts w:ascii="Arial" w:hAnsi="Arial" w:cs="Arial"/>
        </w:rPr>
      </w:pPr>
      <w:r w:rsidRPr="0020150D">
        <w:rPr>
          <w:rFonts w:ascii="Arial" w:hAnsi="Arial" w:cs="Arial"/>
          <w:u w:val="single"/>
        </w:rPr>
        <w:t>Reporting</w:t>
      </w:r>
      <w:r w:rsidRPr="0020150D">
        <w:rPr>
          <w:rFonts w:ascii="Arial" w:hAnsi="Arial" w:cs="Arial"/>
        </w:rPr>
        <w:t>: The Fund publishes its voting activities on its website at:</w:t>
      </w:r>
      <w:r w:rsidR="00EB6EEA" w:rsidRPr="0020150D">
        <w:rPr>
          <w:rFonts w:ascii="Arial" w:hAnsi="Arial" w:cs="Arial"/>
        </w:rPr>
        <w:t xml:space="preserve"> </w:t>
      </w:r>
      <w:hyperlink r:id="rId129" w:history="1">
        <w:r w:rsidR="0028415F" w:rsidRPr="0020150D">
          <w:rPr>
            <w:rStyle w:val="Hyperlink"/>
            <w:rFonts w:cs="Arial"/>
            <w:sz w:val="24"/>
          </w:rPr>
          <w:t>Share Voting Records</w:t>
        </w:r>
      </w:hyperlink>
      <w:r w:rsidR="006B2AE0" w:rsidRPr="0020150D">
        <w:rPr>
          <w:rStyle w:val="Hyperlink"/>
          <w:rFonts w:cs="Arial"/>
          <w:sz w:val="24"/>
        </w:rPr>
        <w:t>.</w:t>
      </w:r>
      <w:r w:rsidR="00EB6EEA" w:rsidRPr="0020150D">
        <w:rPr>
          <w:rFonts w:ascii="Arial" w:hAnsi="Arial" w:cs="Arial"/>
        </w:rPr>
        <w:t xml:space="preserve"> </w:t>
      </w:r>
      <w:r w:rsidRPr="0020150D">
        <w:rPr>
          <w:rFonts w:ascii="Arial" w:hAnsi="Arial" w:cs="Arial"/>
        </w:rPr>
        <w:t xml:space="preserve">In addition to this, the Pensions Committee is kept informed on relevant corporate governance issues arising during the period and details of this, including voting activity, </w:t>
      </w:r>
      <w:r w:rsidR="006B2AE0" w:rsidRPr="0020150D">
        <w:rPr>
          <w:rFonts w:ascii="Arial" w:hAnsi="Arial" w:cs="Arial"/>
        </w:rPr>
        <w:t xml:space="preserve">are </w:t>
      </w:r>
      <w:r w:rsidRPr="0020150D">
        <w:rPr>
          <w:rFonts w:ascii="Arial" w:hAnsi="Arial" w:cs="Arial"/>
        </w:rPr>
        <w:t>formally reported to it on a quarterly basis.</w:t>
      </w:r>
      <w:r w:rsidR="00EB6EEA" w:rsidRPr="0020150D">
        <w:rPr>
          <w:rFonts w:ascii="Arial" w:hAnsi="Arial" w:cs="Arial"/>
        </w:rPr>
        <w:t xml:space="preserve"> </w:t>
      </w:r>
      <w:r w:rsidRPr="0020150D">
        <w:rPr>
          <w:rFonts w:ascii="Arial" w:hAnsi="Arial" w:cs="Arial"/>
        </w:rPr>
        <w:t xml:space="preserve">The Fund’s Annual Report also incorporates disclosure of its voting and engagement activity. The Annual Report for the year ended 31st March </w:t>
      </w:r>
      <w:r w:rsidR="00314523" w:rsidRPr="0020150D">
        <w:rPr>
          <w:rFonts w:ascii="Arial" w:hAnsi="Arial" w:cs="Arial"/>
        </w:rPr>
        <w:t>202</w:t>
      </w:r>
      <w:r w:rsidR="0020150D" w:rsidRPr="0020150D">
        <w:rPr>
          <w:rFonts w:ascii="Arial" w:hAnsi="Arial" w:cs="Arial"/>
        </w:rPr>
        <w:t>5</w:t>
      </w:r>
      <w:r w:rsidR="00314523" w:rsidRPr="0020150D">
        <w:rPr>
          <w:rFonts w:ascii="Arial" w:hAnsi="Arial" w:cs="Arial"/>
        </w:rPr>
        <w:t xml:space="preserve"> </w:t>
      </w:r>
      <w:r w:rsidRPr="0020150D">
        <w:rPr>
          <w:rFonts w:ascii="Arial" w:hAnsi="Arial" w:cs="Arial"/>
        </w:rPr>
        <w:t xml:space="preserve">is due to be published by 1 December </w:t>
      </w:r>
      <w:r w:rsidR="00314523" w:rsidRPr="0020150D">
        <w:rPr>
          <w:rFonts w:ascii="Arial" w:hAnsi="Arial" w:cs="Arial"/>
        </w:rPr>
        <w:t>202</w:t>
      </w:r>
      <w:r w:rsidR="0020150D" w:rsidRPr="0020150D">
        <w:rPr>
          <w:rFonts w:ascii="Arial" w:hAnsi="Arial" w:cs="Arial"/>
        </w:rPr>
        <w:t>5</w:t>
      </w:r>
      <w:r w:rsidR="00314523" w:rsidRPr="0020150D">
        <w:rPr>
          <w:rFonts w:ascii="Arial" w:hAnsi="Arial" w:cs="Arial"/>
        </w:rPr>
        <w:t xml:space="preserve"> </w:t>
      </w:r>
      <w:r w:rsidRPr="0020150D">
        <w:rPr>
          <w:rFonts w:ascii="Arial" w:hAnsi="Arial" w:cs="Arial"/>
        </w:rPr>
        <w:t>and will be available on the Fund’s website.</w:t>
      </w:r>
    </w:p>
    <w:p w14:paraId="5A7257B8" w14:textId="77777777" w:rsidR="00112B6C" w:rsidRPr="0020150D" w:rsidRDefault="00112B6C" w:rsidP="00112B6C">
      <w:pPr>
        <w:pStyle w:val="ListParagraph"/>
        <w:spacing w:line="276" w:lineRule="auto"/>
        <w:rPr>
          <w:rFonts w:ascii="Arial" w:hAnsi="Arial" w:cs="Arial"/>
        </w:rPr>
      </w:pPr>
    </w:p>
    <w:p w14:paraId="6F9C0E80" w14:textId="77777777" w:rsidR="00112B6C" w:rsidRPr="0020150D" w:rsidRDefault="00112B6C" w:rsidP="00A9400D">
      <w:pPr>
        <w:pStyle w:val="ListParagraph"/>
        <w:numPr>
          <w:ilvl w:val="1"/>
          <w:numId w:val="65"/>
        </w:numPr>
        <w:spacing w:line="276" w:lineRule="auto"/>
        <w:ind w:left="432"/>
        <w:jc w:val="both"/>
        <w:outlineLvl w:val="1"/>
        <w:rPr>
          <w:rFonts w:ascii="Arial" w:hAnsi="Arial" w:cs="Arial"/>
          <w:b/>
          <w:bCs/>
          <w:lang w:eastAsia="en-GB"/>
        </w:rPr>
      </w:pPr>
      <w:r w:rsidRPr="0020150D">
        <w:rPr>
          <w:rFonts w:ascii="Arial" w:hAnsi="Arial" w:cs="Arial"/>
          <w:b/>
          <w:bCs/>
        </w:rPr>
        <w:t xml:space="preserve">Listed equity assets – </w:t>
      </w:r>
      <w:r w:rsidRPr="0020150D">
        <w:rPr>
          <w:rFonts w:ascii="Arial" w:hAnsi="Arial" w:cs="Arial"/>
          <w:b/>
          <w:bCs/>
          <w:lang w:eastAsia="en-GB"/>
        </w:rPr>
        <w:t>BCPP</w:t>
      </w:r>
    </w:p>
    <w:p w14:paraId="50E52A7A" w14:textId="77777777" w:rsidR="00112B6C" w:rsidRPr="0020150D" w:rsidRDefault="00112B6C" w:rsidP="00112B6C">
      <w:pPr>
        <w:pStyle w:val="ListParagraph"/>
        <w:spacing w:line="276" w:lineRule="auto"/>
        <w:ind w:left="567"/>
        <w:jc w:val="both"/>
        <w:outlineLvl w:val="1"/>
        <w:rPr>
          <w:rFonts w:ascii="Arial" w:hAnsi="Arial" w:cs="Arial"/>
          <w:b/>
          <w:bCs/>
          <w:lang w:eastAsia="en-GB"/>
        </w:rPr>
      </w:pPr>
    </w:p>
    <w:p w14:paraId="029B6C68" w14:textId="6FD331E5" w:rsidR="00112B6C" w:rsidRPr="0020150D" w:rsidRDefault="00112B6C" w:rsidP="00A9400D">
      <w:pPr>
        <w:pStyle w:val="ListParagraph"/>
        <w:numPr>
          <w:ilvl w:val="2"/>
          <w:numId w:val="65"/>
        </w:numPr>
        <w:spacing w:line="276" w:lineRule="auto"/>
        <w:ind w:left="851" w:hanging="851"/>
        <w:jc w:val="both"/>
        <w:outlineLvl w:val="1"/>
        <w:rPr>
          <w:rFonts w:ascii="Arial" w:hAnsi="Arial" w:cs="Arial"/>
        </w:rPr>
      </w:pPr>
      <w:r w:rsidRPr="0020150D">
        <w:rPr>
          <w:rFonts w:ascii="Arial" w:hAnsi="Arial" w:cs="Arial"/>
          <w:u w:val="single"/>
        </w:rPr>
        <w:t>Voting policy</w:t>
      </w:r>
      <w:r w:rsidRPr="0020150D">
        <w:rPr>
          <w:rFonts w:ascii="Arial" w:hAnsi="Arial" w:cs="Arial"/>
        </w:rPr>
        <w:t xml:space="preserve">: </w:t>
      </w:r>
      <w:bookmarkStart w:id="157" w:name="_Ref66101309"/>
      <w:r w:rsidRPr="0020150D">
        <w:rPr>
          <w:rFonts w:ascii="Arial" w:hAnsi="Arial" w:cs="Arial"/>
        </w:rPr>
        <w:t xml:space="preserve">BCPP’s </w:t>
      </w:r>
      <w:hyperlink r:id="rId130" w:history="1">
        <w:r w:rsidR="00DB33D3" w:rsidRPr="0020150D">
          <w:rPr>
            <w:rStyle w:val="Hyperlink"/>
            <w:rFonts w:cs="Arial"/>
            <w:sz w:val="24"/>
          </w:rPr>
          <w:t>Corporate Voting Guidelines</w:t>
        </w:r>
      </w:hyperlink>
      <w:r w:rsidRPr="0020150D">
        <w:rPr>
          <w:rFonts w:ascii="Arial" w:hAnsi="Arial" w:cs="Arial"/>
          <w:i/>
          <w:iCs/>
          <w:color w:val="385623" w:themeColor="accent6" w:themeShade="80"/>
        </w:rPr>
        <w:t xml:space="preserve"> </w:t>
      </w:r>
      <w:r w:rsidRPr="0020150D">
        <w:rPr>
          <w:rFonts w:ascii="Arial" w:hAnsi="Arial" w:cs="Arial"/>
        </w:rPr>
        <w:t>set out the parameters for how votes are cast.</w:t>
      </w:r>
      <w:r w:rsidR="00EB6EEA" w:rsidRPr="0020150D">
        <w:rPr>
          <w:rFonts w:ascii="Arial" w:hAnsi="Arial" w:cs="Arial"/>
        </w:rPr>
        <w:t xml:space="preserve"> </w:t>
      </w:r>
      <w:r w:rsidRPr="0020150D">
        <w:rPr>
          <w:rFonts w:ascii="Arial" w:hAnsi="Arial" w:cs="Arial"/>
        </w:rPr>
        <w:t>The document is reviewed and updated annually following dialogue with partner funds including Cumbria.</w:t>
      </w:r>
      <w:r w:rsidR="00EB6EEA" w:rsidRPr="0020150D">
        <w:rPr>
          <w:rFonts w:ascii="Arial" w:hAnsi="Arial" w:cs="Arial"/>
        </w:rPr>
        <w:t xml:space="preserve"> </w:t>
      </w:r>
      <w:r w:rsidRPr="0020150D">
        <w:rPr>
          <w:rFonts w:ascii="Arial" w:hAnsi="Arial" w:cs="Arial"/>
        </w:rPr>
        <w:t>The policy is also reviewed by Robeco, using the International Corporate Governance Network Global Principles, the UK Stewardship Code and the UN Principles for Responsible Investment as benchmarks.</w:t>
      </w:r>
      <w:r w:rsidR="00EB6EEA" w:rsidRPr="0020150D">
        <w:rPr>
          <w:rFonts w:ascii="Arial" w:hAnsi="Arial" w:cs="Arial"/>
        </w:rPr>
        <w:t xml:space="preserve"> </w:t>
      </w:r>
      <w:r w:rsidRPr="0020150D">
        <w:rPr>
          <w:rFonts w:ascii="Arial" w:hAnsi="Arial" w:cs="Arial"/>
        </w:rPr>
        <w:t xml:space="preserve">The </w:t>
      </w:r>
      <w:bookmarkStart w:id="158" w:name="_Hlk146723016"/>
      <w:bookmarkStart w:id="159" w:name="_Hlk178939718"/>
      <w:r w:rsidR="003649F0" w:rsidRPr="0020150D">
        <w:rPr>
          <w:rFonts w:ascii="Arial" w:hAnsi="Arial" w:cs="Arial"/>
          <w:b/>
        </w:rPr>
        <w:fldChar w:fldCharType="begin"/>
      </w:r>
      <w:r w:rsidR="0020150D" w:rsidRPr="0020150D">
        <w:rPr>
          <w:rFonts w:ascii="Arial" w:hAnsi="Arial" w:cs="Arial"/>
          <w:b/>
        </w:rPr>
        <w:instrText>HYPERLINK "https://www.bordertocoast.org.uk/wp-content/uploads/2025/01/Corporate-Governance-Voting-Guidelines-2025-FINAL-EXTERNAL-1.pdf"</w:instrText>
      </w:r>
      <w:r w:rsidR="003649F0" w:rsidRPr="0020150D">
        <w:rPr>
          <w:rFonts w:ascii="Arial" w:hAnsi="Arial" w:cs="Arial"/>
          <w:b/>
        </w:rPr>
      </w:r>
      <w:r w:rsidR="003649F0" w:rsidRPr="0020150D">
        <w:rPr>
          <w:rFonts w:ascii="Arial" w:hAnsi="Arial" w:cs="Arial"/>
          <w:b/>
        </w:rPr>
        <w:fldChar w:fldCharType="separate"/>
      </w:r>
      <w:r w:rsidR="00DB33D3" w:rsidRPr="0020150D">
        <w:rPr>
          <w:rStyle w:val="Hyperlink"/>
          <w:rFonts w:cs="Arial"/>
          <w:sz w:val="24"/>
        </w:rPr>
        <w:t>Corporate Voting Guidelines</w:t>
      </w:r>
      <w:bookmarkEnd w:id="158"/>
      <w:r w:rsidR="003649F0" w:rsidRPr="0020150D">
        <w:rPr>
          <w:rFonts w:ascii="Arial" w:hAnsi="Arial" w:cs="Arial"/>
          <w:b/>
        </w:rPr>
        <w:fldChar w:fldCharType="end"/>
      </w:r>
      <w:r w:rsidRPr="0020150D">
        <w:rPr>
          <w:rFonts w:ascii="Arial" w:hAnsi="Arial" w:cs="Arial"/>
        </w:rPr>
        <w:t xml:space="preserve"> </w:t>
      </w:r>
      <w:bookmarkEnd w:id="159"/>
      <w:r w:rsidRPr="0020150D">
        <w:rPr>
          <w:rFonts w:ascii="Arial" w:hAnsi="Arial" w:cs="Arial"/>
        </w:rPr>
        <w:t xml:space="preserve">(which should be read in conjunction with BCPP’s </w:t>
      </w:r>
      <w:hyperlink r:id="rId131" w:history="1">
        <w:r w:rsidR="00DB33D3" w:rsidRPr="0020150D">
          <w:rPr>
            <w:rStyle w:val="Hyperlink"/>
            <w:rFonts w:cs="Arial"/>
            <w:sz w:val="24"/>
          </w:rPr>
          <w:t>RI Policy</w:t>
        </w:r>
      </w:hyperlink>
      <w:r w:rsidRPr="0020150D">
        <w:rPr>
          <w:rFonts w:ascii="Arial" w:hAnsi="Arial" w:cs="Arial"/>
        </w:rPr>
        <w:t xml:space="preserve">) set out the voting approach in term of key areas of corporate governance </w:t>
      </w:r>
      <w:r w:rsidR="0051119F" w:rsidRPr="0020150D">
        <w:rPr>
          <w:rFonts w:ascii="Arial" w:hAnsi="Arial" w:cs="Arial"/>
        </w:rPr>
        <w:t>e.g.</w:t>
      </w:r>
      <w:r w:rsidR="004556F6" w:rsidRPr="0020150D">
        <w:rPr>
          <w:rFonts w:ascii="Arial" w:hAnsi="Arial" w:cs="Arial"/>
        </w:rPr>
        <w:t xml:space="preserve"> </w:t>
      </w:r>
      <w:bookmarkEnd w:id="157"/>
      <w:r w:rsidR="004556F6" w:rsidRPr="0020150D">
        <w:rPr>
          <w:rFonts w:ascii="Arial" w:hAnsi="Arial" w:cs="Arial"/>
        </w:rPr>
        <w:t>Climate Change</w:t>
      </w:r>
      <w:r w:rsidR="00EB6EEA" w:rsidRPr="0020150D">
        <w:rPr>
          <w:rFonts w:ascii="Arial" w:hAnsi="Arial" w:cs="Arial"/>
        </w:rPr>
        <w:t>,</w:t>
      </w:r>
      <w:r w:rsidR="004556F6" w:rsidRPr="0020150D">
        <w:rPr>
          <w:rFonts w:ascii="Arial" w:hAnsi="Arial" w:cs="Arial"/>
        </w:rPr>
        <w:t xml:space="preserve"> </w:t>
      </w:r>
      <w:r w:rsidRPr="0020150D">
        <w:rPr>
          <w:rFonts w:ascii="Arial" w:hAnsi="Arial" w:cs="Arial"/>
        </w:rPr>
        <w:t>Company Board compositions</w:t>
      </w:r>
      <w:r w:rsidR="00EB6EEA" w:rsidRPr="0020150D">
        <w:rPr>
          <w:rFonts w:ascii="Arial" w:hAnsi="Arial" w:cs="Arial"/>
        </w:rPr>
        <w:t xml:space="preserve">, </w:t>
      </w:r>
      <w:r w:rsidR="008B2851" w:rsidRPr="0020150D">
        <w:rPr>
          <w:rFonts w:ascii="Arial" w:hAnsi="Arial" w:cs="Arial"/>
        </w:rPr>
        <w:t>Director’s</w:t>
      </w:r>
      <w:r w:rsidRPr="0020150D">
        <w:rPr>
          <w:rFonts w:ascii="Arial" w:hAnsi="Arial" w:cs="Arial"/>
        </w:rPr>
        <w:t xml:space="preserve"> remuneration</w:t>
      </w:r>
      <w:r w:rsidR="00EB6EEA" w:rsidRPr="0020150D">
        <w:rPr>
          <w:rFonts w:ascii="Arial" w:hAnsi="Arial" w:cs="Arial"/>
        </w:rPr>
        <w:t xml:space="preserve">, </w:t>
      </w:r>
      <w:r w:rsidRPr="0020150D">
        <w:rPr>
          <w:rFonts w:ascii="Arial" w:hAnsi="Arial" w:cs="Arial"/>
        </w:rPr>
        <w:t>other issues including stakeholder engagement, auditor independence, political donations, lobbying and shareholder rights.</w:t>
      </w:r>
    </w:p>
    <w:p w14:paraId="1F9A7C58" w14:textId="77777777" w:rsidR="00112B6C" w:rsidRPr="0020150D" w:rsidRDefault="00112B6C" w:rsidP="00112B6C">
      <w:pPr>
        <w:pStyle w:val="ListParagraph"/>
        <w:spacing w:line="276" w:lineRule="auto"/>
        <w:ind w:left="851"/>
        <w:jc w:val="both"/>
        <w:outlineLvl w:val="1"/>
        <w:rPr>
          <w:rFonts w:ascii="Arial" w:hAnsi="Arial" w:cs="Arial"/>
        </w:rPr>
      </w:pPr>
    </w:p>
    <w:p w14:paraId="04A0F60B" w14:textId="796DDDDF" w:rsidR="00112B6C" w:rsidRPr="0020150D" w:rsidRDefault="00112B6C" w:rsidP="00A9400D">
      <w:pPr>
        <w:pStyle w:val="ListParagraph"/>
        <w:numPr>
          <w:ilvl w:val="2"/>
          <w:numId w:val="65"/>
        </w:numPr>
        <w:spacing w:line="276" w:lineRule="auto"/>
        <w:ind w:left="851" w:hanging="851"/>
        <w:jc w:val="both"/>
        <w:outlineLvl w:val="1"/>
        <w:rPr>
          <w:rFonts w:ascii="Arial" w:hAnsi="Arial" w:cs="Arial"/>
        </w:rPr>
      </w:pPr>
      <w:bookmarkStart w:id="160" w:name="_Ref78181306"/>
      <w:r w:rsidRPr="0020150D">
        <w:rPr>
          <w:rFonts w:ascii="Arial" w:hAnsi="Arial" w:cs="Arial"/>
          <w:u w:val="single"/>
        </w:rPr>
        <w:t>Proxy voting arrangements</w:t>
      </w:r>
      <w:r w:rsidRPr="0020150D">
        <w:rPr>
          <w:rFonts w:ascii="Arial" w:hAnsi="Arial" w:cs="Arial"/>
        </w:rPr>
        <w:t>: BCPP uses a proxy voting platform, with proxy voting recommendations produced for all meetings voted, that is managed by Robeco as the Voting &amp; Engagement provider.</w:t>
      </w:r>
      <w:r w:rsidR="00EB6EEA" w:rsidRPr="0020150D">
        <w:rPr>
          <w:rFonts w:ascii="Arial" w:hAnsi="Arial" w:cs="Arial"/>
        </w:rPr>
        <w:t xml:space="preserve"> </w:t>
      </w:r>
      <w:r w:rsidRPr="0020150D">
        <w:rPr>
          <w:rFonts w:ascii="Arial" w:hAnsi="Arial" w:cs="Arial"/>
        </w:rPr>
        <w:t xml:space="preserve">Robeco’s proxy voting advisor (Glass Lewis. Co) provides voting recommendations based upon BCPP’s </w:t>
      </w:r>
      <w:hyperlink r:id="rId132" w:history="1">
        <w:r w:rsidR="003649F0" w:rsidRPr="0020150D">
          <w:rPr>
            <w:rStyle w:val="Hyperlink"/>
            <w:rFonts w:cs="Arial"/>
            <w:sz w:val="24"/>
          </w:rPr>
          <w:t>Corporate Voting Guidelines</w:t>
        </w:r>
      </w:hyperlink>
      <w:r w:rsidRPr="0020150D">
        <w:rPr>
          <w:rFonts w:ascii="Arial" w:hAnsi="Arial" w:cs="Arial"/>
        </w:rPr>
        <w:t>.</w:t>
      </w:r>
      <w:r w:rsidR="006C7F5C" w:rsidRPr="0020150D">
        <w:rPr>
          <w:rFonts w:ascii="Arial" w:hAnsi="Arial" w:cs="Arial"/>
        </w:rPr>
        <w:t xml:space="preserve"> </w:t>
      </w:r>
      <w:r w:rsidRPr="0020150D">
        <w:rPr>
          <w:rFonts w:ascii="Arial" w:hAnsi="Arial" w:cs="Arial"/>
        </w:rPr>
        <w:t>All of Robeco’s voting recommendations are reviewed by the BCPP RI team and portfolio managers prior to votes being executed.</w:t>
      </w:r>
      <w:bookmarkEnd w:id="160"/>
    </w:p>
    <w:p w14:paraId="2E0BC5B6" w14:textId="77777777" w:rsidR="00112B6C" w:rsidRPr="00474103" w:rsidRDefault="00112B6C" w:rsidP="00112B6C">
      <w:pPr>
        <w:pStyle w:val="ListParagraph"/>
        <w:spacing w:line="276" w:lineRule="auto"/>
        <w:ind w:left="851"/>
        <w:jc w:val="both"/>
        <w:outlineLvl w:val="1"/>
        <w:rPr>
          <w:rFonts w:ascii="Arial" w:hAnsi="Arial" w:cs="Arial"/>
        </w:rPr>
      </w:pPr>
    </w:p>
    <w:p w14:paraId="14AC960F" w14:textId="77777777" w:rsidR="00112B6C" w:rsidRPr="00474103" w:rsidRDefault="00112B6C" w:rsidP="00A9400D">
      <w:pPr>
        <w:pStyle w:val="ListParagraph"/>
        <w:numPr>
          <w:ilvl w:val="2"/>
          <w:numId w:val="65"/>
        </w:numPr>
        <w:spacing w:line="276" w:lineRule="auto"/>
        <w:ind w:left="851" w:hanging="851"/>
        <w:jc w:val="both"/>
        <w:outlineLvl w:val="1"/>
        <w:rPr>
          <w:rFonts w:ascii="Arial" w:hAnsi="Arial" w:cs="Arial"/>
        </w:rPr>
      </w:pPr>
      <w:r w:rsidRPr="00474103">
        <w:rPr>
          <w:rFonts w:ascii="Arial" w:hAnsi="Arial" w:cs="Arial"/>
          <w:u w:val="single"/>
        </w:rPr>
        <w:t>Stock lending</w:t>
      </w:r>
      <w:r w:rsidRPr="00474103">
        <w:rPr>
          <w:rFonts w:ascii="Arial" w:hAnsi="Arial" w:cs="Arial"/>
        </w:rPr>
        <w:t xml:space="preserve">: BCPP has an active stock lending programme. Where stock lending is permissible, lenders of stock do not generally retain any voting rights on lent stock. Procedures are in place to enable stock to be recalled prior to a shareholder vote. Stock will be recalled ahead of meetings, and lending can also be restricted including but not limited to, if the resolution is contentious, the holding is of a size which could potentially influence the voting outcome or BCPP has co-filed a shareholder resolution. </w:t>
      </w:r>
    </w:p>
    <w:p w14:paraId="3C05871B" w14:textId="77777777" w:rsidR="00112B6C" w:rsidRPr="00474103" w:rsidRDefault="00112B6C" w:rsidP="00112B6C">
      <w:pPr>
        <w:pStyle w:val="ListParagraph"/>
        <w:spacing w:line="276" w:lineRule="auto"/>
        <w:ind w:left="851"/>
        <w:jc w:val="both"/>
        <w:outlineLvl w:val="1"/>
        <w:rPr>
          <w:rFonts w:ascii="Arial" w:hAnsi="Arial" w:cs="Arial"/>
        </w:rPr>
      </w:pPr>
    </w:p>
    <w:p w14:paraId="3B1CDF7D" w14:textId="534B43EF" w:rsidR="00112B6C" w:rsidRDefault="00112B6C" w:rsidP="00A9400D">
      <w:pPr>
        <w:pStyle w:val="ListParagraph"/>
        <w:numPr>
          <w:ilvl w:val="2"/>
          <w:numId w:val="65"/>
        </w:numPr>
        <w:spacing w:line="276" w:lineRule="auto"/>
        <w:ind w:left="851" w:hanging="851"/>
        <w:jc w:val="both"/>
        <w:outlineLvl w:val="1"/>
        <w:rPr>
          <w:rFonts w:ascii="Arial" w:hAnsi="Arial" w:cs="Arial"/>
        </w:rPr>
      </w:pPr>
      <w:r w:rsidRPr="00474103">
        <w:rPr>
          <w:rFonts w:ascii="Arial" w:hAnsi="Arial" w:cs="Arial"/>
          <w:u w:val="single"/>
        </w:rPr>
        <w:t>Reporting</w:t>
      </w:r>
      <w:r w:rsidRPr="00474103">
        <w:rPr>
          <w:rFonts w:ascii="Arial" w:hAnsi="Arial" w:cs="Arial"/>
        </w:rPr>
        <w:t xml:space="preserve">: Details of the voting activity undertaken by BCPP can be found at: </w:t>
      </w:r>
      <w:hyperlink r:id="rId133" w:history="1">
        <w:r w:rsidR="008418A9" w:rsidRPr="00474103">
          <w:rPr>
            <w:rStyle w:val="Hyperlink"/>
            <w:rFonts w:cs="Arial"/>
            <w:sz w:val="24"/>
          </w:rPr>
          <w:t>BCPP RI Voting Reports</w:t>
        </w:r>
      </w:hyperlink>
      <w:r w:rsidR="003A4BA7" w:rsidRPr="00474103">
        <w:rPr>
          <w:rFonts w:ascii="Arial" w:hAnsi="Arial" w:cs="Arial"/>
        </w:rPr>
        <w:t>.</w:t>
      </w:r>
      <w:r w:rsidR="002A01E1" w:rsidRPr="00474103">
        <w:rPr>
          <w:rFonts w:ascii="Arial" w:hAnsi="Arial" w:cs="Arial"/>
        </w:rPr>
        <w:t xml:space="preserve"> </w:t>
      </w:r>
      <w:r w:rsidR="006B4916" w:rsidRPr="00474103">
        <w:rPr>
          <w:rFonts w:ascii="Arial" w:hAnsi="Arial" w:cs="Arial"/>
        </w:rPr>
        <w:t xml:space="preserve">Headline numbers for </w:t>
      </w:r>
      <w:r w:rsidRPr="00474103">
        <w:rPr>
          <w:rFonts w:ascii="Arial" w:hAnsi="Arial" w:cs="Arial"/>
        </w:rPr>
        <w:t xml:space="preserve">voting activity </w:t>
      </w:r>
      <w:r w:rsidR="006B4916" w:rsidRPr="00474103">
        <w:rPr>
          <w:rFonts w:ascii="Arial" w:hAnsi="Arial" w:cs="Arial"/>
        </w:rPr>
        <w:t xml:space="preserve">across all BCPP equity funds </w:t>
      </w:r>
      <w:r w:rsidRPr="00474103">
        <w:rPr>
          <w:rFonts w:ascii="Arial" w:hAnsi="Arial" w:cs="Arial"/>
        </w:rPr>
        <w:t xml:space="preserve">during the year </w:t>
      </w:r>
      <w:r w:rsidR="006B4916" w:rsidRPr="00474103">
        <w:rPr>
          <w:rFonts w:ascii="Arial" w:hAnsi="Arial" w:cs="Arial"/>
        </w:rPr>
        <w:t>202</w:t>
      </w:r>
      <w:r w:rsidR="00474103" w:rsidRPr="00474103">
        <w:rPr>
          <w:rFonts w:ascii="Arial" w:hAnsi="Arial" w:cs="Arial"/>
        </w:rPr>
        <w:t>4</w:t>
      </w:r>
      <w:r w:rsidRPr="00474103">
        <w:rPr>
          <w:rFonts w:ascii="Arial" w:hAnsi="Arial" w:cs="Arial"/>
        </w:rPr>
        <w:t>/</w:t>
      </w:r>
      <w:r w:rsidR="006B4916" w:rsidRPr="00474103">
        <w:rPr>
          <w:rFonts w:ascii="Arial" w:hAnsi="Arial" w:cs="Arial"/>
        </w:rPr>
        <w:t>2</w:t>
      </w:r>
      <w:r w:rsidR="00474103" w:rsidRPr="00474103">
        <w:rPr>
          <w:rFonts w:ascii="Arial" w:hAnsi="Arial" w:cs="Arial"/>
        </w:rPr>
        <w:t>5</w:t>
      </w:r>
      <w:r w:rsidRPr="00474103">
        <w:rPr>
          <w:rFonts w:ascii="Arial" w:hAnsi="Arial" w:cs="Arial"/>
        </w:rPr>
        <w:t xml:space="preserve"> are summarised below:</w:t>
      </w:r>
    </w:p>
    <w:p w14:paraId="15C51C56" w14:textId="77777777" w:rsidR="00474103" w:rsidRPr="00474103" w:rsidRDefault="00474103" w:rsidP="00474103">
      <w:pPr>
        <w:pStyle w:val="ListParagraph"/>
        <w:rPr>
          <w:rFonts w:ascii="Arial" w:hAnsi="Arial" w:cs="Arial"/>
        </w:rPr>
      </w:pPr>
    </w:p>
    <w:p w14:paraId="374554C2" w14:textId="77777777" w:rsidR="00474103" w:rsidRPr="00474103" w:rsidRDefault="00474103" w:rsidP="00474103">
      <w:pPr>
        <w:pStyle w:val="ListParagraph"/>
        <w:spacing w:line="276" w:lineRule="auto"/>
        <w:ind w:left="851"/>
        <w:jc w:val="both"/>
        <w:outlineLvl w:val="1"/>
        <w:rPr>
          <w:rFonts w:ascii="Arial" w:hAnsi="Arial" w:cs="Arial"/>
        </w:rPr>
      </w:pPr>
    </w:p>
    <w:p w14:paraId="6CE5D602" w14:textId="4FAFD8D2" w:rsidR="00E579BF" w:rsidRPr="00474103" w:rsidRDefault="00474103" w:rsidP="00474103">
      <w:pPr>
        <w:spacing w:line="276" w:lineRule="auto"/>
        <w:ind w:firstLine="720"/>
        <w:jc w:val="both"/>
        <w:outlineLvl w:val="1"/>
        <w:rPr>
          <w:rFonts w:ascii="Arial" w:hAnsi="Arial" w:cs="Arial"/>
        </w:rPr>
      </w:pPr>
      <w:r w:rsidRPr="00474103">
        <w:rPr>
          <w:noProof/>
        </w:rPr>
        <w:drawing>
          <wp:inline distT="0" distB="0" distL="0" distR="0" wp14:anchorId="52909E8B" wp14:editId="5DFAB936">
            <wp:extent cx="5700801" cy="3266542"/>
            <wp:effectExtent l="0" t="0" r="0" b="0"/>
            <wp:docPr id="1785969010"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969010" name="Picture 1" descr="A screenshot of a graph&#10;&#10;AI-generated content may be incorrect."/>
                    <pic:cNvPicPr/>
                  </pic:nvPicPr>
                  <pic:blipFill>
                    <a:blip r:embed="rId134"/>
                    <a:stretch>
                      <a:fillRect/>
                    </a:stretch>
                  </pic:blipFill>
                  <pic:spPr>
                    <a:xfrm>
                      <a:off x="0" y="0"/>
                      <a:ext cx="5705162" cy="3269041"/>
                    </a:xfrm>
                    <a:prstGeom prst="rect">
                      <a:avLst/>
                    </a:prstGeom>
                  </pic:spPr>
                </pic:pic>
              </a:graphicData>
            </a:graphic>
          </wp:inline>
        </w:drawing>
      </w:r>
    </w:p>
    <w:p w14:paraId="70267CDC" w14:textId="097A05DD" w:rsidR="00112B6C" w:rsidRPr="00474103" w:rsidRDefault="00E579BF" w:rsidP="009C34BA">
      <w:pPr>
        <w:pStyle w:val="ListParagraph"/>
        <w:spacing w:line="276" w:lineRule="auto"/>
        <w:ind w:left="2291" w:firstLine="589"/>
        <w:jc w:val="both"/>
        <w:outlineLvl w:val="1"/>
        <w:rPr>
          <w:rFonts w:ascii="Arial" w:hAnsi="Arial" w:cs="Arial"/>
          <w:sz w:val="12"/>
          <w:szCs w:val="12"/>
        </w:rPr>
      </w:pPr>
      <w:r w:rsidRPr="00474103">
        <w:rPr>
          <w:rFonts w:ascii="Arial" w:hAnsi="Arial" w:cs="Arial"/>
          <w:sz w:val="12"/>
          <w:szCs w:val="12"/>
        </w:rPr>
        <w:tab/>
      </w:r>
    </w:p>
    <w:p w14:paraId="6A351381" w14:textId="3A7E6DD6" w:rsidR="002A01E1" w:rsidRPr="00474103" w:rsidRDefault="00E579BF" w:rsidP="009C34BA">
      <w:pPr>
        <w:ind w:left="2160" w:firstLine="720"/>
        <w:rPr>
          <w:rFonts w:ascii="Arial" w:hAnsi="Arial" w:cs="Arial"/>
        </w:rPr>
      </w:pPr>
      <w:r w:rsidRPr="00474103">
        <w:rPr>
          <w:rFonts w:ascii="Arial" w:eastAsia="Times New Roman" w:hAnsi="Arial" w:cs="Arial"/>
          <w:sz w:val="12"/>
          <w:szCs w:val="12"/>
        </w:rPr>
        <w:t>Source : BCPP RI &amp; Stewardship Report 202</w:t>
      </w:r>
      <w:r w:rsidR="00474103" w:rsidRPr="00474103">
        <w:rPr>
          <w:rFonts w:ascii="Arial" w:eastAsia="Times New Roman" w:hAnsi="Arial" w:cs="Arial"/>
          <w:sz w:val="12"/>
          <w:szCs w:val="12"/>
        </w:rPr>
        <w:t>4</w:t>
      </w:r>
      <w:r w:rsidRPr="00474103">
        <w:rPr>
          <w:rFonts w:ascii="Arial" w:eastAsia="Times New Roman" w:hAnsi="Arial" w:cs="Arial"/>
          <w:sz w:val="12"/>
          <w:szCs w:val="12"/>
        </w:rPr>
        <w:t>/2</w:t>
      </w:r>
      <w:r w:rsidR="00474103" w:rsidRPr="00474103">
        <w:rPr>
          <w:rFonts w:ascii="Arial" w:eastAsia="Times New Roman" w:hAnsi="Arial" w:cs="Arial"/>
          <w:sz w:val="12"/>
          <w:szCs w:val="12"/>
        </w:rPr>
        <w:t>5</w:t>
      </w:r>
    </w:p>
    <w:p w14:paraId="7A917912" w14:textId="77777777" w:rsidR="00112B6C" w:rsidRPr="00CA37A9" w:rsidRDefault="00112B6C" w:rsidP="00112B6C">
      <w:pPr>
        <w:pStyle w:val="ListParagraph"/>
        <w:spacing w:line="276" w:lineRule="auto"/>
        <w:ind w:left="851"/>
        <w:jc w:val="both"/>
        <w:outlineLvl w:val="1"/>
        <w:rPr>
          <w:rFonts w:ascii="Arial" w:hAnsi="Arial" w:cs="Arial"/>
          <w:sz w:val="12"/>
          <w:szCs w:val="12"/>
          <w:highlight w:val="yellow"/>
        </w:rPr>
      </w:pPr>
    </w:p>
    <w:p w14:paraId="15DC4C1D" w14:textId="77777777" w:rsidR="00F116C8" w:rsidRPr="00634337" w:rsidRDefault="00F116C8" w:rsidP="00112B6C">
      <w:pPr>
        <w:pStyle w:val="ListParagraph"/>
        <w:spacing w:line="276" w:lineRule="auto"/>
        <w:ind w:left="851"/>
        <w:jc w:val="both"/>
        <w:outlineLvl w:val="1"/>
        <w:rPr>
          <w:rFonts w:ascii="Arial" w:hAnsi="Arial" w:cs="Arial"/>
          <w:sz w:val="12"/>
          <w:szCs w:val="12"/>
        </w:rPr>
      </w:pPr>
    </w:p>
    <w:p w14:paraId="0586514F" w14:textId="3CEB7AD9" w:rsidR="002A01E1" w:rsidRPr="00634337" w:rsidRDefault="002A01E1" w:rsidP="00A9400D">
      <w:pPr>
        <w:pStyle w:val="ListParagraph"/>
        <w:numPr>
          <w:ilvl w:val="2"/>
          <w:numId w:val="65"/>
        </w:numPr>
        <w:spacing w:line="276" w:lineRule="auto"/>
        <w:ind w:left="851" w:hanging="851"/>
        <w:jc w:val="both"/>
        <w:outlineLvl w:val="1"/>
        <w:rPr>
          <w:rFonts w:ascii="Arial" w:hAnsi="Arial" w:cs="Arial"/>
        </w:rPr>
      </w:pPr>
      <w:r w:rsidRPr="00634337">
        <w:rPr>
          <w:rFonts w:ascii="Arial" w:hAnsi="Arial" w:cs="Arial"/>
        </w:rPr>
        <w:t>Details of votes withheld and abstentions</w:t>
      </w:r>
      <w:r w:rsidR="00FF4D44">
        <w:rPr>
          <w:rFonts w:ascii="Arial" w:hAnsi="Arial" w:cs="Arial"/>
        </w:rPr>
        <w:t xml:space="preserve"> for the funds in which the Cumbria Fund are invested</w:t>
      </w:r>
      <w:r w:rsidRPr="00634337">
        <w:rPr>
          <w:rFonts w:ascii="Arial" w:hAnsi="Arial" w:cs="Arial"/>
        </w:rPr>
        <w:t xml:space="preserve"> are included in the quarterly voting reports</w:t>
      </w:r>
      <w:r w:rsidR="008418A9" w:rsidRPr="00634337">
        <w:rPr>
          <w:rFonts w:ascii="Arial" w:hAnsi="Arial" w:cs="Arial"/>
        </w:rPr>
        <w:t>:</w:t>
      </w:r>
      <w:r w:rsidRPr="00634337">
        <w:rPr>
          <w:rFonts w:ascii="Arial" w:hAnsi="Arial" w:cs="Arial"/>
        </w:rPr>
        <w:t xml:space="preserve"> </w:t>
      </w:r>
    </w:p>
    <w:p w14:paraId="0CE9F6E1" w14:textId="420B49F6" w:rsidR="002A01E1" w:rsidRPr="00634337" w:rsidRDefault="002A01E1" w:rsidP="00A4210F">
      <w:pPr>
        <w:pStyle w:val="ListParagraph"/>
        <w:numPr>
          <w:ilvl w:val="0"/>
          <w:numId w:val="58"/>
        </w:numPr>
        <w:spacing w:line="276" w:lineRule="auto"/>
        <w:contextualSpacing/>
        <w:jc w:val="both"/>
        <w:outlineLvl w:val="1"/>
        <w:rPr>
          <w:rFonts w:ascii="Arial" w:hAnsi="Arial" w:cs="Arial"/>
        </w:rPr>
      </w:pPr>
      <w:r w:rsidRPr="00634337">
        <w:rPr>
          <w:rFonts w:ascii="Arial" w:hAnsi="Arial" w:cs="Arial"/>
        </w:rPr>
        <w:t xml:space="preserve">Votes </w:t>
      </w:r>
      <w:r w:rsidR="00492A81" w:rsidRPr="00634337">
        <w:rPr>
          <w:rFonts w:ascii="Arial" w:hAnsi="Arial" w:cs="Arial"/>
        </w:rPr>
        <w:t>withheld</w:t>
      </w:r>
      <w:r w:rsidRPr="00634337">
        <w:rPr>
          <w:rFonts w:ascii="Arial" w:hAnsi="Arial" w:cs="Arial"/>
        </w:rPr>
        <w:t xml:space="preserve"> </w:t>
      </w:r>
      <w:r w:rsidR="00F9485F" w:rsidRPr="00634337">
        <w:rPr>
          <w:rFonts w:ascii="Arial" w:hAnsi="Arial" w:cs="Arial"/>
        </w:rPr>
        <w:t xml:space="preserve">- </w:t>
      </w:r>
      <w:r w:rsidRPr="00634337">
        <w:rPr>
          <w:rFonts w:ascii="Arial" w:hAnsi="Arial" w:cs="Arial"/>
        </w:rPr>
        <w:t xml:space="preserve">there were </w:t>
      </w:r>
      <w:r w:rsidR="00FF4D44">
        <w:rPr>
          <w:rFonts w:ascii="Arial" w:hAnsi="Arial" w:cs="Arial"/>
        </w:rPr>
        <w:t>30</w:t>
      </w:r>
      <w:r w:rsidRPr="00634337">
        <w:rPr>
          <w:rFonts w:ascii="Arial" w:hAnsi="Arial" w:cs="Arial"/>
        </w:rPr>
        <w:t xml:space="preserve"> votes withheld </w:t>
      </w:r>
      <w:r w:rsidR="000A4CBA" w:rsidRPr="00634337">
        <w:rPr>
          <w:rFonts w:ascii="Arial" w:hAnsi="Arial" w:cs="Arial"/>
        </w:rPr>
        <w:t xml:space="preserve">during </w:t>
      </w:r>
      <w:r w:rsidR="00717603">
        <w:rPr>
          <w:rFonts w:ascii="Arial" w:hAnsi="Arial" w:cs="Arial"/>
        </w:rPr>
        <w:t>the year which related</w:t>
      </w:r>
      <w:r w:rsidR="000A4CBA" w:rsidRPr="00634337">
        <w:rPr>
          <w:rFonts w:ascii="Arial" w:hAnsi="Arial" w:cs="Arial"/>
        </w:rPr>
        <w:t xml:space="preserve"> to election</w:t>
      </w:r>
      <w:r w:rsidR="00634337" w:rsidRPr="00634337">
        <w:rPr>
          <w:rFonts w:ascii="Arial" w:hAnsi="Arial" w:cs="Arial"/>
        </w:rPr>
        <w:t>/re-election</w:t>
      </w:r>
      <w:r w:rsidR="000A4CBA" w:rsidRPr="00634337">
        <w:rPr>
          <w:rFonts w:ascii="Arial" w:hAnsi="Arial" w:cs="Arial"/>
        </w:rPr>
        <w:t xml:space="preserve"> of directors at US companies.  </w:t>
      </w:r>
      <w:r w:rsidR="0008796C" w:rsidRPr="00634337">
        <w:rPr>
          <w:rFonts w:ascii="Arial" w:hAnsi="Arial" w:cs="Arial"/>
        </w:rPr>
        <w:t>E</w:t>
      </w:r>
      <w:r w:rsidRPr="00634337">
        <w:rPr>
          <w:rFonts w:ascii="Arial" w:hAnsi="Arial" w:cs="Arial"/>
        </w:rPr>
        <w:t xml:space="preserve">xamples included </w:t>
      </w:r>
      <w:r w:rsidR="00634337" w:rsidRPr="00634337">
        <w:rPr>
          <w:rFonts w:ascii="Arial" w:hAnsi="Arial" w:cs="Arial"/>
        </w:rPr>
        <w:t>failing to incorporate basic considerations for gender diversity at Fiserv Inc and the Chair of the remuneration and audit committees not being independent at M</w:t>
      </w:r>
      <w:r w:rsidR="00CD7BA6">
        <w:rPr>
          <w:rFonts w:ascii="Arial" w:hAnsi="Arial" w:cs="Arial"/>
        </w:rPr>
        <w:t>e</w:t>
      </w:r>
      <w:r w:rsidR="00634337" w:rsidRPr="00634337">
        <w:rPr>
          <w:rFonts w:ascii="Arial" w:hAnsi="Arial" w:cs="Arial"/>
        </w:rPr>
        <w:t xml:space="preserve">ta Platforms Inc. </w:t>
      </w:r>
    </w:p>
    <w:p w14:paraId="7869F9AD" w14:textId="5238EE76" w:rsidR="005B1A5E" w:rsidRPr="007D6203" w:rsidRDefault="002A01E1" w:rsidP="00F82D1C">
      <w:pPr>
        <w:pStyle w:val="ListParagraph"/>
        <w:numPr>
          <w:ilvl w:val="0"/>
          <w:numId w:val="58"/>
        </w:numPr>
        <w:spacing w:line="276" w:lineRule="auto"/>
        <w:contextualSpacing/>
        <w:jc w:val="both"/>
        <w:outlineLvl w:val="1"/>
        <w:rPr>
          <w:rFonts w:ascii="Arial" w:hAnsi="Arial" w:cs="Arial"/>
        </w:rPr>
      </w:pPr>
      <w:r w:rsidRPr="00FF4D44">
        <w:rPr>
          <w:rFonts w:ascii="Arial" w:hAnsi="Arial" w:cs="Arial"/>
        </w:rPr>
        <w:t>Abstentions</w:t>
      </w:r>
      <w:r w:rsidR="001040B3" w:rsidRPr="00FF4D44">
        <w:rPr>
          <w:rFonts w:ascii="Arial" w:hAnsi="Arial" w:cs="Arial"/>
        </w:rPr>
        <w:t xml:space="preserve"> - t</w:t>
      </w:r>
      <w:r w:rsidR="00065E28" w:rsidRPr="00FF4D44">
        <w:rPr>
          <w:rFonts w:ascii="Arial" w:hAnsi="Arial" w:cs="Arial"/>
        </w:rPr>
        <w:t xml:space="preserve">here were </w:t>
      </w:r>
      <w:r w:rsidR="00FF4D44" w:rsidRPr="00FF4D44">
        <w:rPr>
          <w:rFonts w:ascii="Arial" w:hAnsi="Arial" w:cs="Arial"/>
        </w:rPr>
        <w:t>31</w:t>
      </w:r>
      <w:r w:rsidR="00065E28" w:rsidRPr="00FF4D44">
        <w:rPr>
          <w:rFonts w:ascii="Arial" w:hAnsi="Arial" w:cs="Arial"/>
        </w:rPr>
        <w:t xml:space="preserve"> </w:t>
      </w:r>
      <w:r w:rsidR="009F7AF3" w:rsidRPr="00FF4D44">
        <w:rPr>
          <w:rFonts w:ascii="Arial" w:hAnsi="Arial" w:cs="Arial"/>
        </w:rPr>
        <w:t>abstentions</w:t>
      </w:r>
      <w:r w:rsidR="00065E28" w:rsidRPr="00FF4D44">
        <w:rPr>
          <w:rFonts w:ascii="Arial" w:hAnsi="Arial" w:cs="Arial"/>
        </w:rPr>
        <w:t xml:space="preserve"> during the year</w:t>
      </w:r>
      <w:r w:rsidR="005A7311" w:rsidRPr="00FF4D44">
        <w:rPr>
          <w:rFonts w:ascii="Arial" w:hAnsi="Arial" w:cs="Arial"/>
        </w:rPr>
        <w:t xml:space="preserve">.  Many of these related to election of directors where a more suitable candidate was </w:t>
      </w:r>
      <w:r w:rsidR="005A7311" w:rsidRPr="007D6203">
        <w:rPr>
          <w:rFonts w:ascii="Arial" w:hAnsi="Arial" w:cs="Arial"/>
        </w:rPr>
        <w:t>preferred but the nominee was</w:t>
      </w:r>
      <w:r w:rsidR="00CD7BA6" w:rsidRPr="007D6203">
        <w:rPr>
          <w:rFonts w:ascii="Arial" w:hAnsi="Arial" w:cs="Arial"/>
        </w:rPr>
        <w:t xml:space="preserve"> supportable, for example at</w:t>
      </w:r>
      <w:r w:rsidR="00FF4D44" w:rsidRPr="007D6203">
        <w:rPr>
          <w:rFonts w:ascii="Arial" w:hAnsi="Arial" w:cs="Arial"/>
        </w:rPr>
        <w:t xml:space="preserve"> Prada S.p.A.</w:t>
      </w:r>
    </w:p>
    <w:p w14:paraId="2EB6DBA5" w14:textId="77777777" w:rsidR="00CD7BA6" w:rsidRPr="007D6203" w:rsidRDefault="00CD7BA6" w:rsidP="00CD7BA6">
      <w:pPr>
        <w:pStyle w:val="ListParagraph"/>
        <w:spacing w:line="276" w:lineRule="auto"/>
        <w:ind w:left="1440"/>
        <w:contextualSpacing/>
        <w:jc w:val="both"/>
        <w:outlineLvl w:val="1"/>
        <w:rPr>
          <w:rFonts w:ascii="Arial" w:hAnsi="Arial" w:cs="Arial"/>
        </w:rPr>
      </w:pPr>
    </w:p>
    <w:p w14:paraId="239E219D" w14:textId="151FA574" w:rsidR="00112B6C" w:rsidRPr="007D6203" w:rsidRDefault="00112B6C" w:rsidP="00A9400D">
      <w:pPr>
        <w:pStyle w:val="ListParagraph"/>
        <w:numPr>
          <w:ilvl w:val="2"/>
          <w:numId w:val="65"/>
        </w:numPr>
        <w:spacing w:line="276" w:lineRule="auto"/>
        <w:ind w:left="851" w:hanging="851"/>
        <w:jc w:val="both"/>
        <w:outlineLvl w:val="1"/>
        <w:rPr>
          <w:rFonts w:ascii="Arial" w:hAnsi="Arial" w:cs="Arial"/>
        </w:rPr>
      </w:pPr>
      <w:r w:rsidRPr="007D6203">
        <w:rPr>
          <w:rFonts w:ascii="Arial" w:hAnsi="Arial" w:cs="Arial"/>
        </w:rPr>
        <w:t>Details of all votes against management are included in the quarterly voting reports.</w:t>
      </w:r>
      <w:r w:rsidR="00EB6EEA" w:rsidRPr="007D6203">
        <w:rPr>
          <w:rFonts w:ascii="Arial" w:hAnsi="Arial" w:cs="Arial"/>
        </w:rPr>
        <w:t xml:space="preserve"> </w:t>
      </w:r>
      <w:r w:rsidRPr="007D6203">
        <w:rPr>
          <w:rFonts w:ascii="Arial" w:hAnsi="Arial" w:cs="Arial"/>
        </w:rPr>
        <w:t>Key areas of votes against management were:</w:t>
      </w:r>
    </w:p>
    <w:p w14:paraId="047C5AF5" w14:textId="77777777" w:rsidR="00112B6C" w:rsidRPr="007D6203" w:rsidRDefault="00112B6C" w:rsidP="00A4210F">
      <w:pPr>
        <w:pStyle w:val="ListParagraph"/>
        <w:numPr>
          <w:ilvl w:val="0"/>
          <w:numId w:val="58"/>
        </w:numPr>
        <w:spacing w:line="276" w:lineRule="auto"/>
        <w:contextualSpacing/>
        <w:jc w:val="both"/>
        <w:outlineLvl w:val="1"/>
        <w:rPr>
          <w:rFonts w:ascii="Arial" w:hAnsi="Arial" w:cs="Arial"/>
        </w:rPr>
      </w:pPr>
      <w:r w:rsidRPr="007D6203">
        <w:rPr>
          <w:rFonts w:ascii="Arial" w:hAnsi="Arial" w:cs="Arial"/>
        </w:rPr>
        <w:t>the appointment of Auditors where the tenure and/or the fees were considered to be excessive;</w:t>
      </w:r>
    </w:p>
    <w:p w14:paraId="31DF8E52" w14:textId="77777777" w:rsidR="0048790D" w:rsidRPr="007D6203" w:rsidRDefault="00112B6C" w:rsidP="00A4210F">
      <w:pPr>
        <w:pStyle w:val="ListParagraph"/>
        <w:numPr>
          <w:ilvl w:val="0"/>
          <w:numId w:val="58"/>
        </w:numPr>
        <w:spacing w:line="276" w:lineRule="auto"/>
        <w:contextualSpacing/>
        <w:jc w:val="both"/>
        <w:outlineLvl w:val="1"/>
        <w:rPr>
          <w:rFonts w:ascii="Arial" w:hAnsi="Arial" w:cs="Arial"/>
        </w:rPr>
      </w:pPr>
      <w:r w:rsidRPr="007D6203">
        <w:rPr>
          <w:rFonts w:ascii="Arial" w:hAnsi="Arial" w:cs="Arial"/>
        </w:rPr>
        <w:t>Board appointments where Boards were deemed to lack sufficient diversity</w:t>
      </w:r>
      <w:r w:rsidR="001040B3" w:rsidRPr="007D6203">
        <w:rPr>
          <w:rFonts w:ascii="Arial" w:hAnsi="Arial" w:cs="Arial"/>
        </w:rPr>
        <w:t xml:space="preserve"> or individuals to lack independence</w:t>
      </w:r>
      <w:r w:rsidRPr="007D6203">
        <w:rPr>
          <w:rFonts w:ascii="Arial" w:hAnsi="Arial" w:cs="Arial"/>
        </w:rPr>
        <w:t xml:space="preserve">; </w:t>
      </w:r>
    </w:p>
    <w:p w14:paraId="31BA2818" w14:textId="319683A9" w:rsidR="00112B6C" w:rsidRPr="007D6203" w:rsidRDefault="007D6203" w:rsidP="00A4210F">
      <w:pPr>
        <w:pStyle w:val="ListParagraph"/>
        <w:numPr>
          <w:ilvl w:val="0"/>
          <w:numId w:val="58"/>
        </w:numPr>
        <w:spacing w:line="276" w:lineRule="auto"/>
        <w:contextualSpacing/>
        <w:jc w:val="both"/>
        <w:outlineLvl w:val="1"/>
        <w:rPr>
          <w:rFonts w:ascii="Arial" w:hAnsi="Arial" w:cs="Arial"/>
        </w:rPr>
      </w:pPr>
      <w:r w:rsidRPr="007D6203">
        <w:rPr>
          <w:rFonts w:ascii="Arial" w:hAnsi="Arial" w:cs="Arial"/>
        </w:rPr>
        <w:t xml:space="preserve">Remuneration Policy and/or reports where they do not meet the criteria set out in BCPP’s voting guidelines; </w:t>
      </w:r>
      <w:r w:rsidR="00112B6C" w:rsidRPr="007D6203">
        <w:rPr>
          <w:rFonts w:ascii="Arial" w:hAnsi="Arial" w:cs="Arial"/>
        </w:rPr>
        <w:t>and</w:t>
      </w:r>
    </w:p>
    <w:p w14:paraId="4DA0F84F" w14:textId="77777777" w:rsidR="00112B6C" w:rsidRPr="007D6203" w:rsidRDefault="00112B6C" w:rsidP="00A4210F">
      <w:pPr>
        <w:pStyle w:val="ListParagraph"/>
        <w:numPr>
          <w:ilvl w:val="0"/>
          <w:numId w:val="58"/>
        </w:numPr>
        <w:spacing w:line="276" w:lineRule="auto"/>
        <w:contextualSpacing/>
        <w:jc w:val="both"/>
        <w:outlineLvl w:val="1"/>
        <w:rPr>
          <w:rFonts w:ascii="Arial" w:hAnsi="Arial" w:cs="Arial"/>
        </w:rPr>
      </w:pPr>
      <w:r w:rsidRPr="007D6203">
        <w:rPr>
          <w:rFonts w:ascii="Arial" w:hAnsi="Arial" w:cs="Arial"/>
        </w:rPr>
        <w:t>opposing all political donation due to reputational risks and democratic implications.</w:t>
      </w:r>
    </w:p>
    <w:p w14:paraId="3362D580" w14:textId="77777777" w:rsidR="00112B6C" w:rsidRPr="007D6203" w:rsidRDefault="00112B6C" w:rsidP="00112B6C">
      <w:pPr>
        <w:pStyle w:val="ListParagraph"/>
        <w:spacing w:line="276" w:lineRule="auto"/>
        <w:ind w:left="851"/>
        <w:jc w:val="both"/>
        <w:outlineLvl w:val="1"/>
        <w:rPr>
          <w:rFonts w:ascii="Arial" w:hAnsi="Arial" w:cs="Arial"/>
        </w:rPr>
      </w:pPr>
    </w:p>
    <w:p w14:paraId="71A5716E" w14:textId="77777777" w:rsidR="00112B6C" w:rsidRPr="007D6203" w:rsidRDefault="00112B6C" w:rsidP="00A9400D">
      <w:pPr>
        <w:pStyle w:val="ListParagraph"/>
        <w:numPr>
          <w:ilvl w:val="1"/>
          <w:numId w:val="65"/>
        </w:numPr>
        <w:spacing w:line="276" w:lineRule="auto"/>
        <w:ind w:left="432"/>
        <w:jc w:val="both"/>
        <w:outlineLvl w:val="1"/>
        <w:rPr>
          <w:rFonts w:ascii="Arial" w:hAnsi="Arial" w:cs="Arial"/>
          <w:b/>
          <w:bCs/>
          <w:lang w:eastAsia="en-GB"/>
        </w:rPr>
      </w:pPr>
      <w:bookmarkStart w:id="161" w:name="_Ref65822537"/>
      <w:r w:rsidRPr="007D6203">
        <w:rPr>
          <w:rFonts w:ascii="Arial" w:hAnsi="Arial" w:cs="Arial"/>
          <w:b/>
          <w:bCs/>
        </w:rPr>
        <w:t>Listed Equity Assets - LGIM</w:t>
      </w:r>
      <w:r w:rsidRPr="007D6203">
        <w:rPr>
          <w:rFonts w:ascii="Arial" w:hAnsi="Arial" w:cs="Arial"/>
          <w:b/>
          <w:bCs/>
          <w:lang w:eastAsia="en-GB"/>
        </w:rPr>
        <w:t xml:space="preserve"> </w:t>
      </w:r>
    </w:p>
    <w:p w14:paraId="72FD724F" w14:textId="77777777" w:rsidR="00112B6C" w:rsidRPr="007D6203" w:rsidRDefault="00112B6C" w:rsidP="00112B6C">
      <w:pPr>
        <w:pStyle w:val="ListParagraph"/>
        <w:spacing w:line="276" w:lineRule="auto"/>
        <w:ind w:left="567"/>
        <w:jc w:val="both"/>
        <w:outlineLvl w:val="1"/>
        <w:rPr>
          <w:rFonts w:ascii="Arial" w:hAnsi="Arial" w:cs="Arial"/>
          <w:b/>
          <w:bCs/>
          <w:lang w:eastAsia="en-GB"/>
        </w:rPr>
      </w:pPr>
    </w:p>
    <w:p w14:paraId="00172987" w14:textId="7A1B1899" w:rsidR="00112B6C" w:rsidRPr="007D6203" w:rsidRDefault="00112B6C" w:rsidP="00A9400D">
      <w:pPr>
        <w:pStyle w:val="ListParagraph"/>
        <w:numPr>
          <w:ilvl w:val="2"/>
          <w:numId w:val="65"/>
        </w:numPr>
        <w:spacing w:line="276" w:lineRule="auto"/>
        <w:ind w:left="851" w:hanging="851"/>
        <w:jc w:val="both"/>
        <w:outlineLvl w:val="1"/>
        <w:rPr>
          <w:rFonts w:ascii="Arial" w:hAnsi="Arial" w:cs="Arial"/>
        </w:rPr>
      </w:pPr>
      <w:bookmarkStart w:id="162" w:name="_Ref79393901"/>
      <w:r w:rsidRPr="007D6203">
        <w:rPr>
          <w:rFonts w:ascii="Arial" w:hAnsi="Arial" w:cs="Arial"/>
          <w:u w:val="single"/>
        </w:rPr>
        <w:t>Voting policy</w:t>
      </w:r>
      <w:r w:rsidRPr="007D6203">
        <w:rPr>
          <w:rFonts w:ascii="Arial" w:hAnsi="Arial" w:cs="Arial"/>
        </w:rPr>
        <w:t xml:space="preserve">: LGIM notes that </w:t>
      </w:r>
      <w:r w:rsidR="00271174" w:rsidRPr="007D6203">
        <w:rPr>
          <w:rFonts w:ascii="Arial" w:hAnsi="Arial" w:cs="Arial"/>
        </w:rPr>
        <w:t>its</w:t>
      </w:r>
      <w:r w:rsidRPr="007D6203">
        <w:rPr>
          <w:rFonts w:ascii="Arial" w:hAnsi="Arial" w:cs="Arial"/>
        </w:rPr>
        <w:t xml:space="preserve"> voting activity forms an important part of its engagement strategy and that enables it to escalate its concerns through the use of shareholder rights. LGIM believes the most efficient and effective way of achieving mutual goals through voting and engagement is to speak with one strong voice.</w:t>
      </w:r>
      <w:r w:rsidR="00EB6EEA" w:rsidRPr="007D6203">
        <w:rPr>
          <w:rFonts w:ascii="Arial" w:hAnsi="Arial" w:cs="Arial"/>
        </w:rPr>
        <w:t xml:space="preserve"> </w:t>
      </w:r>
      <w:r w:rsidRPr="007D6203">
        <w:rPr>
          <w:rFonts w:ascii="Arial" w:hAnsi="Arial" w:cs="Arial"/>
        </w:rPr>
        <w:t>Further information relating to LGIM’s voting can be found in the links below:</w:t>
      </w:r>
      <w:bookmarkEnd w:id="162"/>
    </w:p>
    <w:p w14:paraId="13A0D804" w14:textId="7C8B8E07" w:rsidR="00112B6C" w:rsidRPr="007D6203" w:rsidRDefault="00112B6C" w:rsidP="00A9400D">
      <w:pPr>
        <w:pStyle w:val="ListParagraph"/>
        <w:numPr>
          <w:ilvl w:val="1"/>
          <w:numId w:val="68"/>
        </w:numPr>
        <w:spacing w:line="276" w:lineRule="auto"/>
        <w:ind w:left="851" w:firstLine="283"/>
        <w:jc w:val="both"/>
        <w:outlineLvl w:val="1"/>
        <w:rPr>
          <w:rFonts w:ascii="Arial" w:hAnsi="Arial" w:cs="Arial"/>
          <w:lang w:eastAsia="en-GB"/>
        </w:rPr>
      </w:pPr>
      <w:r w:rsidRPr="007D6203">
        <w:rPr>
          <w:rFonts w:ascii="Arial" w:hAnsi="Arial" w:cs="Arial"/>
          <w:lang w:eastAsia="en-GB"/>
        </w:rPr>
        <w:t xml:space="preserve">The voting disclosure page: </w:t>
      </w:r>
      <w:hyperlink r:id="rId135" w:anchor="/MjU2NQ==/" w:history="1">
        <w:r w:rsidR="00F00BE7" w:rsidRPr="007D6203">
          <w:rPr>
            <w:rStyle w:val="Hyperlink"/>
            <w:rFonts w:cs="Arial"/>
            <w:lang w:eastAsia="en-GB"/>
          </w:rPr>
          <w:t>LGIM Voting Disclosures</w:t>
        </w:r>
      </w:hyperlink>
      <w:r w:rsidR="00EB6EEA" w:rsidRPr="007D6203">
        <w:rPr>
          <w:rFonts w:ascii="Arial" w:hAnsi="Arial" w:cs="Arial"/>
          <w:lang w:eastAsia="en-GB"/>
        </w:rPr>
        <w:t xml:space="preserve"> </w:t>
      </w:r>
    </w:p>
    <w:p w14:paraId="1C8BDF3C" w14:textId="3DC6BC6F" w:rsidR="00112B6C" w:rsidRPr="007D6203" w:rsidRDefault="00112B6C" w:rsidP="00A9400D">
      <w:pPr>
        <w:pStyle w:val="ListParagraph"/>
        <w:numPr>
          <w:ilvl w:val="1"/>
          <w:numId w:val="68"/>
        </w:numPr>
        <w:spacing w:line="276" w:lineRule="auto"/>
        <w:ind w:left="851" w:firstLine="283"/>
        <w:jc w:val="both"/>
        <w:outlineLvl w:val="1"/>
        <w:rPr>
          <w:rStyle w:val="Hyperlink"/>
          <w:rFonts w:cs="Arial"/>
          <w:sz w:val="24"/>
          <w:lang w:eastAsia="en-GB"/>
        </w:rPr>
      </w:pPr>
      <w:r w:rsidRPr="007D6203">
        <w:rPr>
          <w:rFonts w:ascii="Arial" w:hAnsi="Arial" w:cs="Arial"/>
          <w:lang w:eastAsia="en-GB"/>
        </w:rPr>
        <w:t xml:space="preserve">The quarterly ESG impact reports </w:t>
      </w:r>
      <w:r w:rsidR="00B85409" w:rsidRPr="007D6203">
        <w:rPr>
          <w:rFonts w:ascii="Arial" w:hAnsi="Arial" w:cs="Arial"/>
          <w:lang w:eastAsia="en-GB"/>
        </w:rPr>
        <w:t>and details of LGIM’s stewardship policies can be found at</w:t>
      </w:r>
      <w:r w:rsidRPr="007D6203">
        <w:rPr>
          <w:rFonts w:ascii="Arial" w:hAnsi="Arial" w:cs="Arial"/>
          <w:lang w:eastAsia="en-GB"/>
        </w:rPr>
        <w:t xml:space="preserve">: </w:t>
      </w:r>
      <w:r w:rsidR="00B85409" w:rsidRPr="007D6203">
        <w:rPr>
          <w:rFonts w:ascii="Arial" w:hAnsi="Arial" w:cs="Arial"/>
          <w:b/>
          <w:sz w:val="23"/>
          <w:lang w:eastAsia="en-GB"/>
        </w:rPr>
        <w:fldChar w:fldCharType="begin"/>
      </w:r>
      <w:r w:rsidR="00B85409" w:rsidRPr="007D6203">
        <w:rPr>
          <w:rFonts w:ascii="Arial" w:hAnsi="Arial" w:cs="Arial"/>
          <w:b/>
          <w:sz w:val="23"/>
          <w:lang w:eastAsia="en-GB"/>
        </w:rPr>
        <w:instrText>HYPERLINK "https://www.lgim.com/uk/en/responsible-investing/investment-stewardship/"</w:instrText>
      </w:r>
      <w:r w:rsidR="00B85409" w:rsidRPr="007D6203">
        <w:rPr>
          <w:rFonts w:ascii="Arial" w:hAnsi="Arial" w:cs="Arial"/>
          <w:b/>
          <w:sz w:val="23"/>
          <w:lang w:eastAsia="en-GB"/>
        </w:rPr>
      </w:r>
      <w:r w:rsidR="00B85409" w:rsidRPr="007D6203">
        <w:rPr>
          <w:rFonts w:ascii="Arial" w:hAnsi="Arial" w:cs="Arial"/>
          <w:b/>
          <w:sz w:val="23"/>
          <w:lang w:eastAsia="en-GB"/>
        </w:rPr>
        <w:fldChar w:fldCharType="separate"/>
      </w:r>
      <w:r w:rsidR="00F00BE7" w:rsidRPr="007D6203">
        <w:rPr>
          <w:rStyle w:val="Hyperlink"/>
          <w:rFonts w:cs="Arial"/>
          <w:lang w:eastAsia="en-GB"/>
        </w:rPr>
        <w:t xml:space="preserve">LGIM </w:t>
      </w:r>
      <w:r w:rsidR="00B85409" w:rsidRPr="007D6203">
        <w:rPr>
          <w:rStyle w:val="Hyperlink"/>
          <w:rFonts w:cs="Arial"/>
          <w:lang w:eastAsia="en-GB"/>
        </w:rPr>
        <w:t>Investment Stewardship.</w:t>
      </w:r>
    </w:p>
    <w:p w14:paraId="3CFFB065" w14:textId="29608953" w:rsidR="00112B6C" w:rsidRPr="007D6203" w:rsidRDefault="00B85409" w:rsidP="00112B6C">
      <w:pPr>
        <w:spacing w:line="276" w:lineRule="auto"/>
        <w:ind w:left="851"/>
        <w:jc w:val="both"/>
        <w:outlineLvl w:val="1"/>
        <w:rPr>
          <w:rFonts w:ascii="Arial" w:hAnsi="Arial" w:cs="Arial"/>
          <w:b/>
          <w:bCs/>
          <w:lang w:eastAsia="en-GB"/>
        </w:rPr>
      </w:pPr>
      <w:r w:rsidRPr="007D6203">
        <w:rPr>
          <w:rFonts w:ascii="Arial" w:eastAsia="Times New Roman" w:hAnsi="Arial" w:cs="Arial"/>
          <w:b/>
          <w:sz w:val="23"/>
          <w:lang w:eastAsia="en-GB"/>
        </w:rPr>
        <w:fldChar w:fldCharType="end"/>
      </w:r>
      <w:r w:rsidR="00717603" w:rsidRPr="00717603">
        <w:rPr>
          <w:rFonts w:ascii="Arial" w:eastAsia="Times New Roman" w:hAnsi="Arial" w:cs="Arial"/>
          <w:bCs/>
          <w:sz w:val="23"/>
          <w:lang w:eastAsia="en-GB"/>
        </w:rPr>
        <w:t xml:space="preserve">The </w:t>
      </w:r>
      <w:r w:rsidR="00112B6C" w:rsidRPr="007D6203">
        <w:rPr>
          <w:rFonts w:ascii="Arial" w:hAnsi="Arial" w:cs="Arial"/>
        </w:rPr>
        <w:t>Cumbria Fund is invested in LGIM’s World Equity Index.</w:t>
      </w:r>
      <w:r w:rsidR="00EB6EEA" w:rsidRPr="007D6203">
        <w:rPr>
          <w:rFonts w:ascii="Arial" w:hAnsi="Arial" w:cs="Arial"/>
        </w:rPr>
        <w:t xml:space="preserve"> </w:t>
      </w:r>
    </w:p>
    <w:p w14:paraId="381EF1C7" w14:textId="77777777" w:rsidR="00112B6C" w:rsidRPr="00B63B58" w:rsidRDefault="00112B6C" w:rsidP="00112B6C">
      <w:pPr>
        <w:pStyle w:val="ListParagraph"/>
        <w:spacing w:line="276" w:lineRule="auto"/>
        <w:ind w:left="567"/>
        <w:jc w:val="both"/>
        <w:outlineLvl w:val="1"/>
        <w:rPr>
          <w:rFonts w:ascii="Arial" w:hAnsi="Arial" w:cs="Arial"/>
          <w:b/>
          <w:bCs/>
          <w:lang w:eastAsia="en-GB"/>
        </w:rPr>
      </w:pPr>
    </w:p>
    <w:p w14:paraId="0375A001" w14:textId="00CAE144" w:rsidR="00112B6C" w:rsidRPr="00B63B58" w:rsidRDefault="00112B6C" w:rsidP="009F5D9E">
      <w:pPr>
        <w:pStyle w:val="ListParagraph"/>
        <w:numPr>
          <w:ilvl w:val="2"/>
          <w:numId w:val="65"/>
        </w:numPr>
        <w:spacing w:line="276" w:lineRule="auto"/>
        <w:ind w:left="851" w:hanging="851"/>
        <w:jc w:val="both"/>
        <w:outlineLvl w:val="1"/>
        <w:rPr>
          <w:rFonts w:ascii="Arial" w:hAnsi="Arial" w:cs="Arial"/>
          <w:lang w:eastAsia="en-GB"/>
        </w:rPr>
      </w:pPr>
      <w:bookmarkStart w:id="163" w:name="_Hlk65853653"/>
      <w:bookmarkStart w:id="164" w:name="_Ref78366811"/>
      <w:bookmarkEnd w:id="161"/>
      <w:r w:rsidRPr="00B63B58">
        <w:rPr>
          <w:rFonts w:ascii="Arial" w:hAnsi="Arial" w:cs="Arial"/>
          <w:u w:val="single"/>
        </w:rPr>
        <w:t>Proxy voting</w:t>
      </w:r>
      <w:r w:rsidRPr="00B63B58">
        <w:rPr>
          <w:rFonts w:ascii="Arial" w:hAnsi="Arial" w:cs="Arial"/>
        </w:rPr>
        <w:t xml:space="preserve">: </w:t>
      </w:r>
      <w:bookmarkEnd w:id="163"/>
      <w:r w:rsidRPr="00B63B58">
        <w:rPr>
          <w:rFonts w:ascii="Arial" w:hAnsi="Arial" w:cs="Arial"/>
        </w:rPr>
        <w:t>LGIM has a general stewardship policy supplemented by specific market polices. LGIM uses voting research from Institutional Shareholder Services (ISS</w:t>
      </w:r>
      <w:r w:rsidR="00B63B58" w:rsidRPr="00B63B58">
        <w:rPr>
          <w:rFonts w:ascii="Arial" w:hAnsi="Arial" w:cs="Arial"/>
        </w:rPr>
        <w:t xml:space="preserve">), </w:t>
      </w:r>
      <w:r w:rsidRPr="00B63B58">
        <w:rPr>
          <w:rFonts w:ascii="Arial" w:hAnsi="Arial" w:cs="Arial"/>
        </w:rPr>
        <w:t>Institutional Voting Information Service (IVIS)</w:t>
      </w:r>
      <w:r w:rsidR="00B63B58" w:rsidRPr="00B63B58">
        <w:rPr>
          <w:rFonts w:ascii="Arial" w:hAnsi="Arial" w:cs="Arial"/>
        </w:rPr>
        <w:t>, Glass Lewis</w:t>
      </w:r>
      <w:r w:rsidRPr="00B63B58">
        <w:rPr>
          <w:rFonts w:ascii="Arial" w:hAnsi="Arial" w:cs="Arial"/>
        </w:rPr>
        <w:t xml:space="preserve"> and voting decisions incorporate their own research analysis and engagement activities where appropriate. LGIM uses the ISS voting platform “ProxyExchange” to vote its shares.</w:t>
      </w:r>
      <w:bookmarkStart w:id="165" w:name="_Ref78181310"/>
      <w:r w:rsidR="00EB6EEA" w:rsidRPr="00B63B58">
        <w:rPr>
          <w:rFonts w:ascii="Arial" w:hAnsi="Arial" w:cs="Arial"/>
        </w:rPr>
        <w:t xml:space="preserve"> </w:t>
      </w:r>
      <w:bookmarkEnd w:id="164"/>
      <w:bookmarkEnd w:id="165"/>
    </w:p>
    <w:p w14:paraId="558A74FF" w14:textId="77777777" w:rsidR="00C24FC1" w:rsidRPr="00B63B58" w:rsidRDefault="00C24FC1" w:rsidP="00C24FC1">
      <w:pPr>
        <w:pStyle w:val="ListParagraph"/>
        <w:spacing w:line="276" w:lineRule="auto"/>
        <w:ind w:left="851"/>
        <w:jc w:val="both"/>
        <w:outlineLvl w:val="1"/>
        <w:rPr>
          <w:rFonts w:ascii="Arial" w:hAnsi="Arial" w:cs="Arial"/>
          <w:lang w:eastAsia="en-GB"/>
        </w:rPr>
      </w:pPr>
    </w:p>
    <w:p w14:paraId="7A8C78D5" w14:textId="77777777" w:rsidR="00B63B58" w:rsidRPr="00B63B58" w:rsidRDefault="00112B6C" w:rsidP="00A9400D">
      <w:pPr>
        <w:pStyle w:val="ListParagraph"/>
        <w:numPr>
          <w:ilvl w:val="2"/>
          <w:numId w:val="65"/>
        </w:numPr>
        <w:spacing w:line="276" w:lineRule="auto"/>
        <w:ind w:left="851" w:hanging="851"/>
        <w:jc w:val="both"/>
        <w:outlineLvl w:val="1"/>
        <w:rPr>
          <w:rFonts w:ascii="Arial" w:hAnsi="Arial" w:cs="Arial"/>
          <w:lang w:eastAsia="en-GB"/>
        </w:rPr>
      </w:pPr>
      <w:r w:rsidRPr="00B63B58">
        <w:rPr>
          <w:rFonts w:ascii="Arial" w:hAnsi="Arial" w:cs="Arial"/>
          <w:u w:val="single"/>
        </w:rPr>
        <w:t>Stock lending:</w:t>
      </w:r>
      <w:r w:rsidRPr="00B63B58">
        <w:rPr>
          <w:rFonts w:ascii="Arial" w:hAnsi="Arial" w:cs="Arial"/>
        </w:rPr>
        <w:t xml:space="preserve"> </w:t>
      </w:r>
      <w:r w:rsidR="00E20FB8" w:rsidRPr="00B63B58">
        <w:rPr>
          <w:rFonts w:ascii="Arial" w:hAnsi="Arial" w:cs="Arial"/>
          <w:lang w:eastAsia="en-GB"/>
        </w:rPr>
        <w:t xml:space="preserve">Where there are no legal or practical impediments, LGIM aim to vote with every share they hold. </w:t>
      </w:r>
      <w:r w:rsidR="00B63B58" w:rsidRPr="00B63B58">
        <w:rPr>
          <w:rFonts w:ascii="Arial" w:hAnsi="Arial" w:cs="Arial"/>
          <w:lang w:eastAsia="en-GB"/>
        </w:rPr>
        <w:t>They have procedures in place that only allow shares to be lent up to agreed thresholds and they always retain a number of shares in each voteable stock to be able to note their approval, or dissent, through a vote via the shareholder meeting. They also retain the right of recall of their shares, should we deem this necessary or expedient.</w:t>
      </w:r>
    </w:p>
    <w:p w14:paraId="7A046C5A" w14:textId="77777777" w:rsidR="00B63B58" w:rsidRPr="00B63B58" w:rsidRDefault="00B63B58" w:rsidP="00B63B58">
      <w:pPr>
        <w:pStyle w:val="ListParagraph"/>
        <w:rPr>
          <w:rFonts w:ascii="Arial" w:hAnsi="Arial" w:cs="Arial"/>
          <w:lang w:eastAsia="en-GB"/>
        </w:rPr>
      </w:pPr>
    </w:p>
    <w:p w14:paraId="2CC60A84" w14:textId="0C54D286" w:rsidR="00E20FB8" w:rsidRPr="00B63B58" w:rsidRDefault="00E20FB8" w:rsidP="00B63B58">
      <w:pPr>
        <w:pStyle w:val="ListParagraph"/>
        <w:numPr>
          <w:ilvl w:val="2"/>
          <w:numId w:val="65"/>
        </w:numPr>
        <w:spacing w:line="276" w:lineRule="auto"/>
        <w:ind w:left="851" w:hanging="851"/>
        <w:jc w:val="both"/>
        <w:outlineLvl w:val="1"/>
        <w:rPr>
          <w:rFonts w:ascii="Arial" w:hAnsi="Arial" w:cs="Arial"/>
          <w:lang w:eastAsia="en-GB"/>
        </w:rPr>
      </w:pPr>
      <w:r w:rsidRPr="00B63B58">
        <w:rPr>
          <w:rFonts w:ascii="Arial" w:hAnsi="Arial" w:cs="Arial"/>
          <w:lang w:eastAsia="en-GB"/>
        </w:rPr>
        <w:t>In practice, they do not typically recall lent stock for voting on routine company meetings. However, if there were a material vote – for example, a potential takeover of a company that they owned at a price which they did not believe was in the best interests of shareholders, they would recall any stock that was out on loan in order to vote with 100% of their holding.</w:t>
      </w:r>
    </w:p>
    <w:p w14:paraId="315B2C57" w14:textId="77777777" w:rsidR="00112B6C" w:rsidRPr="00B63B58" w:rsidRDefault="00112B6C" w:rsidP="00112B6C">
      <w:pPr>
        <w:spacing w:line="276" w:lineRule="auto"/>
        <w:ind w:left="851"/>
        <w:jc w:val="both"/>
        <w:outlineLvl w:val="1"/>
        <w:rPr>
          <w:rFonts w:ascii="Arial" w:hAnsi="Arial" w:cs="Arial"/>
          <w:lang w:eastAsia="en-GB"/>
        </w:rPr>
      </w:pPr>
    </w:p>
    <w:p w14:paraId="11C0D52F" w14:textId="4A399764" w:rsidR="00112B6C" w:rsidRPr="00B63B58" w:rsidRDefault="00112B6C" w:rsidP="00A9400D">
      <w:pPr>
        <w:pStyle w:val="ListParagraph"/>
        <w:numPr>
          <w:ilvl w:val="2"/>
          <w:numId w:val="65"/>
        </w:numPr>
        <w:spacing w:line="276" w:lineRule="auto"/>
        <w:ind w:left="851" w:hanging="851"/>
        <w:jc w:val="both"/>
        <w:outlineLvl w:val="1"/>
        <w:rPr>
          <w:rFonts w:ascii="Arial" w:hAnsi="Arial" w:cs="Arial"/>
        </w:rPr>
      </w:pPr>
      <w:bookmarkStart w:id="166" w:name="_Ref78366674"/>
      <w:r w:rsidRPr="00B63B58">
        <w:rPr>
          <w:rFonts w:ascii="Arial" w:hAnsi="Arial" w:cs="Arial"/>
          <w:u w:val="single"/>
        </w:rPr>
        <w:t>Reporting</w:t>
      </w:r>
      <w:r w:rsidRPr="00B63B58">
        <w:rPr>
          <w:rFonts w:ascii="Arial" w:hAnsi="Arial" w:cs="Arial"/>
        </w:rPr>
        <w:t xml:space="preserve">: Details of the voting activity undertaken by LGIM across all its investments can be found at: </w:t>
      </w:r>
      <w:hyperlink r:id="rId136" w:anchor="/MjU2NQ==/" w:history="1">
        <w:r w:rsidR="00646B3C" w:rsidRPr="00B63B58">
          <w:rPr>
            <w:rStyle w:val="Hyperlink"/>
            <w:rFonts w:cs="Arial"/>
            <w:sz w:val="24"/>
          </w:rPr>
          <w:t>LGIM Voting Disclosures.</w:t>
        </w:r>
      </w:hyperlink>
      <w:r w:rsidR="0022337E" w:rsidRPr="00B63B58">
        <w:rPr>
          <w:rFonts w:ascii="Arial" w:hAnsi="Arial" w:cs="Arial"/>
        </w:rPr>
        <w:t>*</w:t>
      </w:r>
      <w:r w:rsidRPr="00B63B58">
        <w:rPr>
          <w:rFonts w:ascii="Arial" w:hAnsi="Arial" w:cs="Arial"/>
        </w:rPr>
        <w:t xml:space="preserve"> Details of vote instructions are disclosed by LGIM on a per-meeting basis with the rationale for all votes cast against management available via the above link.</w:t>
      </w:r>
      <w:bookmarkEnd w:id="166"/>
    </w:p>
    <w:p w14:paraId="37977061" w14:textId="778109AB" w:rsidR="0022337E" w:rsidRPr="00084084" w:rsidRDefault="0022337E" w:rsidP="0022337E">
      <w:pPr>
        <w:pStyle w:val="ListParagraph"/>
        <w:spacing w:line="276" w:lineRule="auto"/>
        <w:ind w:left="851"/>
        <w:jc w:val="both"/>
        <w:outlineLvl w:val="1"/>
        <w:rPr>
          <w:rFonts w:ascii="Arial" w:hAnsi="Arial" w:cs="Arial"/>
          <w:i/>
          <w:iCs/>
          <w:u w:val="single"/>
        </w:rPr>
      </w:pPr>
      <w:r w:rsidRPr="00084084">
        <w:rPr>
          <w:rFonts w:ascii="Arial" w:hAnsi="Arial" w:cs="Arial"/>
          <w:i/>
          <w:iCs/>
        </w:rPr>
        <w:t>*The figures reflect the voting activities across LGIM – i.e. they are not limited to the Fund’s holdings in LGIM’s World Equity Index pooled fund.</w:t>
      </w:r>
      <w:r w:rsidR="00EB6EEA" w:rsidRPr="00084084">
        <w:rPr>
          <w:rFonts w:ascii="Arial" w:hAnsi="Arial" w:cs="Arial"/>
          <w:i/>
          <w:iCs/>
        </w:rPr>
        <w:t xml:space="preserve"> </w:t>
      </w:r>
    </w:p>
    <w:p w14:paraId="2DBF1BCE" w14:textId="77777777" w:rsidR="00112B6C" w:rsidRPr="00084084" w:rsidRDefault="00112B6C" w:rsidP="00112B6C">
      <w:pPr>
        <w:spacing w:line="276" w:lineRule="auto"/>
        <w:jc w:val="both"/>
        <w:outlineLvl w:val="1"/>
        <w:rPr>
          <w:rFonts w:ascii="Arial" w:hAnsi="Arial" w:cs="Arial"/>
          <w:lang w:eastAsia="en-GB"/>
        </w:rPr>
      </w:pPr>
    </w:p>
    <w:p w14:paraId="179A7C5D" w14:textId="1373B0CF" w:rsidR="00112B6C" w:rsidRPr="00084084" w:rsidRDefault="007D746F" w:rsidP="00A4210F">
      <w:pPr>
        <w:pStyle w:val="ListParagraph"/>
        <w:numPr>
          <w:ilvl w:val="1"/>
          <w:numId w:val="65"/>
        </w:numPr>
        <w:spacing w:line="276" w:lineRule="auto"/>
        <w:ind w:left="432"/>
        <w:jc w:val="both"/>
        <w:outlineLvl w:val="1"/>
        <w:rPr>
          <w:rFonts w:ascii="Arial" w:hAnsi="Arial" w:cs="Arial"/>
          <w:b/>
          <w:bCs/>
        </w:rPr>
      </w:pPr>
      <w:bookmarkStart w:id="167" w:name="_Ref78366743"/>
      <w:r w:rsidRPr="00084084">
        <w:rPr>
          <w:rFonts w:ascii="Arial" w:hAnsi="Arial" w:cs="Arial"/>
          <w:b/>
          <w:bCs/>
        </w:rPr>
        <w:t>Fixed income and o</w:t>
      </w:r>
      <w:r w:rsidR="00112B6C" w:rsidRPr="00084084">
        <w:rPr>
          <w:rFonts w:ascii="Arial" w:hAnsi="Arial" w:cs="Arial"/>
          <w:b/>
          <w:bCs/>
        </w:rPr>
        <w:t>ther asset classes</w:t>
      </w:r>
      <w:bookmarkEnd w:id="167"/>
    </w:p>
    <w:p w14:paraId="1CA1BD0D" w14:textId="77777777" w:rsidR="00112B6C" w:rsidRPr="00084084" w:rsidRDefault="00112B6C" w:rsidP="000A2658">
      <w:pPr>
        <w:keepNext/>
        <w:spacing w:line="276" w:lineRule="auto"/>
        <w:jc w:val="both"/>
        <w:outlineLvl w:val="1"/>
      </w:pPr>
    </w:p>
    <w:p w14:paraId="03DE5738" w14:textId="77777777" w:rsidR="00112B6C" w:rsidRPr="00084084" w:rsidRDefault="00112B6C" w:rsidP="00A9400D">
      <w:pPr>
        <w:pStyle w:val="ListParagraph"/>
        <w:keepNext/>
        <w:numPr>
          <w:ilvl w:val="0"/>
          <w:numId w:val="67"/>
        </w:numPr>
        <w:spacing w:line="276" w:lineRule="auto"/>
        <w:jc w:val="both"/>
        <w:outlineLvl w:val="1"/>
        <w:rPr>
          <w:rFonts w:ascii="Arial" w:hAnsi="Arial" w:cs="Arial"/>
          <w:vanish/>
          <w:lang w:eastAsia="en-GB"/>
        </w:rPr>
      </w:pPr>
      <w:bookmarkStart w:id="168" w:name="_Toc78878594"/>
      <w:bookmarkStart w:id="169" w:name="_Toc78879196"/>
      <w:bookmarkStart w:id="170" w:name="_Ref67569865"/>
      <w:bookmarkEnd w:id="168"/>
      <w:bookmarkEnd w:id="169"/>
    </w:p>
    <w:p w14:paraId="03C4BB5E" w14:textId="09472292" w:rsidR="00112B6C" w:rsidRPr="00084084" w:rsidRDefault="00112B6C" w:rsidP="00A9400D">
      <w:pPr>
        <w:pStyle w:val="ListParagraph"/>
        <w:keepNext/>
        <w:numPr>
          <w:ilvl w:val="2"/>
          <w:numId w:val="65"/>
        </w:numPr>
        <w:spacing w:line="276" w:lineRule="auto"/>
        <w:ind w:left="851" w:hanging="851"/>
        <w:jc w:val="both"/>
        <w:outlineLvl w:val="1"/>
      </w:pPr>
      <w:r w:rsidRPr="00084084">
        <w:rPr>
          <w:rFonts w:ascii="Arial" w:hAnsi="Arial" w:cs="Arial"/>
          <w:lang w:eastAsia="en-GB"/>
        </w:rPr>
        <w:t>For assets other than listed equities, actively exercising rights and responsibilities is generally more challenging.</w:t>
      </w:r>
      <w:r w:rsidR="00EB6EEA" w:rsidRPr="00084084">
        <w:rPr>
          <w:rFonts w:ascii="Arial" w:hAnsi="Arial" w:cs="Arial"/>
          <w:lang w:eastAsia="en-GB"/>
        </w:rPr>
        <w:t xml:space="preserve"> </w:t>
      </w:r>
      <w:r w:rsidR="007D746F" w:rsidRPr="00084084">
        <w:rPr>
          <w:rFonts w:ascii="Arial" w:hAnsi="Arial" w:cs="Arial"/>
          <w:lang w:eastAsia="en-GB"/>
        </w:rPr>
        <w:t xml:space="preserve">This is because the Fund doesn’t engage in direct investment </w:t>
      </w:r>
      <w:r w:rsidR="009216E8" w:rsidRPr="00084084">
        <w:rPr>
          <w:rFonts w:ascii="Arial" w:hAnsi="Arial" w:cs="Arial"/>
          <w:lang w:eastAsia="en-GB"/>
        </w:rPr>
        <w:t>itself but instead invests through external investment managers with the majority of these investments made via pooled funds.</w:t>
      </w:r>
      <w:r w:rsidR="00EB6EEA" w:rsidRPr="00084084">
        <w:rPr>
          <w:rFonts w:ascii="Arial" w:hAnsi="Arial" w:cs="Arial"/>
          <w:lang w:eastAsia="en-GB"/>
        </w:rPr>
        <w:t xml:space="preserve"> </w:t>
      </w:r>
      <w:r w:rsidR="009216E8" w:rsidRPr="00084084">
        <w:rPr>
          <w:rFonts w:ascii="Arial" w:hAnsi="Arial" w:cs="Arial"/>
          <w:lang w:eastAsia="en-GB"/>
        </w:rPr>
        <w:t>As such, the Fund has little or no ability to influence granular investment matters such as seeking amendments to terms and conditions in indentures or contracts</w:t>
      </w:r>
      <w:r w:rsidR="00A4210F" w:rsidRPr="00084084">
        <w:rPr>
          <w:rFonts w:ascii="Arial" w:hAnsi="Arial" w:cs="Arial"/>
          <w:lang w:eastAsia="en-GB"/>
        </w:rPr>
        <w:t xml:space="preserve">, </w:t>
      </w:r>
      <w:r w:rsidR="009216E8" w:rsidRPr="00084084">
        <w:rPr>
          <w:rFonts w:ascii="Arial" w:hAnsi="Arial" w:cs="Arial"/>
          <w:lang w:eastAsia="en-GB"/>
        </w:rPr>
        <w:t>impairment rights</w:t>
      </w:r>
      <w:r w:rsidR="00A4210F" w:rsidRPr="00084084">
        <w:rPr>
          <w:rFonts w:ascii="Arial" w:hAnsi="Arial" w:cs="Arial"/>
          <w:lang w:eastAsia="en-GB"/>
        </w:rPr>
        <w:t xml:space="preserve">, </w:t>
      </w:r>
      <w:r w:rsidR="009216E8" w:rsidRPr="00084084">
        <w:rPr>
          <w:rFonts w:ascii="Arial" w:hAnsi="Arial" w:cs="Arial"/>
          <w:lang w:eastAsia="en-GB"/>
        </w:rPr>
        <w:t>and seeking access to information provided in trust deeds.</w:t>
      </w:r>
      <w:r w:rsidR="00EB6EEA" w:rsidRPr="00084084">
        <w:rPr>
          <w:rFonts w:ascii="Arial" w:hAnsi="Arial" w:cs="Arial"/>
          <w:lang w:eastAsia="en-GB"/>
        </w:rPr>
        <w:t xml:space="preserve"> </w:t>
      </w:r>
      <w:r w:rsidR="009216E8" w:rsidRPr="00084084">
        <w:rPr>
          <w:rFonts w:ascii="Arial" w:hAnsi="Arial" w:cs="Arial"/>
          <w:lang w:eastAsia="en-GB"/>
        </w:rPr>
        <w:t xml:space="preserve">Instead, the </w:t>
      </w:r>
      <w:r w:rsidRPr="00084084">
        <w:rPr>
          <w:rFonts w:ascii="Arial" w:hAnsi="Arial" w:cs="Arial"/>
          <w:lang w:eastAsia="en-GB"/>
        </w:rPr>
        <w:t xml:space="preserve">Fund has sought to </w:t>
      </w:r>
      <w:r w:rsidR="009216E8" w:rsidRPr="00084084">
        <w:rPr>
          <w:rFonts w:ascii="Arial" w:hAnsi="Arial" w:cs="Arial"/>
          <w:lang w:eastAsia="en-GB"/>
        </w:rPr>
        <w:t xml:space="preserve">actively exercise its rights and responsibilities </w:t>
      </w:r>
      <w:r w:rsidRPr="00084084">
        <w:rPr>
          <w:rFonts w:ascii="Arial" w:hAnsi="Arial" w:cs="Arial"/>
          <w:lang w:eastAsia="en-GB"/>
        </w:rPr>
        <w:t>through investing with ‘like-minded’ investment managers and through the pooling of its investment assets with BCPP.</w:t>
      </w:r>
      <w:bookmarkEnd w:id="170"/>
      <w:r w:rsidR="00EB6EEA" w:rsidRPr="00084084">
        <w:rPr>
          <w:rFonts w:ascii="Arial" w:hAnsi="Arial" w:cs="Arial"/>
          <w:lang w:eastAsia="en-GB"/>
        </w:rPr>
        <w:t xml:space="preserve"> </w:t>
      </w:r>
    </w:p>
    <w:p w14:paraId="463886B9" w14:textId="0744EB27" w:rsidR="000A2658" w:rsidRPr="00084084" w:rsidRDefault="000A2658" w:rsidP="000A2658">
      <w:pPr>
        <w:pStyle w:val="ListParagraph"/>
        <w:spacing w:line="276" w:lineRule="auto"/>
        <w:ind w:left="851"/>
        <w:jc w:val="both"/>
        <w:outlineLvl w:val="1"/>
        <w:rPr>
          <w:rFonts w:ascii="Arial" w:hAnsi="Arial" w:cs="Arial"/>
          <w:lang w:eastAsia="en-GB"/>
        </w:rPr>
      </w:pPr>
    </w:p>
    <w:p w14:paraId="038AB444" w14:textId="65CFD139" w:rsidR="000A2658" w:rsidRPr="00084084" w:rsidRDefault="000A2658" w:rsidP="00A9400D">
      <w:pPr>
        <w:pStyle w:val="ListParagraph"/>
        <w:numPr>
          <w:ilvl w:val="2"/>
          <w:numId w:val="65"/>
        </w:numPr>
        <w:spacing w:line="276" w:lineRule="auto"/>
        <w:ind w:left="851" w:hanging="851"/>
        <w:jc w:val="both"/>
        <w:outlineLvl w:val="1"/>
      </w:pPr>
      <w:r w:rsidRPr="00084084">
        <w:rPr>
          <w:rFonts w:ascii="Arial" w:hAnsi="Arial" w:cs="Arial"/>
          <w:lang w:eastAsia="en-GB"/>
        </w:rPr>
        <w:t xml:space="preserve">For example: </w:t>
      </w:r>
    </w:p>
    <w:p w14:paraId="5189C9B2" w14:textId="4511BED0" w:rsidR="000A2658" w:rsidRPr="00084084" w:rsidRDefault="000A2658" w:rsidP="00A9400D">
      <w:pPr>
        <w:pStyle w:val="ListParagraph"/>
        <w:numPr>
          <w:ilvl w:val="1"/>
          <w:numId w:val="68"/>
        </w:numPr>
        <w:spacing w:line="276" w:lineRule="auto"/>
        <w:ind w:left="1417" w:hanging="425"/>
        <w:jc w:val="both"/>
        <w:outlineLvl w:val="1"/>
        <w:rPr>
          <w:rFonts w:ascii="Arial" w:hAnsi="Arial" w:cs="Arial"/>
          <w:lang w:eastAsia="en-GB"/>
        </w:rPr>
      </w:pPr>
      <w:r w:rsidRPr="00084084">
        <w:rPr>
          <w:rFonts w:ascii="Arial" w:hAnsi="Arial" w:cs="Arial"/>
          <w:lang w:eastAsia="en-GB"/>
        </w:rPr>
        <w:t>As previously noted, t</w:t>
      </w:r>
      <w:r w:rsidR="00967E5D" w:rsidRPr="00084084">
        <w:rPr>
          <w:rFonts w:ascii="Arial" w:hAnsi="Arial" w:cs="Arial"/>
          <w:lang w:eastAsia="en-GB"/>
        </w:rPr>
        <w:t>he assessment of ESG issues is integrated into</w:t>
      </w:r>
      <w:r w:rsidRPr="00084084">
        <w:rPr>
          <w:rFonts w:ascii="Arial" w:hAnsi="Arial" w:cs="Arial"/>
          <w:lang w:eastAsia="en-GB"/>
        </w:rPr>
        <w:t xml:space="preserve"> BCPP’s</w:t>
      </w:r>
      <w:r w:rsidR="00967E5D" w:rsidRPr="00084084">
        <w:rPr>
          <w:rFonts w:ascii="Arial" w:hAnsi="Arial" w:cs="Arial"/>
          <w:lang w:eastAsia="en-GB"/>
        </w:rPr>
        <w:t xml:space="preserve"> investment process for all investments.</w:t>
      </w:r>
      <w:r w:rsidR="00EB6EEA" w:rsidRPr="00084084">
        <w:rPr>
          <w:rFonts w:ascii="Arial" w:hAnsi="Arial" w:cs="Arial"/>
          <w:lang w:eastAsia="en-GB"/>
        </w:rPr>
        <w:t xml:space="preserve"> </w:t>
      </w:r>
    </w:p>
    <w:p w14:paraId="0CD0FB95" w14:textId="77777777" w:rsidR="000A2658" w:rsidRPr="00084084" w:rsidRDefault="000A2658" w:rsidP="00A9400D">
      <w:pPr>
        <w:pStyle w:val="ListParagraph"/>
        <w:numPr>
          <w:ilvl w:val="1"/>
          <w:numId w:val="68"/>
        </w:numPr>
        <w:spacing w:line="276" w:lineRule="auto"/>
        <w:ind w:left="1417" w:hanging="425"/>
        <w:jc w:val="both"/>
        <w:outlineLvl w:val="1"/>
        <w:rPr>
          <w:rFonts w:ascii="Arial" w:hAnsi="Arial" w:cs="Arial"/>
          <w:lang w:eastAsia="en-GB"/>
        </w:rPr>
      </w:pPr>
      <w:r w:rsidRPr="00084084">
        <w:rPr>
          <w:rFonts w:ascii="Arial" w:hAnsi="Arial" w:cs="Arial"/>
          <w:lang w:eastAsia="en-GB"/>
        </w:rPr>
        <w:t>BCPP note that a</w:t>
      </w:r>
      <w:r w:rsidR="00967E5D" w:rsidRPr="00084084">
        <w:rPr>
          <w:rFonts w:ascii="Arial" w:hAnsi="Arial" w:cs="Arial"/>
          <w:lang w:eastAsia="en-GB"/>
        </w:rPr>
        <w:t xml:space="preserve"> manager’s ESG strategy is</w:t>
      </w:r>
      <w:r w:rsidRPr="00084084">
        <w:rPr>
          <w:rFonts w:ascii="Arial" w:hAnsi="Arial" w:cs="Arial"/>
          <w:lang w:eastAsia="en-GB"/>
        </w:rPr>
        <w:t xml:space="preserve"> </w:t>
      </w:r>
      <w:r w:rsidR="00967E5D" w:rsidRPr="00084084">
        <w:rPr>
          <w:rFonts w:ascii="Arial" w:hAnsi="Arial" w:cs="Arial"/>
          <w:lang w:eastAsia="en-GB"/>
        </w:rPr>
        <w:t>assessed through a specific ESG questionnaire,</w:t>
      </w:r>
      <w:r w:rsidRPr="00084084">
        <w:rPr>
          <w:rFonts w:ascii="Arial" w:hAnsi="Arial" w:cs="Arial"/>
          <w:lang w:eastAsia="en-GB"/>
        </w:rPr>
        <w:t xml:space="preserve"> </w:t>
      </w:r>
      <w:r w:rsidR="00967E5D" w:rsidRPr="00084084">
        <w:rPr>
          <w:rFonts w:ascii="Arial" w:hAnsi="Arial" w:cs="Arial"/>
          <w:lang w:eastAsia="en-GB"/>
        </w:rPr>
        <w:t xml:space="preserve">agreed with </w:t>
      </w:r>
      <w:r w:rsidRPr="00084084">
        <w:rPr>
          <w:rFonts w:ascii="Arial" w:hAnsi="Arial" w:cs="Arial"/>
          <w:lang w:eastAsia="en-GB"/>
        </w:rPr>
        <w:t>BCPP’s</w:t>
      </w:r>
      <w:r w:rsidR="00967E5D" w:rsidRPr="00084084">
        <w:rPr>
          <w:rFonts w:ascii="Arial" w:hAnsi="Arial" w:cs="Arial"/>
          <w:lang w:eastAsia="en-GB"/>
        </w:rPr>
        <w:t xml:space="preserve"> Head of Responsible</w:t>
      </w:r>
      <w:r w:rsidRPr="00084084">
        <w:rPr>
          <w:rFonts w:ascii="Arial" w:hAnsi="Arial" w:cs="Arial"/>
          <w:lang w:eastAsia="en-GB"/>
        </w:rPr>
        <w:t xml:space="preserve"> </w:t>
      </w:r>
      <w:r w:rsidR="00967E5D" w:rsidRPr="00084084">
        <w:rPr>
          <w:rFonts w:ascii="Arial" w:hAnsi="Arial" w:cs="Arial"/>
          <w:lang w:eastAsia="en-GB"/>
        </w:rPr>
        <w:t>Investment, and reviewed by the</w:t>
      </w:r>
      <w:r w:rsidRPr="00084084">
        <w:rPr>
          <w:rFonts w:ascii="Arial" w:hAnsi="Arial" w:cs="Arial"/>
          <w:lang w:eastAsia="en-GB"/>
        </w:rPr>
        <w:t xml:space="preserve"> company’s</w:t>
      </w:r>
      <w:r w:rsidR="00967E5D" w:rsidRPr="00084084">
        <w:rPr>
          <w:rFonts w:ascii="Arial" w:hAnsi="Arial" w:cs="Arial"/>
          <w:lang w:eastAsia="en-GB"/>
        </w:rPr>
        <w:t xml:space="preserve"> Alternatives</w:t>
      </w:r>
      <w:r w:rsidRPr="00084084">
        <w:rPr>
          <w:rFonts w:ascii="Arial" w:hAnsi="Arial" w:cs="Arial"/>
          <w:lang w:eastAsia="en-GB"/>
        </w:rPr>
        <w:t xml:space="preserve"> </w:t>
      </w:r>
      <w:r w:rsidR="00967E5D" w:rsidRPr="00084084">
        <w:rPr>
          <w:rFonts w:ascii="Arial" w:hAnsi="Arial" w:cs="Arial"/>
          <w:lang w:eastAsia="en-GB"/>
        </w:rPr>
        <w:t xml:space="preserve">investment team. </w:t>
      </w:r>
    </w:p>
    <w:p w14:paraId="1580BE7A" w14:textId="3AD7C436" w:rsidR="00967E5D" w:rsidRPr="00084084" w:rsidRDefault="00967E5D" w:rsidP="00A9400D">
      <w:pPr>
        <w:pStyle w:val="ListParagraph"/>
        <w:numPr>
          <w:ilvl w:val="1"/>
          <w:numId w:val="68"/>
        </w:numPr>
        <w:spacing w:line="276" w:lineRule="auto"/>
        <w:ind w:left="1417" w:hanging="425"/>
        <w:jc w:val="both"/>
        <w:outlineLvl w:val="1"/>
        <w:rPr>
          <w:rFonts w:ascii="Arial" w:hAnsi="Arial" w:cs="Arial"/>
          <w:lang w:eastAsia="en-GB"/>
        </w:rPr>
      </w:pPr>
      <w:r w:rsidRPr="00084084">
        <w:rPr>
          <w:rFonts w:ascii="Arial" w:hAnsi="Arial" w:cs="Arial"/>
          <w:lang w:eastAsia="en-GB"/>
        </w:rPr>
        <w:t>Managers are requested to report annually</w:t>
      </w:r>
      <w:r w:rsidR="000A2658" w:rsidRPr="00084084">
        <w:rPr>
          <w:rFonts w:ascii="Arial" w:hAnsi="Arial" w:cs="Arial"/>
          <w:lang w:eastAsia="en-GB"/>
        </w:rPr>
        <w:t xml:space="preserve"> </w:t>
      </w:r>
      <w:r w:rsidRPr="00084084">
        <w:rPr>
          <w:rFonts w:ascii="Arial" w:hAnsi="Arial" w:cs="Arial"/>
          <w:lang w:eastAsia="en-GB"/>
        </w:rPr>
        <w:t>on the progress and outcomes of ESG-related</w:t>
      </w:r>
      <w:r w:rsidR="000A2658" w:rsidRPr="00084084">
        <w:rPr>
          <w:rFonts w:ascii="Arial" w:hAnsi="Arial" w:cs="Arial"/>
          <w:lang w:eastAsia="en-GB"/>
        </w:rPr>
        <w:t xml:space="preserve"> </w:t>
      </w:r>
      <w:r w:rsidRPr="00084084">
        <w:rPr>
          <w:rFonts w:ascii="Arial" w:hAnsi="Arial" w:cs="Arial"/>
          <w:lang w:eastAsia="en-GB"/>
        </w:rPr>
        <w:t>values and any potential risks. Ongoing</w:t>
      </w:r>
      <w:r w:rsidR="000A2658" w:rsidRPr="00084084">
        <w:rPr>
          <w:rFonts w:ascii="Arial" w:hAnsi="Arial" w:cs="Arial"/>
          <w:lang w:eastAsia="en-GB"/>
        </w:rPr>
        <w:t xml:space="preserve"> </w:t>
      </w:r>
      <w:r w:rsidRPr="00084084">
        <w:rPr>
          <w:rFonts w:ascii="Arial" w:hAnsi="Arial" w:cs="Arial"/>
          <w:lang w:eastAsia="en-GB"/>
        </w:rPr>
        <w:t>monitoring includes identifying possible ESG</w:t>
      </w:r>
      <w:r w:rsidR="000A2658" w:rsidRPr="00084084">
        <w:rPr>
          <w:rFonts w:ascii="Arial" w:hAnsi="Arial" w:cs="Arial"/>
          <w:lang w:eastAsia="en-GB"/>
        </w:rPr>
        <w:t xml:space="preserve"> </w:t>
      </w:r>
      <w:r w:rsidRPr="00084084">
        <w:rPr>
          <w:rFonts w:ascii="Arial" w:hAnsi="Arial" w:cs="Arial"/>
          <w:lang w:eastAsia="en-GB"/>
        </w:rPr>
        <w:t>breaches and following up with the managers</w:t>
      </w:r>
      <w:r w:rsidR="000A2658" w:rsidRPr="00084084">
        <w:rPr>
          <w:rFonts w:ascii="Arial" w:hAnsi="Arial" w:cs="Arial"/>
          <w:lang w:eastAsia="en-GB"/>
        </w:rPr>
        <w:t xml:space="preserve"> </w:t>
      </w:r>
      <w:r w:rsidRPr="00084084">
        <w:rPr>
          <w:rFonts w:ascii="Arial" w:hAnsi="Arial" w:cs="Arial"/>
          <w:lang w:eastAsia="en-GB"/>
        </w:rPr>
        <w:t>concerned, as well as tracking improvements</w:t>
      </w:r>
      <w:r w:rsidR="000A2658" w:rsidRPr="00084084">
        <w:rPr>
          <w:rFonts w:ascii="Arial" w:hAnsi="Arial" w:cs="Arial"/>
          <w:lang w:eastAsia="en-GB"/>
        </w:rPr>
        <w:t xml:space="preserve"> </w:t>
      </w:r>
      <w:r w:rsidRPr="00084084">
        <w:rPr>
          <w:rFonts w:ascii="Arial" w:hAnsi="Arial" w:cs="Arial"/>
          <w:lang w:eastAsia="en-GB"/>
        </w:rPr>
        <w:t>and targets met.</w:t>
      </w:r>
    </w:p>
    <w:p w14:paraId="2F44BF43" w14:textId="0434977A" w:rsidR="001307DA" w:rsidRPr="00084084" w:rsidRDefault="001307DA" w:rsidP="00A9400D">
      <w:pPr>
        <w:pStyle w:val="ListParagraph"/>
        <w:numPr>
          <w:ilvl w:val="1"/>
          <w:numId w:val="68"/>
        </w:numPr>
        <w:spacing w:line="276" w:lineRule="auto"/>
        <w:ind w:left="1417" w:hanging="425"/>
        <w:jc w:val="both"/>
        <w:outlineLvl w:val="1"/>
        <w:rPr>
          <w:rFonts w:ascii="Arial" w:hAnsi="Arial" w:cs="Arial"/>
          <w:lang w:eastAsia="en-GB"/>
        </w:rPr>
      </w:pPr>
      <w:r w:rsidRPr="00084084">
        <w:rPr>
          <w:rFonts w:ascii="Arial" w:hAnsi="Arial" w:cs="Arial"/>
          <w:lang w:eastAsia="en-GB"/>
        </w:rPr>
        <w:t>Further details on integrating ESG factors across all asset classes including fixed income, private markets and real estate can be found on pages 15-1</w:t>
      </w:r>
      <w:r w:rsidR="00084084" w:rsidRPr="00084084">
        <w:rPr>
          <w:rFonts w:ascii="Arial" w:hAnsi="Arial" w:cs="Arial"/>
          <w:lang w:eastAsia="en-GB"/>
        </w:rPr>
        <w:t>6</w:t>
      </w:r>
      <w:r w:rsidRPr="00084084">
        <w:rPr>
          <w:rFonts w:ascii="Arial" w:hAnsi="Arial" w:cs="Arial"/>
          <w:lang w:eastAsia="en-GB"/>
        </w:rPr>
        <w:t xml:space="preserve"> of BCPP’s RI &amp; Stewardship Report 202</w:t>
      </w:r>
      <w:r w:rsidR="00084084" w:rsidRPr="00084084">
        <w:rPr>
          <w:rFonts w:ascii="Arial" w:hAnsi="Arial" w:cs="Arial"/>
          <w:lang w:eastAsia="en-GB"/>
        </w:rPr>
        <w:t>4</w:t>
      </w:r>
      <w:r w:rsidRPr="00084084">
        <w:rPr>
          <w:rFonts w:ascii="Arial" w:hAnsi="Arial" w:cs="Arial"/>
          <w:lang w:eastAsia="en-GB"/>
        </w:rPr>
        <w:t>/</w:t>
      </w:r>
      <w:r w:rsidR="00084084" w:rsidRPr="00084084">
        <w:rPr>
          <w:rFonts w:ascii="Arial" w:hAnsi="Arial" w:cs="Arial"/>
          <w:lang w:eastAsia="en-GB"/>
        </w:rPr>
        <w:t>25</w:t>
      </w:r>
      <w:r w:rsidRPr="00084084">
        <w:rPr>
          <w:rFonts w:ascii="Arial" w:hAnsi="Arial" w:cs="Arial"/>
          <w:lang w:eastAsia="en-GB"/>
        </w:rPr>
        <w:t>.</w:t>
      </w:r>
    </w:p>
    <w:p w14:paraId="2D54A538" w14:textId="3B155BC2" w:rsidR="00112B6C" w:rsidRPr="00084084" w:rsidRDefault="00112B6C" w:rsidP="00A9400D">
      <w:pPr>
        <w:pStyle w:val="ListParagraph"/>
        <w:numPr>
          <w:ilvl w:val="1"/>
          <w:numId w:val="68"/>
        </w:numPr>
        <w:spacing w:line="276" w:lineRule="auto"/>
        <w:ind w:left="1417" w:hanging="425"/>
        <w:jc w:val="both"/>
        <w:outlineLvl w:val="1"/>
        <w:rPr>
          <w:b/>
          <w:bCs/>
        </w:rPr>
      </w:pPr>
      <w:r w:rsidRPr="00084084">
        <w:rPr>
          <w:rFonts w:ascii="Arial" w:hAnsi="Arial" w:cs="Arial"/>
          <w:lang w:eastAsia="en-GB"/>
        </w:rPr>
        <w:t xml:space="preserve">Further details of the governance structure of BCPP and how this enables the Fund to have </w:t>
      </w:r>
      <w:r w:rsidRPr="00084084">
        <w:rPr>
          <w:rFonts w:ascii="Arial" w:hAnsi="Arial" w:cs="Arial"/>
        </w:rPr>
        <w:t>appropriate</w:t>
      </w:r>
      <w:r w:rsidRPr="00084084">
        <w:rPr>
          <w:rFonts w:ascii="Arial" w:hAnsi="Arial" w:cs="Arial"/>
          <w:lang w:eastAsia="en-GB"/>
        </w:rPr>
        <w:t xml:space="preserve"> oversight of the company and hold it to account so as to ensure to the effective stewardship of the Fund’s assets invested is set out in </w:t>
      </w:r>
      <w:r w:rsidR="00646B3C" w:rsidRPr="00084084">
        <w:rPr>
          <w:rFonts w:ascii="Arial" w:hAnsi="Arial" w:cs="Arial"/>
          <w:b/>
          <w:lang w:eastAsia="en-GB"/>
        </w:rPr>
        <w:t>Principle 2</w:t>
      </w:r>
      <w:r w:rsidR="001040B3" w:rsidRPr="00084084">
        <w:rPr>
          <w:rFonts w:ascii="Arial" w:hAnsi="Arial" w:cs="Arial"/>
          <w:lang w:eastAsia="en-GB"/>
        </w:rPr>
        <w:t>.</w:t>
      </w:r>
    </w:p>
    <w:p w14:paraId="2353254B" w14:textId="77777777" w:rsidR="00112B6C" w:rsidRPr="00CA37A9" w:rsidRDefault="00112B6C" w:rsidP="00112B6C">
      <w:pPr>
        <w:pStyle w:val="ListParagraph"/>
        <w:spacing w:line="276" w:lineRule="auto"/>
        <w:ind w:left="567"/>
        <w:jc w:val="both"/>
        <w:outlineLvl w:val="1"/>
        <w:rPr>
          <w:rFonts w:ascii="Arial" w:hAnsi="Arial" w:cs="Arial"/>
          <w:highlight w:val="yellow"/>
          <w:lang w:eastAsia="en-GB"/>
        </w:rPr>
      </w:pPr>
    </w:p>
    <w:p w14:paraId="47CA80D1" w14:textId="1A429DDB" w:rsidR="00112B6C" w:rsidRPr="00084084" w:rsidRDefault="00112B6C" w:rsidP="00A9400D">
      <w:pPr>
        <w:pStyle w:val="ListParagraph"/>
        <w:numPr>
          <w:ilvl w:val="2"/>
          <w:numId w:val="65"/>
        </w:numPr>
        <w:spacing w:line="276" w:lineRule="auto"/>
        <w:ind w:left="851" w:hanging="851"/>
        <w:jc w:val="both"/>
        <w:outlineLvl w:val="1"/>
        <w:rPr>
          <w:rFonts w:ascii="Arial" w:hAnsi="Arial" w:cs="Arial"/>
          <w:lang w:eastAsia="en-GB"/>
        </w:rPr>
      </w:pPr>
      <w:bookmarkStart w:id="171" w:name="_Ref75871147"/>
      <w:r w:rsidRPr="00084084">
        <w:rPr>
          <w:rFonts w:ascii="Arial" w:hAnsi="Arial" w:cs="Arial"/>
          <w:lang w:eastAsia="en-GB"/>
        </w:rPr>
        <w:t xml:space="preserve">In addition to ensuring investment managers are the right ‘fit’ </w:t>
      </w:r>
      <w:r w:rsidR="00084084" w:rsidRPr="00084084">
        <w:rPr>
          <w:rFonts w:ascii="Arial" w:hAnsi="Arial" w:cs="Arial"/>
          <w:lang w:eastAsia="en-GB"/>
        </w:rPr>
        <w:t>on</w:t>
      </w:r>
      <w:r w:rsidRPr="00084084">
        <w:rPr>
          <w:rFonts w:ascii="Arial" w:hAnsi="Arial" w:cs="Arial"/>
          <w:lang w:eastAsia="en-GB"/>
        </w:rPr>
        <w:t xml:space="preserve"> appointment, the other key tools used by the Fund to exercise its rights and responsibilities for investments in assets other than listed equities are ongoing engagement with and the monitoring of its investment managers.</w:t>
      </w:r>
      <w:r w:rsidR="006C7F5C" w:rsidRPr="00084084">
        <w:rPr>
          <w:rFonts w:ascii="Arial" w:hAnsi="Arial" w:cs="Arial"/>
          <w:lang w:eastAsia="en-GB"/>
        </w:rPr>
        <w:t xml:space="preserve"> </w:t>
      </w:r>
      <w:r w:rsidR="001307DA" w:rsidRPr="00084084">
        <w:rPr>
          <w:rFonts w:ascii="Arial" w:hAnsi="Arial" w:cs="Arial"/>
          <w:lang w:eastAsia="en-GB"/>
        </w:rPr>
        <w:t>T</w:t>
      </w:r>
      <w:r w:rsidRPr="00084084">
        <w:rPr>
          <w:rFonts w:ascii="Arial" w:hAnsi="Arial" w:cs="Arial"/>
          <w:lang w:eastAsia="en-GB"/>
        </w:rPr>
        <w:t xml:space="preserve">he Fund </w:t>
      </w:r>
      <w:r w:rsidR="001307DA" w:rsidRPr="00084084">
        <w:rPr>
          <w:rFonts w:ascii="Arial" w:hAnsi="Arial" w:cs="Arial"/>
          <w:lang w:eastAsia="en-GB"/>
        </w:rPr>
        <w:t>will continue to enhance its</w:t>
      </w:r>
      <w:r w:rsidRPr="00084084">
        <w:rPr>
          <w:rFonts w:ascii="Arial" w:hAnsi="Arial" w:cs="Arial"/>
          <w:lang w:eastAsia="en-GB"/>
        </w:rPr>
        <w:t xml:space="preserve"> approach to engagement with its investment managers on ESG and RI matters</w:t>
      </w:r>
      <w:r w:rsidR="001307DA" w:rsidRPr="00084084">
        <w:rPr>
          <w:rFonts w:ascii="Arial" w:hAnsi="Arial" w:cs="Arial"/>
          <w:lang w:eastAsia="en-GB"/>
        </w:rPr>
        <w:t>.</w:t>
      </w:r>
      <w:r w:rsidRPr="00084084">
        <w:rPr>
          <w:rFonts w:ascii="Arial" w:hAnsi="Arial" w:cs="Arial"/>
          <w:lang w:eastAsia="en-GB"/>
        </w:rPr>
        <w:t xml:space="preserve"> </w:t>
      </w:r>
      <w:bookmarkEnd w:id="171"/>
    </w:p>
    <w:p w14:paraId="01FE7A0A" w14:textId="77777777" w:rsidR="001831E7" w:rsidRPr="00084084" w:rsidRDefault="001831E7" w:rsidP="009C34BA">
      <w:pPr>
        <w:spacing w:line="276" w:lineRule="auto"/>
        <w:jc w:val="both"/>
        <w:outlineLvl w:val="1"/>
        <w:rPr>
          <w:rFonts w:ascii="Arial" w:hAnsi="Arial" w:cs="Arial"/>
          <w:lang w:eastAsia="en-GB"/>
        </w:rPr>
      </w:pPr>
    </w:p>
    <w:p w14:paraId="3EBCB236" w14:textId="61E60415" w:rsidR="00112B6C" w:rsidRPr="00084084" w:rsidRDefault="00112B6C" w:rsidP="00A9400D">
      <w:pPr>
        <w:pStyle w:val="ListParagraph"/>
        <w:numPr>
          <w:ilvl w:val="1"/>
          <w:numId w:val="68"/>
        </w:numPr>
        <w:spacing w:line="276" w:lineRule="auto"/>
        <w:ind w:left="1418" w:hanging="425"/>
        <w:jc w:val="both"/>
        <w:outlineLvl w:val="1"/>
        <w:rPr>
          <w:rFonts w:ascii="Arial" w:hAnsi="Arial" w:cs="Arial"/>
          <w:lang w:eastAsia="en-GB"/>
        </w:rPr>
      </w:pPr>
      <w:r w:rsidRPr="00084084">
        <w:rPr>
          <w:rFonts w:ascii="Arial" w:hAnsi="Arial" w:cs="Arial"/>
          <w:lang w:eastAsia="en-GB"/>
        </w:rPr>
        <w:t xml:space="preserve">An example of how the Fund is seeking to improve its engagement with investment managers on RI matters is the ESG questionnaire which </w:t>
      </w:r>
      <w:r w:rsidR="001831E7" w:rsidRPr="00084084">
        <w:rPr>
          <w:rFonts w:ascii="Arial" w:hAnsi="Arial" w:cs="Arial"/>
          <w:lang w:eastAsia="en-GB"/>
        </w:rPr>
        <w:t>is</w:t>
      </w:r>
      <w:r w:rsidRPr="00084084">
        <w:rPr>
          <w:rFonts w:ascii="Arial" w:hAnsi="Arial" w:cs="Arial"/>
          <w:lang w:eastAsia="en-GB"/>
        </w:rPr>
        <w:t xml:space="preserve"> sent out to the Fund’s investment managers on an annual basis. </w:t>
      </w:r>
      <w:r w:rsidR="00084084" w:rsidRPr="00A95AE2">
        <w:rPr>
          <w:rFonts w:ascii="Arial" w:hAnsi="Arial" w:cs="Arial"/>
          <w:lang w:eastAsia="en-GB"/>
        </w:rPr>
        <w:t xml:space="preserve">The questionnaire is reviewed annually to take account of developments within the ESG arena, and this has led to the addition of further questions in relation to net zero and climate metrics. </w:t>
      </w:r>
    </w:p>
    <w:p w14:paraId="05EFC1B5" w14:textId="77777777" w:rsidR="00E07915" w:rsidRPr="00CA37A9" w:rsidRDefault="00E07915" w:rsidP="00112B6C">
      <w:pPr>
        <w:pStyle w:val="ListParagraph"/>
        <w:spacing w:line="276" w:lineRule="auto"/>
        <w:ind w:left="851"/>
        <w:jc w:val="both"/>
        <w:outlineLvl w:val="1"/>
        <w:rPr>
          <w:rFonts w:ascii="Arial" w:hAnsi="Arial" w:cs="Arial"/>
          <w:highlight w:val="yellow"/>
        </w:rPr>
      </w:pPr>
    </w:p>
    <w:p w14:paraId="69AAB05C" w14:textId="68C51740" w:rsidR="00112B6C" w:rsidRPr="00724B1E" w:rsidRDefault="00112B6C" w:rsidP="00A4210F">
      <w:pPr>
        <w:pStyle w:val="ListParagraph"/>
        <w:numPr>
          <w:ilvl w:val="1"/>
          <w:numId w:val="65"/>
        </w:numPr>
        <w:spacing w:line="276" w:lineRule="auto"/>
        <w:ind w:left="709" w:hanging="709"/>
        <w:jc w:val="both"/>
        <w:outlineLvl w:val="1"/>
        <w:rPr>
          <w:rFonts w:ascii="Arial" w:hAnsi="Arial" w:cs="Arial"/>
          <w:b/>
          <w:bCs/>
        </w:rPr>
      </w:pPr>
      <w:r w:rsidRPr="00724B1E">
        <w:rPr>
          <w:rFonts w:ascii="Arial" w:hAnsi="Arial" w:cs="Arial"/>
          <w:b/>
          <w:bCs/>
        </w:rPr>
        <w:t xml:space="preserve">Examples of outcomes of resolutions voted on in the year to 31st March </w:t>
      </w:r>
      <w:r w:rsidR="002554EB" w:rsidRPr="00724B1E">
        <w:rPr>
          <w:rFonts w:ascii="Arial" w:hAnsi="Arial" w:cs="Arial"/>
          <w:b/>
          <w:bCs/>
        </w:rPr>
        <w:t>202</w:t>
      </w:r>
      <w:r w:rsidR="002B4D71" w:rsidRPr="00724B1E">
        <w:rPr>
          <w:rFonts w:ascii="Arial" w:hAnsi="Arial" w:cs="Arial"/>
          <w:b/>
          <w:bCs/>
        </w:rPr>
        <w:t>5</w:t>
      </w:r>
    </w:p>
    <w:p w14:paraId="1DFA3990" w14:textId="77777777" w:rsidR="00724B1E" w:rsidRPr="00724B1E" w:rsidRDefault="00724B1E" w:rsidP="00724B1E">
      <w:pPr>
        <w:pStyle w:val="ListParagraph"/>
        <w:spacing w:line="276" w:lineRule="auto"/>
        <w:ind w:left="709"/>
        <w:jc w:val="both"/>
        <w:outlineLvl w:val="1"/>
        <w:rPr>
          <w:rFonts w:ascii="Arial" w:hAnsi="Arial" w:cs="Arial"/>
          <w:b/>
          <w:bCs/>
        </w:rPr>
      </w:pPr>
    </w:p>
    <w:p w14:paraId="316B609F" w14:textId="7DC18D7D" w:rsidR="00A95AE2" w:rsidRPr="004043A6" w:rsidRDefault="00724B1E" w:rsidP="00724B1E">
      <w:pPr>
        <w:pStyle w:val="ListParagraph"/>
        <w:numPr>
          <w:ilvl w:val="2"/>
          <w:numId w:val="65"/>
        </w:numPr>
        <w:spacing w:line="276" w:lineRule="auto"/>
        <w:ind w:left="851" w:hanging="851"/>
        <w:jc w:val="both"/>
        <w:outlineLvl w:val="1"/>
        <w:rPr>
          <w:rFonts w:ascii="Arial" w:hAnsi="Arial" w:cs="Arial"/>
          <w:lang w:eastAsia="en-GB"/>
        </w:rPr>
      </w:pPr>
      <w:bookmarkStart w:id="172" w:name="_Hlk144222220"/>
      <w:r w:rsidRPr="00724B1E">
        <w:rPr>
          <w:rFonts w:ascii="Arial" w:hAnsi="Arial" w:cs="Arial"/>
          <w:lang w:eastAsia="en-GB"/>
        </w:rPr>
        <w:t>Climate change continues to be an area of major focus for companies and their shareholders and remains a priority for Scheme members and employers in the Fund.  BCPP strengthened their voting guidelines during the year regarding climate change to support their net zero commitment. This enhanced voting policy on climate has led to significant votes against management at AGMs including voting against the re-election of the Chair of the Board at 93% of oil and gas companies due to inadequate transition plans (e.g. Shell</w:t>
      </w:r>
      <w:r>
        <w:rPr>
          <w:rFonts w:ascii="Arial" w:hAnsi="Arial" w:cs="Arial"/>
          <w:lang w:eastAsia="en-GB"/>
        </w:rPr>
        <w:t xml:space="preserve">, </w:t>
      </w:r>
      <w:r w:rsidRPr="00724B1E">
        <w:rPr>
          <w:rFonts w:ascii="Arial" w:hAnsi="Arial" w:cs="Arial"/>
          <w:lang w:eastAsia="en-GB"/>
        </w:rPr>
        <w:t>BP</w:t>
      </w:r>
      <w:r>
        <w:rPr>
          <w:rFonts w:ascii="Arial" w:hAnsi="Arial" w:cs="Arial"/>
          <w:lang w:eastAsia="en-GB"/>
        </w:rPr>
        <w:t xml:space="preserve"> &amp; Woodside Energy </w:t>
      </w:r>
      <w:r w:rsidRPr="004043A6">
        <w:rPr>
          <w:rFonts w:ascii="Arial" w:hAnsi="Arial" w:cs="Arial"/>
          <w:lang w:eastAsia="en-GB"/>
        </w:rPr>
        <w:t>Group).  Pre and post company engagement accompanied these votes and BCPP pre-declared their voting intentions ahead of many of the AGMs.</w:t>
      </w:r>
    </w:p>
    <w:p w14:paraId="79551F0C" w14:textId="77777777" w:rsidR="00724B1E" w:rsidRPr="004043A6" w:rsidRDefault="00724B1E" w:rsidP="00724B1E">
      <w:pPr>
        <w:pStyle w:val="ListParagraph"/>
        <w:spacing w:line="276" w:lineRule="auto"/>
        <w:ind w:left="851"/>
        <w:jc w:val="both"/>
        <w:outlineLvl w:val="1"/>
        <w:rPr>
          <w:rFonts w:ascii="Arial" w:hAnsi="Arial" w:cs="Arial"/>
          <w:u w:val="single"/>
          <w:lang w:eastAsia="en-GB"/>
        </w:rPr>
      </w:pPr>
    </w:p>
    <w:p w14:paraId="47804368" w14:textId="61F3C6AF" w:rsidR="007E2C28" w:rsidRPr="004043A6" w:rsidRDefault="00112B6C" w:rsidP="00A9400D">
      <w:pPr>
        <w:pStyle w:val="ListParagraph"/>
        <w:numPr>
          <w:ilvl w:val="2"/>
          <w:numId w:val="65"/>
        </w:numPr>
        <w:spacing w:line="276" w:lineRule="auto"/>
        <w:ind w:left="851" w:hanging="851"/>
        <w:jc w:val="both"/>
        <w:outlineLvl w:val="1"/>
        <w:rPr>
          <w:rFonts w:ascii="Arial" w:hAnsi="Arial" w:cs="Arial"/>
          <w:lang w:eastAsia="en-GB"/>
        </w:rPr>
      </w:pPr>
      <w:r w:rsidRPr="004043A6">
        <w:rPr>
          <w:rFonts w:ascii="Arial" w:hAnsi="Arial" w:cs="Arial"/>
          <w:u w:val="single"/>
          <w:lang w:eastAsia="en-GB"/>
        </w:rPr>
        <w:t xml:space="preserve">BCPP &amp; </w:t>
      </w:r>
      <w:r w:rsidR="004043A6" w:rsidRPr="004043A6">
        <w:rPr>
          <w:rFonts w:ascii="Arial" w:hAnsi="Arial" w:cs="Arial"/>
          <w:u w:val="single"/>
          <w:lang w:eastAsia="en-GB"/>
        </w:rPr>
        <w:t>National Grid</w:t>
      </w:r>
      <w:r w:rsidRPr="004043A6">
        <w:rPr>
          <w:rFonts w:ascii="Arial" w:hAnsi="Arial" w:cs="Arial"/>
          <w:lang w:eastAsia="en-GB"/>
        </w:rPr>
        <w:t xml:space="preserve"> (</w:t>
      </w:r>
      <w:r w:rsidR="00967BBD" w:rsidRPr="004043A6">
        <w:rPr>
          <w:rFonts w:ascii="Arial" w:hAnsi="Arial" w:cs="Arial"/>
          <w:lang w:eastAsia="en-GB"/>
        </w:rPr>
        <w:t>UK Listed Equity</w:t>
      </w:r>
      <w:r w:rsidRPr="004043A6">
        <w:rPr>
          <w:rFonts w:ascii="Arial" w:hAnsi="Arial" w:cs="Arial"/>
          <w:lang w:eastAsia="en-GB"/>
        </w:rPr>
        <w:t xml:space="preserve">): At the </w:t>
      </w:r>
      <w:r w:rsidR="00BA4828" w:rsidRPr="004043A6">
        <w:rPr>
          <w:rFonts w:ascii="Arial" w:hAnsi="Arial" w:cs="Arial"/>
          <w:lang w:eastAsia="en-GB"/>
        </w:rPr>
        <w:t>202</w:t>
      </w:r>
      <w:r w:rsidR="004043A6" w:rsidRPr="004043A6">
        <w:rPr>
          <w:rFonts w:ascii="Arial" w:hAnsi="Arial" w:cs="Arial"/>
          <w:lang w:eastAsia="en-GB"/>
        </w:rPr>
        <w:t>4</w:t>
      </w:r>
      <w:r w:rsidR="00BA4828" w:rsidRPr="004043A6">
        <w:rPr>
          <w:rFonts w:ascii="Arial" w:hAnsi="Arial" w:cs="Arial"/>
          <w:lang w:eastAsia="en-GB"/>
        </w:rPr>
        <w:t xml:space="preserve"> </w:t>
      </w:r>
      <w:r w:rsidRPr="004043A6">
        <w:rPr>
          <w:rFonts w:ascii="Arial" w:hAnsi="Arial" w:cs="Arial"/>
          <w:lang w:eastAsia="en-GB"/>
        </w:rPr>
        <w:t xml:space="preserve">AGM, BCPP </w:t>
      </w:r>
      <w:r w:rsidR="007E2C28" w:rsidRPr="004043A6">
        <w:rPr>
          <w:rFonts w:ascii="Arial" w:hAnsi="Arial" w:cs="Arial"/>
          <w:lang w:eastAsia="en-GB"/>
        </w:rPr>
        <w:t xml:space="preserve">voted </w:t>
      </w:r>
      <w:r w:rsidR="004043A6" w:rsidRPr="004043A6">
        <w:rPr>
          <w:rFonts w:ascii="Arial" w:hAnsi="Arial" w:cs="Arial"/>
          <w:lang w:eastAsia="en-GB"/>
        </w:rPr>
        <w:t>in support of the</w:t>
      </w:r>
      <w:r w:rsidR="00BA4828" w:rsidRPr="004043A6">
        <w:rPr>
          <w:rFonts w:ascii="Arial" w:hAnsi="Arial" w:cs="Arial"/>
          <w:lang w:eastAsia="en-GB"/>
        </w:rPr>
        <w:t xml:space="preserve"> </w:t>
      </w:r>
      <w:r w:rsidR="004043A6" w:rsidRPr="004043A6">
        <w:rPr>
          <w:rFonts w:ascii="Arial" w:hAnsi="Arial" w:cs="Arial"/>
          <w:lang w:eastAsia="en-GB"/>
        </w:rPr>
        <w:t>company’s</w:t>
      </w:r>
      <w:r w:rsidR="00BA4828" w:rsidRPr="004043A6">
        <w:rPr>
          <w:rFonts w:ascii="Arial" w:hAnsi="Arial" w:cs="Arial"/>
          <w:lang w:eastAsia="en-GB"/>
        </w:rPr>
        <w:t xml:space="preserve"> climate transition</w:t>
      </w:r>
      <w:r w:rsidR="004043A6" w:rsidRPr="004043A6">
        <w:rPr>
          <w:rFonts w:ascii="Arial" w:hAnsi="Arial" w:cs="Arial"/>
          <w:lang w:eastAsia="en-GB"/>
        </w:rPr>
        <w:t>.</w:t>
      </w:r>
    </w:p>
    <w:p w14:paraId="19EE02D0" w14:textId="77777777" w:rsidR="0041193A" w:rsidRPr="004043A6" w:rsidRDefault="0041193A" w:rsidP="007E2C28">
      <w:pPr>
        <w:pStyle w:val="ListParagraph"/>
        <w:spacing w:line="276" w:lineRule="auto"/>
        <w:ind w:left="851"/>
        <w:jc w:val="both"/>
        <w:outlineLvl w:val="1"/>
        <w:rPr>
          <w:rFonts w:ascii="Arial" w:hAnsi="Arial" w:cs="Arial"/>
          <w:u w:val="single"/>
          <w:lang w:eastAsia="en-GB"/>
        </w:rPr>
      </w:pPr>
    </w:p>
    <w:p w14:paraId="5FBC6480" w14:textId="17F4CEBC" w:rsidR="004043A6" w:rsidRPr="001D5F9F" w:rsidRDefault="004043A6" w:rsidP="001D5F9F">
      <w:pPr>
        <w:pStyle w:val="ListParagraph"/>
        <w:numPr>
          <w:ilvl w:val="1"/>
          <w:numId w:val="68"/>
        </w:numPr>
        <w:spacing w:line="276" w:lineRule="auto"/>
        <w:ind w:left="1418" w:hanging="425"/>
        <w:jc w:val="both"/>
        <w:outlineLvl w:val="1"/>
        <w:rPr>
          <w:rFonts w:ascii="Arial" w:hAnsi="Arial" w:cs="Arial"/>
          <w:lang w:eastAsia="en-GB"/>
        </w:rPr>
      </w:pPr>
      <w:r w:rsidRPr="004043A6">
        <w:rPr>
          <w:rFonts w:ascii="Arial" w:hAnsi="Arial" w:cs="Arial"/>
          <w:lang w:eastAsia="en-GB"/>
        </w:rPr>
        <w:t>When National Grid first put its climate transition plan to a vote in 2022, BCPP viewed it as insufficient and voted against it. In 2023, they escalated their voting by opposing the re-election of the Chair of the Board.  However, BCPP deem this year’s updated climate transition plan to have improved significantly and have therefore supported both the plan and the Chair of the Board.</w:t>
      </w:r>
      <w:r w:rsidR="001D5F9F">
        <w:rPr>
          <w:rFonts w:ascii="Arial" w:hAnsi="Arial" w:cs="Arial"/>
          <w:lang w:eastAsia="en-GB"/>
        </w:rPr>
        <w:t xml:space="preserve"> </w:t>
      </w:r>
      <w:r w:rsidRPr="001D5F9F">
        <w:rPr>
          <w:rFonts w:ascii="Arial" w:hAnsi="Arial" w:cs="Arial"/>
          <w:lang w:eastAsia="en-GB"/>
        </w:rPr>
        <w:t>The updated climate transition plan was well received by shareholders, garnering almost full support at 99%.</w:t>
      </w:r>
    </w:p>
    <w:p w14:paraId="2B2EC5AC" w14:textId="04F8C0F7" w:rsidR="0097054A" w:rsidRPr="001D5F9F" w:rsidRDefault="004043A6" w:rsidP="001D5F9F">
      <w:pPr>
        <w:spacing w:line="276" w:lineRule="auto"/>
        <w:jc w:val="both"/>
        <w:outlineLvl w:val="1"/>
        <w:rPr>
          <w:rFonts w:ascii="Arial" w:hAnsi="Arial" w:cs="Arial"/>
          <w:lang w:eastAsia="en-GB"/>
        </w:rPr>
      </w:pPr>
      <w:r w:rsidRPr="00311915">
        <w:rPr>
          <w:rFonts w:ascii="Arial" w:hAnsi="Arial" w:cs="Arial"/>
          <w:lang w:eastAsia="en-GB"/>
        </w:rPr>
        <w:t xml:space="preserve"> </w:t>
      </w:r>
      <w:bookmarkEnd w:id="172"/>
    </w:p>
    <w:p w14:paraId="3C622BC7" w14:textId="0434D4AD" w:rsidR="0097054A" w:rsidRPr="004043A6" w:rsidRDefault="0097054A" w:rsidP="0097054A">
      <w:pPr>
        <w:pStyle w:val="ListParagraph"/>
        <w:numPr>
          <w:ilvl w:val="2"/>
          <w:numId w:val="65"/>
        </w:numPr>
        <w:spacing w:line="276" w:lineRule="auto"/>
        <w:ind w:left="851" w:hanging="851"/>
        <w:jc w:val="both"/>
        <w:outlineLvl w:val="1"/>
        <w:rPr>
          <w:rFonts w:ascii="Arial" w:hAnsi="Arial" w:cs="Arial"/>
          <w:lang w:eastAsia="en-GB"/>
        </w:rPr>
      </w:pPr>
      <w:r w:rsidRPr="004043A6">
        <w:rPr>
          <w:rFonts w:ascii="Arial" w:hAnsi="Arial" w:cs="Arial"/>
          <w:u w:val="single"/>
          <w:lang w:eastAsia="en-GB"/>
        </w:rPr>
        <w:t xml:space="preserve">BCPP &amp; </w:t>
      </w:r>
      <w:r>
        <w:rPr>
          <w:rFonts w:ascii="Arial" w:hAnsi="Arial" w:cs="Arial"/>
          <w:u w:val="single"/>
          <w:lang w:eastAsia="en-GB"/>
        </w:rPr>
        <w:t>Amazon Inc</w:t>
      </w:r>
      <w:r w:rsidRPr="004043A6">
        <w:rPr>
          <w:rFonts w:ascii="Arial" w:hAnsi="Arial" w:cs="Arial"/>
          <w:lang w:eastAsia="en-GB"/>
        </w:rPr>
        <w:t xml:space="preserve"> (</w:t>
      </w:r>
      <w:r>
        <w:rPr>
          <w:rFonts w:ascii="Arial" w:hAnsi="Arial" w:cs="Arial"/>
          <w:lang w:eastAsia="en-GB"/>
        </w:rPr>
        <w:t>Global Equity Alpha</w:t>
      </w:r>
      <w:r w:rsidRPr="004043A6">
        <w:rPr>
          <w:rFonts w:ascii="Arial" w:hAnsi="Arial" w:cs="Arial"/>
          <w:lang w:eastAsia="en-GB"/>
        </w:rPr>
        <w:t xml:space="preserve">): </w:t>
      </w:r>
      <w:r w:rsidR="00884FF1" w:rsidRPr="00884FF1">
        <w:rPr>
          <w:rFonts w:ascii="Arial" w:hAnsi="Arial" w:cs="Arial"/>
          <w:lang w:eastAsia="en-GB"/>
        </w:rPr>
        <w:t xml:space="preserve">The 2024 </w:t>
      </w:r>
      <w:r w:rsidR="00884FF1">
        <w:rPr>
          <w:rFonts w:ascii="Arial" w:hAnsi="Arial" w:cs="Arial"/>
          <w:lang w:eastAsia="en-GB"/>
        </w:rPr>
        <w:t>AGM</w:t>
      </w:r>
      <w:r w:rsidR="00884FF1" w:rsidRPr="00884FF1">
        <w:rPr>
          <w:rFonts w:ascii="Arial" w:hAnsi="Arial" w:cs="Arial"/>
          <w:lang w:eastAsia="en-GB"/>
        </w:rPr>
        <w:t xml:space="preserve"> agenda of retail tech giant Amazon </w:t>
      </w:r>
      <w:r w:rsidR="00884FF1">
        <w:rPr>
          <w:rFonts w:ascii="Arial" w:hAnsi="Arial" w:cs="Arial"/>
          <w:lang w:eastAsia="en-GB"/>
        </w:rPr>
        <w:t>covered</w:t>
      </w:r>
      <w:r w:rsidR="00884FF1" w:rsidRPr="00884FF1">
        <w:rPr>
          <w:rFonts w:ascii="Arial" w:hAnsi="Arial" w:cs="Arial"/>
          <w:lang w:eastAsia="en-GB"/>
        </w:rPr>
        <w:t xml:space="preserve"> topics spanning </w:t>
      </w:r>
      <w:r w:rsidR="001D5F9F">
        <w:rPr>
          <w:rFonts w:ascii="Arial" w:hAnsi="Arial" w:cs="Arial"/>
          <w:lang w:eastAsia="en-GB"/>
        </w:rPr>
        <w:t>the</w:t>
      </w:r>
      <w:r w:rsidR="00884FF1" w:rsidRPr="00884FF1">
        <w:rPr>
          <w:rFonts w:ascii="Arial" w:hAnsi="Arial" w:cs="Arial"/>
          <w:lang w:eastAsia="en-GB"/>
        </w:rPr>
        <w:t xml:space="preserve"> breadth of ESG</w:t>
      </w:r>
      <w:r w:rsidRPr="004043A6">
        <w:rPr>
          <w:rFonts w:ascii="Arial" w:hAnsi="Arial" w:cs="Arial"/>
          <w:lang w:eastAsia="en-GB"/>
        </w:rPr>
        <w:t>.</w:t>
      </w:r>
      <w:r w:rsidR="00884FF1">
        <w:rPr>
          <w:rFonts w:ascii="Arial" w:hAnsi="Arial" w:cs="Arial"/>
          <w:lang w:eastAsia="en-GB"/>
        </w:rPr>
        <w:t xml:space="preserve">  </w:t>
      </w:r>
    </w:p>
    <w:p w14:paraId="1D365866" w14:textId="77777777" w:rsidR="0097054A" w:rsidRPr="004043A6" w:rsidRDefault="0097054A" w:rsidP="0097054A">
      <w:pPr>
        <w:pStyle w:val="ListParagraph"/>
        <w:spacing w:line="276" w:lineRule="auto"/>
        <w:ind w:left="851"/>
        <w:jc w:val="both"/>
        <w:outlineLvl w:val="1"/>
        <w:rPr>
          <w:rFonts w:ascii="Arial" w:hAnsi="Arial" w:cs="Arial"/>
          <w:u w:val="single"/>
          <w:lang w:eastAsia="en-GB"/>
        </w:rPr>
      </w:pPr>
    </w:p>
    <w:p w14:paraId="0E0515E4" w14:textId="090C6D22" w:rsidR="00884FF1" w:rsidRDefault="00884FF1" w:rsidP="0097054A">
      <w:pPr>
        <w:pStyle w:val="ListParagraph"/>
        <w:numPr>
          <w:ilvl w:val="1"/>
          <w:numId w:val="68"/>
        </w:numPr>
        <w:spacing w:line="276" w:lineRule="auto"/>
        <w:ind w:left="1418" w:hanging="425"/>
        <w:jc w:val="both"/>
        <w:outlineLvl w:val="1"/>
        <w:rPr>
          <w:rFonts w:ascii="Arial" w:hAnsi="Arial" w:cs="Arial"/>
          <w:lang w:eastAsia="en-GB"/>
        </w:rPr>
      </w:pPr>
      <w:r>
        <w:rPr>
          <w:rFonts w:ascii="Arial" w:hAnsi="Arial" w:cs="Arial"/>
          <w:lang w:eastAsia="en-GB"/>
        </w:rPr>
        <w:t>Executive Pa</w:t>
      </w:r>
      <w:r w:rsidR="001D5F9F">
        <w:rPr>
          <w:rFonts w:ascii="Arial" w:hAnsi="Arial" w:cs="Arial"/>
          <w:lang w:eastAsia="en-GB"/>
        </w:rPr>
        <w:t xml:space="preserve">y - </w:t>
      </w:r>
      <w:r>
        <w:rPr>
          <w:rFonts w:ascii="Arial" w:hAnsi="Arial" w:cs="Arial"/>
          <w:lang w:eastAsia="en-GB"/>
        </w:rPr>
        <w:t xml:space="preserve">the company’s </w:t>
      </w:r>
      <w:r w:rsidRPr="00884FF1">
        <w:rPr>
          <w:rFonts w:ascii="Arial" w:hAnsi="Arial" w:cs="Arial"/>
          <w:lang w:eastAsia="en-GB"/>
        </w:rPr>
        <w:t xml:space="preserve">longstanding executive pay practices, consisting of discretionary equity grants without performance conditions, led </w:t>
      </w:r>
      <w:r>
        <w:rPr>
          <w:rFonts w:ascii="Arial" w:hAnsi="Arial" w:cs="Arial"/>
          <w:lang w:eastAsia="en-GB"/>
        </w:rPr>
        <w:t>BCPP</w:t>
      </w:r>
      <w:r w:rsidRPr="00884FF1">
        <w:rPr>
          <w:rFonts w:ascii="Arial" w:hAnsi="Arial" w:cs="Arial"/>
          <w:lang w:eastAsia="en-GB"/>
        </w:rPr>
        <w:t xml:space="preserve"> to vote </w:t>
      </w:r>
      <w:r w:rsidR="00014B04">
        <w:rPr>
          <w:rFonts w:ascii="Arial" w:hAnsi="Arial" w:cs="Arial"/>
          <w:lang w:eastAsia="en-GB"/>
        </w:rPr>
        <w:t>a</w:t>
      </w:r>
      <w:r w:rsidRPr="00884FF1">
        <w:rPr>
          <w:rFonts w:ascii="Arial" w:hAnsi="Arial" w:cs="Arial"/>
          <w:lang w:eastAsia="en-GB"/>
        </w:rPr>
        <w:t>gainst the Say on Pay proposal.</w:t>
      </w:r>
    </w:p>
    <w:p w14:paraId="720EC7EA" w14:textId="6BEB3E55" w:rsidR="00884FF1" w:rsidRPr="00EF354E" w:rsidRDefault="00884FF1" w:rsidP="0097054A">
      <w:pPr>
        <w:pStyle w:val="ListParagraph"/>
        <w:numPr>
          <w:ilvl w:val="1"/>
          <w:numId w:val="68"/>
        </w:numPr>
        <w:spacing w:line="276" w:lineRule="auto"/>
        <w:ind w:left="1418" w:hanging="425"/>
        <w:jc w:val="both"/>
        <w:outlineLvl w:val="1"/>
        <w:rPr>
          <w:rFonts w:ascii="Arial" w:hAnsi="Arial" w:cs="Arial"/>
          <w:lang w:eastAsia="en-GB"/>
        </w:rPr>
      </w:pPr>
      <w:r w:rsidRPr="00884FF1">
        <w:rPr>
          <w:rFonts w:ascii="Arial" w:hAnsi="Arial" w:cs="Arial"/>
          <w:lang w:eastAsia="en-GB"/>
        </w:rPr>
        <w:t>Environmental issues</w:t>
      </w:r>
      <w:r w:rsidR="001D5F9F">
        <w:rPr>
          <w:rFonts w:ascii="Arial" w:hAnsi="Arial" w:cs="Arial"/>
          <w:lang w:eastAsia="en-GB"/>
        </w:rPr>
        <w:t xml:space="preserve"> - </w:t>
      </w:r>
      <w:r>
        <w:rPr>
          <w:rFonts w:ascii="Arial" w:hAnsi="Arial" w:cs="Arial"/>
          <w:lang w:eastAsia="en-GB"/>
        </w:rPr>
        <w:t>BCPP supported three</w:t>
      </w:r>
      <w:r w:rsidRPr="00884FF1">
        <w:rPr>
          <w:rFonts w:ascii="Arial" w:hAnsi="Arial" w:cs="Arial"/>
          <w:lang w:eastAsia="en-GB"/>
        </w:rPr>
        <w:t xml:space="preserve"> shareholder proposals asking the company to report and set goals for plastic packaging reduction, to measure and disclose Scope 3 emissions, and to prepare a report on its just </w:t>
      </w:r>
      <w:r w:rsidRPr="00EF354E">
        <w:rPr>
          <w:rFonts w:ascii="Arial" w:hAnsi="Arial" w:cs="Arial"/>
          <w:lang w:eastAsia="en-GB"/>
        </w:rPr>
        <w:t xml:space="preserve">transition strategy. </w:t>
      </w:r>
    </w:p>
    <w:p w14:paraId="09ED3F87" w14:textId="2CC3AB6C" w:rsidR="00884FF1" w:rsidRPr="00EF354E" w:rsidRDefault="00884FF1" w:rsidP="0097054A">
      <w:pPr>
        <w:pStyle w:val="ListParagraph"/>
        <w:numPr>
          <w:ilvl w:val="1"/>
          <w:numId w:val="68"/>
        </w:numPr>
        <w:spacing w:line="276" w:lineRule="auto"/>
        <w:ind w:left="1418" w:hanging="425"/>
        <w:jc w:val="both"/>
        <w:outlineLvl w:val="1"/>
        <w:rPr>
          <w:rFonts w:ascii="Arial" w:hAnsi="Arial" w:cs="Arial"/>
          <w:lang w:eastAsia="en-GB"/>
        </w:rPr>
      </w:pPr>
      <w:r w:rsidRPr="00EF354E">
        <w:rPr>
          <w:rFonts w:ascii="Arial" w:hAnsi="Arial" w:cs="Arial"/>
          <w:lang w:eastAsia="en-GB"/>
        </w:rPr>
        <w:t>Social issue</w:t>
      </w:r>
      <w:r w:rsidR="001D5F9F">
        <w:rPr>
          <w:rFonts w:ascii="Arial" w:hAnsi="Arial" w:cs="Arial"/>
          <w:lang w:eastAsia="en-GB"/>
        </w:rPr>
        <w:t xml:space="preserve">s - </w:t>
      </w:r>
      <w:r w:rsidRPr="00EF354E">
        <w:rPr>
          <w:rFonts w:ascii="Arial" w:hAnsi="Arial" w:cs="Arial"/>
          <w:lang w:eastAsia="en-GB"/>
        </w:rPr>
        <w:t xml:space="preserve">BCPP supported </w:t>
      </w:r>
      <w:r w:rsidR="00311915" w:rsidRPr="00EF354E">
        <w:rPr>
          <w:rFonts w:ascii="Arial" w:hAnsi="Arial" w:cs="Arial"/>
          <w:lang w:eastAsia="en-GB"/>
        </w:rPr>
        <w:t>a shareholder proposal requesting the company to conduct an audit of warehouse workers’ conditions and a proposal asking for an assessment of Amazon’s adherence to its Human Rights Principles.</w:t>
      </w:r>
    </w:p>
    <w:p w14:paraId="64C6D697" w14:textId="77777777" w:rsidR="0097054A" w:rsidRPr="00EF354E" w:rsidRDefault="0097054A" w:rsidP="0097054A">
      <w:pPr>
        <w:pStyle w:val="ListParagraph"/>
        <w:spacing w:line="276" w:lineRule="auto"/>
        <w:ind w:left="1418"/>
        <w:jc w:val="both"/>
        <w:outlineLvl w:val="1"/>
        <w:rPr>
          <w:rFonts w:ascii="Arial" w:hAnsi="Arial" w:cs="Arial"/>
          <w:lang w:eastAsia="en-GB"/>
        </w:rPr>
      </w:pPr>
    </w:p>
    <w:p w14:paraId="7B214FC0" w14:textId="78BE0417" w:rsidR="00311915" w:rsidRPr="00EF354E" w:rsidRDefault="0097054A" w:rsidP="00311915">
      <w:pPr>
        <w:pStyle w:val="ListParagraph"/>
        <w:spacing w:line="276" w:lineRule="auto"/>
        <w:ind w:left="567"/>
        <w:jc w:val="both"/>
        <w:outlineLvl w:val="1"/>
        <w:rPr>
          <w:rFonts w:ascii="Arial" w:hAnsi="Arial" w:cs="Arial"/>
          <w:lang w:eastAsia="en-GB"/>
        </w:rPr>
      </w:pPr>
      <w:r w:rsidRPr="00724B1E">
        <w:rPr>
          <w:rFonts w:ascii="Arial" w:hAnsi="Arial" w:cs="Arial"/>
          <w:lang w:eastAsia="en-GB"/>
        </w:rPr>
        <w:t>More details on key voting can be found in</w:t>
      </w:r>
      <w:r w:rsidR="00311915" w:rsidRPr="00EF354E">
        <w:rPr>
          <w:rFonts w:ascii="Arial" w:hAnsi="Arial" w:cs="Arial"/>
          <w:lang w:eastAsia="en-GB"/>
        </w:rPr>
        <w:t xml:space="preserve"> </w:t>
      </w:r>
      <w:hyperlink r:id="rId137" w:history="1">
        <w:r w:rsidR="00311915" w:rsidRPr="00EF354E">
          <w:rPr>
            <w:rStyle w:val="Hyperlink"/>
            <w:rFonts w:cs="Arial"/>
            <w:sz w:val="24"/>
            <w:lang w:eastAsia="en-GB"/>
          </w:rPr>
          <w:t>Proxy Voting: AGM Season Report 2024</w:t>
        </w:r>
      </w:hyperlink>
      <w:r w:rsidR="00311915" w:rsidRPr="00EF354E">
        <w:rPr>
          <w:rFonts w:ascii="Arial" w:hAnsi="Arial" w:cs="Arial"/>
          <w:lang w:eastAsia="en-GB"/>
        </w:rPr>
        <w:t xml:space="preserve"> </w:t>
      </w:r>
    </w:p>
    <w:p w14:paraId="5119DF2E" w14:textId="367BD408" w:rsidR="00311915" w:rsidRPr="00EF354E" w:rsidRDefault="00311915" w:rsidP="00311915">
      <w:pPr>
        <w:pStyle w:val="ListParagraph"/>
        <w:spacing w:line="276" w:lineRule="auto"/>
        <w:ind w:left="567"/>
        <w:jc w:val="both"/>
        <w:outlineLvl w:val="1"/>
        <w:rPr>
          <w:rFonts w:ascii="Arial" w:hAnsi="Arial" w:cs="Arial"/>
          <w:lang w:eastAsia="en-GB"/>
        </w:rPr>
      </w:pPr>
      <w:r w:rsidRPr="00EF354E">
        <w:rPr>
          <w:rFonts w:ascii="Arial" w:hAnsi="Arial" w:cs="Arial"/>
          <w:lang w:eastAsia="en-GB"/>
        </w:rPr>
        <w:t xml:space="preserve">and </w:t>
      </w:r>
      <w:hyperlink r:id="rId138" w:history="1">
        <w:r w:rsidRPr="00EF354E">
          <w:rPr>
            <w:rStyle w:val="Hyperlink"/>
            <w:rFonts w:cs="Arial"/>
            <w:sz w:val="24"/>
            <w:lang w:eastAsia="en-GB"/>
          </w:rPr>
          <w:t>BCPP RI &amp; Stewardship Report 2024/25</w:t>
        </w:r>
      </w:hyperlink>
      <w:r w:rsidRPr="00EF354E">
        <w:rPr>
          <w:rFonts w:ascii="Arial" w:hAnsi="Arial" w:cs="Arial"/>
          <w:lang w:eastAsia="en-GB"/>
        </w:rPr>
        <w:t>.</w:t>
      </w:r>
      <w:r w:rsidR="0097054A" w:rsidRPr="00724B1E">
        <w:rPr>
          <w:rFonts w:ascii="Arial" w:hAnsi="Arial" w:cs="Arial"/>
          <w:lang w:eastAsia="en-GB"/>
        </w:rPr>
        <w:t xml:space="preserve"> </w:t>
      </w:r>
    </w:p>
    <w:p w14:paraId="35AFD7DF" w14:textId="2956A50E" w:rsidR="00112B6C" w:rsidRPr="00EF354E" w:rsidRDefault="00112B6C" w:rsidP="00311915">
      <w:pPr>
        <w:pStyle w:val="ListParagraph"/>
        <w:spacing w:line="276" w:lineRule="auto"/>
        <w:ind w:left="1418"/>
        <w:jc w:val="both"/>
        <w:outlineLvl w:val="1"/>
        <w:rPr>
          <w:rFonts w:ascii="Arial" w:hAnsi="Arial" w:cs="Arial"/>
          <w:lang w:eastAsia="en-GB"/>
        </w:rPr>
      </w:pPr>
    </w:p>
    <w:p w14:paraId="11A291E0" w14:textId="18E0D34E" w:rsidR="00A848DC" w:rsidRPr="00E73918" w:rsidRDefault="00112B6C" w:rsidP="00A9400D">
      <w:pPr>
        <w:pStyle w:val="ListParagraph"/>
        <w:numPr>
          <w:ilvl w:val="2"/>
          <w:numId w:val="65"/>
        </w:numPr>
        <w:spacing w:line="276" w:lineRule="auto"/>
        <w:ind w:left="851" w:hanging="851"/>
        <w:jc w:val="both"/>
        <w:outlineLvl w:val="1"/>
        <w:rPr>
          <w:rFonts w:ascii="Arial" w:hAnsi="Arial" w:cs="Arial"/>
          <w:lang w:eastAsia="en-GB"/>
        </w:rPr>
      </w:pPr>
      <w:r w:rsidRPr="00EF354E">
        <w:rPr>
          <w:rFonts w:ascii="Arial" w:hAnsi="Arial" w:cs="Arial"/>
          <w:u w:val="single"/>
          <w:lang w:eastAsia="en-GB"/>
        </w:rPr>
        <w:t>LGIM</w:t>
      </w:r>
      <w:r w:rsidR="00A848DC" w:rsidRPr="00EF354E">
        <w:rPr>
          <w:rFonts w:ascii="Arial" w:hAnsi="Arial" w:cs="Arial"/>
          <w:u w:val="single"/>
          <w:lang w:eastAsia="en-GB"/>
        </w:rPr>
        <w:t xml:space="preserve"> - Spotlight on the oil &amp; gas sector</w:t>
      </w:r>
      <w:r w:rsidRPr="00EF354E">
        <w:rPr>
          <w:rFonts w:ascii="Arial" w:hAnsi="Arial" w:cs="Arial"/>
          <w:lang w:eastAsia="en-GB"/>
        </w:rPr>
        <w:t xml:space="preserve">: </w:t>
      </w:r>
      <w:r w:rsidR="00A848DC" w:rsidRPr="00EF354E">
        <w:rPr>
          <w:rFonts w:ascii="Arial" w:hAnsi="Arial" w:cs="Arial"/>
          <w:lang w:eastAsia="en-GB"/>
        </w:rPr>
        <w:t xml:space="preserve">LGIM encourage companies to put forward ambitious and credible climate transition plans to a vote, and have published their </w:t>
      </w:r>
      <w:hyperlink r:id="rId139" w:history="1">
        <w:r w:rsidR="00A848DC" w:rsidRPr="00EF354E">
          <w:rPr>
            <w:rStyle w:val="Hyperlink"/>
            <w:rFonts w:cs="Arial"/>
            <w:sz w:val="24"/>
            <w:lang w:eastAsia="en-GB"/>
          </w:rPr>
          <w:t>expectations</w:t>
        </w:r>
      </w:hyperlink>
      <w:r w:rsidR="00A848DC" w:rsidRPr="00EF354E">
        <w:rPr>
          <w:rFonts w:ascii="Arial" w:hAnsi="Arial" w:cs="Arial"/>
          <w:lang w:eastAsia="en-GB"/>
        </w:rPr>
        <w:t xml:space="preserve"> of what they would like to see in order to be able to support them.  Four major oil and gas companies</w:t>
      </w:r>
      <w:r w:rsidR="00A848DC" w:rsidRPr="00E73918">
        <w:rPr>
          <w:rFonts w:ascii="Arial" w:hAnsi="Arial" w:cs="Arial"/>
          <w:lang w:eastAsia="en-GB"/>
        </w:rPr>
        <w:t xml:space="preserve"> (see table below) put their climate transition plans to the vote in quarter 2 </w:t>
      </w:r>
      <w:r w:rsidR="00171C6C" w:rsidRPr="00E73918">
        <w:rPr>
          <w:rFonts w:ascii="Arial" w:hAnsi="Arial" w:cs="Arial"/>
          <w:lang w:eastAsia="en-GB"/>
        </w:rPr>
        <w:t xml:space="preserve">of </w:t>
      </w:r>
      <w:r w:rsidR="00A848DC" w:rsidRPr="00E73918">
        <w:rPr>
          <w:rFonts w:ascii="Arial" w:hAnsi="Arial" w:cs="Arial"/>
          <w:lang w:eastAsia="en-GB"/>
        </w:rPr>
        <w:t>2024</w:t>
      </w:r>
      <w:r w:rsidR="004444E8" w:rsidRPr="00E73918">
        <w:rPr>
          <w:rFonts w:ascii="Arial" w:hAnsi="Arial" w:cs="Arial"/>
          <w:lang w:eastAsia="en-GB"/>
        </w:rPr>
        <w:t>:-</w:t>
      </w:r>
      <w:r w:rsidR="00171C6C" w:rsidRPr="00E73918">
        <w:rPr>
          <w:rFonts w:ascii="Arial" w:hAnsi="Arial" w:cs="Arial"/>
          <w:lang w:eastAsia="en-GB"/>
        </w:rPr>
        <w:t xml:space="preserve">  </w:t>
      </w:r>
    </w:p>
    <w:p w14:paraId="7CFE1596" w14:textId="77777777" w:rsidR="00A848DC" w:rsidRPr="00E73918" w:rsidRDefault="00A848DC" w:rsidP="00A848DC">
      <w:pPr>
        <w:pStyle w:val="ListParagraph"/>
        <w:spacing w:line="276" w:lineRule="auto"/>
        <w:ind w:left="851"/>
        <w:jc w:val="both"/>
        <w:outlineLvl w:val="1"/>
        <w:rPr>
          <w:rFonts w:ascii="Arial" w:hAnsi="Arial" w:cs="Arial"/>
          <w:lang w:eastAsia="en-GB"/>
        </w:rPr>
      </w:pPr>
    </w:p>
    <w:p w14:paraId="72DBA82A" w14:textId="593270B2" w:rsidR="00A848DC" w:rsidRPr="00E73918" w:rsidRDefault="00A848DC" w:rsidP="00A848DC">
      <w:pPr>
        <w:pStyle w:val="ListParagraph"/>
        <w:spacing w:line="276" w:lineRule="auto"/>
        <w:ind w:left="1571" w:firstLine="589"/>
        <w:jc w:val="both"/>
        <w:outlineLvl w:val="1"/>
        <w:rPr>
          <w:rFonts w:ascii="Arial" w:hAnsi="Arial" w:cs="Arial"/>
          <w:lang w:eastAsia="en-GB"/>
        </w:rPr>
      </w:pPr>
      <w:r w:rsidRPr="00E73918">
        <w:rPr>
          <w:rFonts w:ascii="Arial" w:hAnsi="Arial" w:cs="Arial"/>
          <w:noProof/>
          <w:lang w:eastAsia="en-GB"/>
        </w:rPr>
        <w:drawing>
          <wp:inline distT="0" distB="0" distL="0" distR="0" wp14:anchorId="7F1A43FD" wp14:editId="5D247152">
            <wp:extent cx="3418459" cy="2364377"/>
            <wp:effectExtent l="0" t="0" r="0" b="0"/>
            <wp:docPr id="729784466" name="Picture 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784466" name="Picture 1" descr="A screenshot of a calendar&#10;&#10;AI-generated content may be incorrect."/>
                    <pic:cNvPicPr/>
                  </pic:nvPicPr>
                  <pic:blipFill>
                    <a:blip r:embed="rId140"/>
                    <a:stretch>
                      <a:fillRect/>
                    </a:stretch>
                  </pic:blipFill>
                  <pic:spPr>
                    <a:xfrm>
                      <a:off x="0" y="0"/>
                      <a:ext cx="3422201" cy="2366965"/>
                    </a:xfrm>
                    <a:prstGeom prst="rect">
                      <a:avLst/>
                    </a:prstGeom>
                  </pic:spPr>
                </pic:pic>
              </a:graphicData>
            </a:graphic>
          </wp:inline>
        </w:drawing>
      </w:r>
    </w:p>
    <w:p w14:paraId="42B6D6BF" w14:textId="77777777" w:rsidR="004444E8" w:rsidRPr="00E73918" w:rsidRDefault="004444E8" w:rsidP="00A848DC">
      <w:pPr>
        <w:pStyle w:val="ListParagraph"/>
        <w:spacing w:line="276" w:lineRule="auto"/>
        <w:ind w:left="1571" w:firstLine="589"/>
        <w:jc w:val="both"/>
        <w:outlineLvl w:val="1"/>
        <w:rPr>
          <w:rFonts w:ascii="Arial" w:hAnsi="Arial" w:cs="Arial"/>
          <w:lang w:eastAsia="en-GB"/>
        </w:rPr>
      </w:pPr>
    </w:p>
    <w:p w14:paraId="5B1EE7B7" w14:textId="20D53A51" w:rsidR="004444E8" w:rsidRPr="00E73918" w:rsidRDefault="004444E8" w:rsidP="004444E8">
      <w:pPr>
        <w:spacing w:line="276" w:lineRule="auto"/>
        <w:ind w:left="720"/>
        <w:jc w:val="both"/>
        <w:outlineLvl w:val="1"/>
        <w:rPr>
          <w:rFonts w:ascii="Arial" w:hAnsi="Arial" w:cs="Arial"/>
          <w:lang w:eastAsia="en-GB"/>
        </w:rPr>
      </w:pPr>
      <w:r w:rsidRPr="00E73918">
        <w:rPr>
          <w:rFonts w:ascii="Arial" w:hAnsi="Arial" w:cs="Arial"/>
          <w:lang w:eastAsia="en-GB"/>
        </w:rPr>
        <w:t>Although LGIM did not support any of the</w:t>
      </w:r>
      <w:r w:rsidR="00E73918" w:rsidRPr="00E73918">
        <w:rPr>
          <w:rFonts w:ascii="Arial" w:hAnsi="Arial" w:cs="Arial"/>
          <w:lang w:eastAsia="en-GB"/>
        </w:rPr>
        <w:t>se plans</w:t>
      </w:r>
      <w:r w:rsidRPr="00E73918">
        <w:rPr>
          <w:rFonts w:ascii="Arial" w:hAnsi="Arial" w:cs="Arial"/>
          <w:lang w:eastAsia="en-GB"/>
        </w:rPr>
        <w:t xml:space="preserve"> they did acknowledge progress has been made at both TotalEnergies SE and Shell Plc.</w:t>
      </w:r>
    </w:p>
    <w:p w14:paraId="5D89AF27" w14:textId="77777777" w:rsidR="004444E8" w:rsidRPr="00E73918" w:rsidRDefault="004444E8" w:rsidP="00E73918">
      <w:pPr>
        <w:rPr>
          <w:rFonts w:ascii="Arial" w:hAnsi="Arial" w:cs="Arial"/>
          <w:lang w:eastAsia="en-GB"/>
        </w:rPr>
      </w:pPr>
    </w:p>
    <w:p w14:paraId="021AE9D8" w14:textId="5F0C974B" w:rsidR="004444E8" w:rsidRPr="00E73918" w:rsidRDefault="00E73918" w:rsidP="004444E8">
      <w:pPr>
        <w:spacing w:line="276" w:lineRule="auto"/>
        <w:ind w:left="720"/>
        <w:jc w:val="both"/>
        <w:outlineLvl w:val="1"/>
        <w:rPr>
          <w:rFonts w:ascii="Arial" w:hAnsi="Arial" w:cs="Arial"/>
          <w:lang w:eastAsia="en-GB"/>
        </w:rPr>
      </w:pPr>
      <w:r w:rsidRPr="00E73918">
        <w:rPr>
          <w:rFonts w:ascii="Arial" w:hAnsi="Arial" w:cs="Arial"/>
          <w:lang w:eastAsia="en-GB"/>
        </w:rPr>
        <w:t>The level</w:t>
      </w:r>
      <w:r w:rsidR="004444E8" w:rsidRPr="00E73918">
        <w:rPr>
          <w:rFonts w:ascii="Arial" w:hAnsi="Arial" w:cs="Arial"/>
          <w:lang w:eastAsia="en-GB"/>
        </w:rPr>
        <w:t xml:space="preserve"> of dissent at Woodside Energy Group’s AGM</w:t>
      </w:r>
      <w:r w:rsidRPr="00E73918">
        <w:rPr>
          <w:rFonts w:ascii="Arial" w:hAnsi="Arial" w:cs="Arial"/>
          <w:lang w:eastAsia="en-GB"/>
        </w:rPr>
        <w:t xml:space="preserve"> was very high</w:t>
      </w:r>
      <w:r w:rsidR="004444E8" w:rsidRPr="00E73918">
        <w:rPr>
          <w:rFonts w:ascii="Arial" w:hAnsi="Arial" w:cs="Arial"/>
          <w:lang w:eastAsia="en-GB"/>
        </w:rPr>
        <w:t>. Despite the significant proportion of shareholder votes (49%) against the company’s climate report at their 2022 AGM</w:t>
      </w:r>
      <w:r w:rsidR="0097054A">
        <w:rPr>
          <w:rFonts w:ascii="Arial" w:hAnsi="Arial" w:cs="Arial"/>
          <w:lang w:eastAsia="en-GB"/>
        </w:rPr>
        <w:t xml:space="preserve"> </w:t>
      </w:r>
      <w:r w:rsidR="004444E8" w:rsidRPr="00E73918">
        <w:rPr>
          <w:rFonts w:ascii="Arial" w:hAnsi="Arial" w:cs="Arial"/>
          <w:lang w:eastAsia="en-GB"/>
        </w:rPr>
        <w:t xml:space="preserve">no material changes were incorporated in their most recent climate transition plan.  LGIM remain concerned about the emissions targets, lack of quantifiable disclosure on climate related risks and the quantum of capital to be allocated to low-carbon solutions. </w:t>
      </w:r>
      <w:r w:rsidR="001D5F9F">
        <w:rPr>
          <w:rFonts w:ascii="Arial" w:hAnsi="Arial" w:cs="Arial"/>
          <w:lang w:eastAsia="en-GB"/>
        </w:rPr>
        <w:t>LGIM</w:t>
      </w:r>
      <w:r w:rsidR="004444E8" w:rsidRPr="00E73918">
        <w:rPr>
          <w:rFonts w:ascii="Arial" w:hAnsi="Arial" w:cs="Arial"/>
          <w:lang w:eastAsia="en-GB"/>
        </w:rPr>
        <w:t xml:space="preserve"> also voted against the re</w:t>
      </w:r>
      <w:r w:rsidRPr="00E73918">
        <w:rPr>
          <w:rFonts w:ascii="Arial" w:hAnsi="Arial" w:cs="Arial"/>
          <w:lang w:eastAsia="en-GB"/>
        </w:rPr>
        <w:t>-</w:t>
      </w:r>
      <w:r w:rsidR="004444E8" w:rsidRPr="00E73918">
        <w:rPr>
          <w:rFonts w:ascii="Arial" w:hAnsi="Arial" w:cs="Arial"/>
          <w:lang w:eastAsia="en-GB"/>
        </w:rPr>
        <w:t xml:space="preserve">election of the Chair, in line with </w:t>
      </w:r>
      <w:r w:rsidRPr="00E73918">
        <w:rPr>
          <w:rFonts w:ascii="Arial" w:hAnsi="Arial" w:cs="Arial"/>
          <w:lang w:eastAsia="en-GB"/>
        </w:rPr>
        <w:t>their</w:t>
      </w:r>
      <w:r w:rsidR="004444E8" w:rsidRPr="00E73918">
        <w:rPr>
          <w:rFonts w:ascii="Arial" w:hAnsi="Arial" w:cs="Arial"/>
          <w:lang w:eastAsia="en-GB"/>
        </w:rPr>
        <w:t xml:space="preserve"> </w:t>
      </w:r>
      <w:hyperlink r:id="rId141" w:history="1">
        <w:r w:rsidR="004444E8" w:rsidRPr="00E73918">
          <w:rPr>
            <w:rStyle w:val="Hyperlink"/>
            <w:rFonts w:cs="Arial"/>
            <w:sz w:val="24"/>
            <w:lang w:eastAsia="en-GB"/>
          </w:rPr>
          <w:t>Climate Impact Pledge</w:t>
        </w:r>
      </w:hyperlink>
      <w:r w:rsidR="004444E8" w:rsidRPr="00E73918">
        <w:rPr>
          <w:rFonts w:ascii="Arial" w:hAnsi="Arial" w:cs="Arial"/>
          <w:lang w:eastAsia="en-GB"/>
        </w:rPr>
        <w:t xml:space="preserve"> escalation. </w:t>
      </w:r>
    </w:p>
    <w:p w14:paraId="48F3FA00" w14:textId="77777777" w:rsidR="008377E6" w:rsidRPr="0097054A" w:rsidRDefault="008377E6" w:rsidP="0097054A">
      <w:pPr>
        <w:spacing w:line="276" w:lineRule="auto"/>
        <w:rPr>
          <w:highlight w:val="yellow"/>
        </w:rPr>
      </w:pPr>
    </w:p>
    <w:tbl>
      <w:tblPr>
        <w:tblStyle w:val="TableGrid"/>
        <w:tblW w:w="1006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top w:w="85" w:type="dxa"/>
          <w:left w:w="85" w:type="dxa"/>
          <w:bottom w:w="85" w:type="dxa"/>
          <w:right w:w="85" w:type="dxa"/>
        </w:tblCellMar>
        <w:tblLook w:val="04A0" w:firstRow="1" w:lastRow="0" w:firstColumn="1" w:lastColumn="0" w:noHBand="0" w:noVBand="1"/>
      </w:tblPr>
      <w:tblGrid>
        <w:gridCol w:w="10060"/>
      </w:tblGrid>
      <w:tr w:rsidR="008377E6" w:rsidRPr="00CA37A9" w14:paraId="77A0286B" w14:textId="77777777" w:rsidTr="00E520DD">
        <w:tc>
          <w:tcPr>
            <w:tcW w:w="10060" w:type="dxa"/>
          </w:tcPr>
          <w:p w14:paraId="666D544D" w14:textId="27318A5B" w:rsidR="008377E6" w:rsidRPr="003F75A2" w:rsidRDefault="008377E6" w:rsidP="00E520DD">
            <w:pPr>
              <w:spacing w:line="276" w:lineRule="auto"/>
              <w:contextualSpacing/>
              <w:jc w:val="both"/>
              <w:outlineLvl w:val="1"/>
              <w:rPr>
                <w:rFonts w:ascii="Arial" w:hAnsi="Arial" w:cs="Arial"/>
                <w:b/>
                <w:bCs/>
              </w:rPr>
            </w:pPr>
            <w:r w:rsidRPr="003F75A2">
              <w:rPr>
                <w:rFonts w:ascii="Arial" w:hAnsi="Arial" w:cs="Arial"/>
                <w:b/>
                <w:bCs/>
              </w:rPr>
              <w:t>SUMMARY OUTCOME: The Fund</w:t>
            </w:r>
            <w:r w:rsidR="003F75A2" w:rsidRPr="003F75A2">
              <w:rPr>
                <w:rFonts w:ascii="Arial" w:hAnsi="Arial" w:cs="Arial"/>
                <w:b/>
                <w:bCs/>
              </w:rPr>
              <w:t>’s</w:t>
            </w:r>
            <w:r w:rsidRPr="003F75A2">
              <w:rPr>
                <w:rFonts w:ascii="Arial" w:hAnsi="Arial" w:cs="Arial"/>
                <w:b/>
                <w:bCs/>
              </w:rPr>
              <w:t xml:space="preserve"> Responsible Investment policy </w:t>
            </w:r>
            <w:r w:rsidR="0038043E" w:rsidRPr="003F75A2">
              <w:rPr>
                <w:rFonts w:ascii="Arial" w:hAnsi="Arial" w:cs="Arial"/>
                <w:b/>
                <w:bCs/>
              </w:rPr>
              <w:t>notes that the Fund expects its investment managers to use the voting rights of investments, held on behalf of the Fund, to promote and support good corporate governance principles.</w:t>
            </w:r>
          </w:p>
          <w:p w14:paraId="5144DD72" w14:textId="77777777" w:rsidR="0038043E" w:rsidRPr="003F75A2" w:rsidRDefault="0038043E" w:rsidP="00E520DD">
            <w:pPr>
              <w:spacing w:line="276" w:lineRule="auto"/>
              <w:contextualSpacing/>
              <w:jc w:val="both"/>
              <w:outlineLvl w:val="1"/>
              <w:rPr>
                <w:rFonts w:ascii="Arial" w:hAnsi="Arial" w:cs="Arial"/>
                <w:b/>
                <w:bCs/>
              </w:rPr>
            </w:pPr>
          </w:p>
          <w:p w14:paraId="2F3D13ED" w14:textId="1BBCF3F0" w:rsidR="00881A96" w:rsidRPr="003F75A2" w:rsidRDefault="003F75A2" w:rsidP="00881A96">
            <w:pPr>
              <w:spacing w:line="276" w:lineRule="auto"/>
              <w:contextualSpacing/>
              <w:jc w:val="both"/>
              <w:outlineLvl w:val="1"/>
              <w:rPr>
                <w:rFonts w:ascii="Arial" w:hAnsi="Arial" w:cs="Arial"/>
                <w:b/>
                <w:bCs/>
              </w:rPr>
            </w:pPr>
            <w:r w:rsidRPr="003F75A2">
              <w:rPr>
                <w:rFonts w:ascii="Arial" w:hAnsi="Arial" w:cs="Arial"/>
                <w:b/>
                <w:bCs/>
              </w:rPr>
              <w:t>BCPP</w:t>
            </w:r>
            <w:r w:rsidR="0038043E" w:rsidRPr="003F75A2">
              <w:rPr>
                <w:rFonts w:ascii="Arial" w:hAnsi="Arial" w:cs="Arial"/>
                <w:b/>
                <w:bCs/>
              </w:rPr>
              <w:t xml:space="preserve"> and other investment managers </w:t>
            </w:r>
            <w:r w:rsidR="00881A96" w:rsidRPr="003F75A2">
              <w:rPr>
                <w:rFonts w:ascii="Arial" w:hAnsi="Arial" w:cs="Arial"/>
                <w:b/>
                <w:bCs/>
              </w:rPr>
              <w:t xml:space="preserve">actively </w:t>
            </w:r>
            <w:r w:rsidR="0038043E" w:rsidRPr="003F75A2">
              <w:rPr>
                <w:rFonts w:ascii="Arial" w:hAnsi="Arial" w:cs="Arial"/>
                <w:b/>
                <w:bCs/>
              </w:rPr>
              <w:t xml:space="preserve">vote the Fund’s shares </w:t>
            </w:r>
            <w:r w:rsidR="00881A96" w:rsidRPr="003F75A2">
              <w:rPr>
                <w:rFonts w:ascii="Arial" w:hAnsi="Arial" w:cs="Arial"/>
                <w:b/>
                <w:bCs/>
              </w:rPr>
              <w:t xml:space="preserve">including on relevant shareholder resolutions. </w:t>
            </w:r>
            <w:r w:rsidR="0038043E" w:rsidRPr="003F75A2">
              <w:rPr>
                <w:rFonts w:ascii="Arial" w:hAnsi="Arial" w:cs="Arial"/>
                <w:b/>
                <w:bCs/>
              </w:rPr>
              <w:t>Examples of this this are presented above</w:t>
            </w:r>
            <w:r w:rsidR="00881A96" w:rsidRPr="003F75A2">
              <w:rPr>
                <w:rFonts w:ascii="Arial" w:hAnsi="Arial" w:cs="Arial"/>
                <w:b/>
                <w:bCs/>
              </w:rPr>
              <w:t xml:space="preserve"> and also reported to Pensions Committee on a quarterly basis</w:t>
            </w:r>
            <w:r w:rsidR="0038043E" w:rsidRPr="003F75A2">
              <w:rPr>
                <w:rFonts w:ascii="Arial" w:hAnsi="Arial" w:cs="Arial"/>
                <w:b/>
                <w:bCs/>
              </w:rPr>
              <w:t xml:space="preserve">. </w:t>
            </w:r>
          </w:p>
          <w:p w14:paraId="0B47EFFB" w14:textId="77777777" w:rsidR="0038043E" w:rsidRPr="00CA37A9" w:rsidRDefault="0038043E" w:rsidP="00881A96">
            <w:pPr>
              <w:spacing w:line="276" w:lineRule="auto"/>
              <w:contextualSpacing/>
              <w:jc w:val="both"/>
              <w:outlineLvl w:val="1"/>
              <w:rPr>
                <w:rFonts w:ascii="Arial" w:eastAsia="Times New Roman" w:hAnsi="Arial" w:cs="Arial"/>
                <w:b/>
                <w:bCs/>
                <w:szCs w:val="20"/>
                <w:highlight w:val="yellow"/>
              </w:rPr>
            </w:pPr>
          </w:p>
        </w:tc>
      </w:tr>
    </w:tbl>
    <w:p w14:paraId="57651900" w14:textId="77777777" w:rsidR="00881A96" w:rsidRDefault="00881A96">
      <w:pPr>
        <w:spacing w:after="160" w:line="259" w:lineRule="auto"/>
        <w:rPr>
          <w:rFonts w:ascii="Arial" w:hAnsi="Arial" w:cs="Arial"/>
          <w:b/>
          <w:sz w:val="32"/>
          <w:szCs w:val="32"/>
          <w:highlight w:val="yellow"/>
        </w:rPr>
      </w:pPr>
      <w:bookmarkStart w:id="173" w:name="AppendixC_Gloss"/>
      <w:bookmarkStart w:id="174" w:name="AppendixA_Gloss"/>
      <w:bookmarkStart w:id="175" w:name="_Hlk82619945"/>
      <w:r w:rsidRPr="00CA37A9">
        <w:rPr>
          <w:rFonts w:ascii="Arial" w:hAnsi="Arial" w:cs="Arial"/>
          <w:b/>
          <w:sz w:val="32"/>
          <w:szCs w:val="32"/>
          <w:highlight w:val="yellow"/>
        </w:rPr>
        <w:br w:type="page"/>
      </w:r>
    </w:p>
    <w:p w14:paraId="34F9DE2A" w14:textId="77777777" w:rsidR="00E930E3" w:rsidRPr="00CA37A9" w:rsidRDefault="00E930E3" w:rsidP="00112B6C">
      <w:pPr>
        <w:jc w:val="both"/>
        <w:outlineLvl w:val="0"/>
        <w:rPr>
          <w:rFonts w:ascii="Arial" w:hAnsi="Arial" w:cs="Arial"/>
          <w:b/>
          <w:sz w:val="32"/>
          <w:szCs w:val="32"/>
          <w:highlight w:val="yellow"/>
        </w:rPr>
        <w:sectPr w:rsidR="00E930E3" w:rsidRPr="00CA37A9" w:rsidSect="00C740CC">
          <w:headerReference w:type="even" r:id="rId142"/>
          <w:headerReference w:type="default" r:id="rId143"/>
          <w:headerReference w:type="first" r:id="rId144"/>
          <w:pgSz w:w="11906" w:h="16838"/>
          <w:pgMar w:top="1702" w:right="1440" w:bottom="1440" w:left="993" w:header="708" w:footer="708" w:gutter="0"/>
          <w:cols w:space="708"/>
          <w:docGrid w:linePitch="360"/>
        </w:sectPr>
      </w:pPr>
    </w:p>
    <w:p w14:paraId="0FC64313" w14:textId="0FFF7CD8" w:rsidR="00112B6C" w:rsidRPr="00304599" w:rsidRDefault="00112B6C" w:rsidP="00112B6C">
      <w:pPr>
        <w:jc w:val="both"/>
        <w:outlineLvl w:val="0"/>
        <w:rPr>
          <w:rFonts w:ascii="Arial" w:hAnsi="Arial" w:cs="Arial"/>
          <w:b/>
          <w:sz w:val="32"/>
          <w:szCs w:val="32"/>
        </w:rPr>
      </w:pPr>
      <w:r w:rsidRPr="00304599">
        <w:rPr>
          <w:rFonts w:ascii="Arial" w:hAnsi="Arial" w:cs="Arial"/>
          <w:b/>
          <w:sz w:val="32"/>
          <w:szCs w:val="32"/>
        </w:rPr>
        <w:t xml:space="preserve">APPENDIX </w:t>
      </w:r>
      <w:bookmarkEnd w:id="173"/>
      <w:bookmarkEnd w:id="174"/>
      <w:r w:rsidR="00E07915" w:rsidRPr="00304599">
        <w:rPr>
          <w:rFonts w:ascii="Arial" w:hAnsi="Arial" w:cs="Arial"/>
          <w:b/>
          <w:sz w:val="32"/>
          <w:szCs w:val="32"/>
        </w:rPr>
        <w:t>A</w:t>
      </w:r>
      <w:r w:rsidRPr="00304599">
        <w:rPr>
          <w:rFonts w:ascii="Arial" w:hAnsi="Arial" w:cs="Arial"/>
          <w:b/>
          <w:sz w:val="32"/>
          <w:szCs w:val="32"/>
        </w:rPr>
        <w:t xml:space="preserve">: GLOSSARY </w:t>
      </w:r>
    </w:p>
    <w:p w14:paraId="4407E03B" w14:textId="77777777" w:rsidR="00112B6C" w:rsidRPr="00304599" w:rsidRDefault="00112B6C" w:rsidP="00112B6C">
      <w:pPr>
        <w:jc w:val="both"/>
        <w:rPr>
          <w:sz w:val="22"/>
          <w:szCs w:val="22"/>
        </w:rPr>
      </w:pPr>
    </w:p>
    <w:p w14:paraId="5E1221A0" w14:textId="77777777" w:rsidR="00112B6C" w:rsidRPr="00304599" w:rsidRDefault="00112B6C" w:rsidP="00112B6C">
      <w:pPr>
        <w:jc w:val="both"/>
        <w:rPr>
          <w:rFonts w:ascii="Arial" w:hAnsi="Arial" w:cs="Arial"/>
        </w:rPr>
      </w:pPr>
      <w:r w:rsidRPr="00304599">
        <w:rPr>
          <w:rFonts w:ascii="Arial" w:hAnsi="Arial" w:cs="Arial"/>
          <w:b/>
          <w:bCs/>
        </w:rPr>
        <w:t xml:space="preserve">Actuarial Valuation </w:t>
      </w:r>
      <w:r w:rsidRPr="00304599">
        <w:rPr>
          <w:rFonts w:ascii="Arial" w:hAnsi="Arial" w:cs="Arial"/>
        </w:rPr>
        <w:t>– An actuary formally reviews the assets and liabilities of the pension Fund and produces a report on the Fund’s financial position.</w:t>
      </w:r>
    </w:p>
    <w:p w14:paraId="78A0D681" w14:textId="77777777" w:rsidR="00112B6C" w:rsidRPr="00304599" w:rsidRDefault="00112B6C" w:rsidP="00112B6C">
      <w:pPr>
        <w:outlineLvl w:val="0"/>
        <w:rPr>
          <w:rFonts w:ascii="Arial" w:hAnsi="Arial" w:cs="Arial"/>
          <w:b/>
        </w:rPr>
      </w:pPr>
    </w:p>
    <w:p w14:paraId="1836776F" w14:textId="3E22C4D9" w:rsidR="00112B6C" w:rsidRPr="00304599" w:rsidRDefault="00112B6C" w:rsidP="00112B6C">
      <w:pPr>
        <w:outlineLvl w:val="0"/>
        <w:rPr>
          <w:rFonts w:ascii="Arial" w:hAnsi="Arial" w:cs="Arial"/>
        </w:rPr>
      </w:pPr>
      <w:r w:rsidRPr="00304599">
        <w:rPr>
          <w:rFonts w:ascii="Arial" w:hAnsi="Arial" w:cs="Arial"/>
          <w:b/>
        </w:rPr>
        <w:t xml:space="preserve">Alternatives – </w:t>
      </w:r>
      <w:r w:rsidRPr="00304599">
        <w:rPr>
          <w:rFonts w:ascii="Arial" w:hAnsi="Arial" w:cs="Arial"/>
        </w:rPr>
        <w:t>Investment products other than traditional investments of stocks, bonds, cash or property. The term is used for tangible assets such as infrastructure</w:t>
      </w:r>
      <w:r w:rsidR="00A4210F" w:rsidRPr="00304599">
        <w:rPr>
          <w:rFonts w:ascii="Arial" w:hAnsi="Arial" w:cs="Arial"/>
        </w:rPr>
        <w:t xml:space="preserve">, </w:t>
      </w:r>
      <w:r w:rsidRPr="00304599">
        <w:rPr>
          <w:rFonts w:ascii="Arial" w:hAnsi="Arial" w:cs="Arial"/>
        </w:rPr>
        <w:t>property</w:t>
      </w:r>
      <w:r w:rsidR="00A4210F" w:rsidRPr="00304599">
        <w:rPr>
          <w:rFonts w:ascii="Arial" w:hAnsi="Arial" w:cs="Arial"/>
        </w:rPr>
        <w:t xml:space="preserve">, </w:t>
      </w:r>
      <w:r w:rsidRPr="00304599">
        <w:rPr>
          <w:rFonts w:ascii="Arial" w:hAnsi="Arial" w:cs="Arial"/>
        </w:rPr>
        <w:t>art, wine etc., and financial assets such as commodities, private equity, hedge funds, venture capital</w:t>
      </w:r>
      <w:r w:rsidR="00A4210F" w:rsidRPr="00304599">
        <w:rPr>
          <w:rFonts w:ascii="Arial" w:hAnsi="Arial" w:cs="Arial"/>
        </w:rPr>
        <w:t xml:space="preserve">, </w:t>
      </w:r>
      <w:r w:rsidRPr="00304599">
        <w:rPr>
          <w:rFonts w:ascii="Arial" w:hAnsi="Arial" w:cs="Arial"/>
        </w:rPr>
        <w:t xml:space="preserve">royalties / patents and derivatives. </w:t>
      </w:r>
    </w:p>
    <w:p w14:paraId="7C908AA7" w14:textId="77777777" w:rsidR="00112B6C" w:rsidRPr="00304599" w:rsidRDefault="00112B6C" w:rsidP="00112B6C">
      <w:pPr>
        <w:jc w:val="both"/>
        <w:rPr>
          <w:rFonts w:ascii="Arial" w:hAnsi="Arial" w:cs="Arial"/>
        </w:rPr>
      </w:pPr>
    </w:p>
    <w:p w14:paraId="502424C0" w14:textId="56E687BB" w:rsidR="00112B6C" w:rsidRPr="00304599" w:rsidRDefault="00112B6C" w:rsidP="00112B6C">
      <w:pPr>
        <w:jc w:val="both"/>
        <w:rPr>
          <w:rFonts w:ascii="Arial" w:hAnsi="Arial" w:cs="Arial"/>
        </w:rPr>
      </w:pPr>
      <w:r w:rsidRPr="00304599">
        <w:rPr>
          <w:rFonts w:ascii="Arial" w:hAnsi="Arial" w:cs="Arial"/>
          <w:b/>
        </w:rPr>
        <w:t xml:space="preserve">Asset Allocation – </w:t>
      </w:r>
      <w:r w:rsidRPr="00304599">
        <w:rPr>
          <w:rFonts w:ascii="Arial" w:hAnsi="Arial" w:cs="Arial"/>
        </w:rPr>
        <w:t>Distribution of investments across asset categories, such as cash, equities and bonds. Asset allocation affects both risk and return</w:t>
      </w:r>
      <w:r w:rsidR="00A4210F" w:rsidRPr="00304599">
        <w:rPr>
          <w:rFonts w:ascii="Arial" w:hAnsi="Arial" w:cs="Arial"/>
        </w:rPr>
        <w:t xml:space="preserve">, </w:t>
      </w:r>
      <w:r w:rsidRPr="00304599">
        <w:rPr>
          <w:rFonts w:ascii="Arial" w:hAnsi="Arial" w:cs="Arial"/>
        </w:rPr>
        <w:t>and is a central concept in financial planning and investment management.</w:t>
      </w:r>
    </w:p>
    <w:p w14:paraId="15A2ABCD" w14:textId="77777777" w:rsidR="00112B6C" w:rsidRPr="00304599" w:rsidRDefault="00112B6C" w:rsidP="00112B6C">
      <w:pPr>
        <w:jc w:val="both"/>
        <w:rPr>
          <w:rFonts w:ascii="Arial" w:hAnsi="Arial" w:cs="Arial"/>
        </w:rPr>
      </w:pPr>
    </w:p>
    <w:p w14:paraId="51DC0188" w14:textId="250BBF23" w:rsidR="00112B6C" w:rsidRPr="00304599" w:rsidRDefault="00112B6C" w:rsidP="00112B6C">
      <w:pPr>
        <w:pStyle w:val="BodyText"/>
        <w:spacing w:after="0"/>
        <w:jc w:val="both"/>
        <w:rPr>
          <w:rFonts w:ascii="Arial" w:hAnsi="Arial" w:cs="Arial"/>
          <w:bCs/>
          <w:kern w:val="24"/>
          <w:sz w:val="24"/>
          <w:szCs w:val="24"/>
        </w:rPr>
      </w:pPr>
      <w:r w:rsidRPr="00304599">
        <w:rPr>
          <w:rFonts w:ascii="Arial" w:hAnsi="Arial" w:cs="Arial"/>
          <w:b/>
          <w:kern w:val="24"/>
          <w:sz w:val="24"/>
          <w:szCs w:val="24"/>
        </w:rPr>
        <w:t>Beneficiaries (in relation to Stewardship)</w:t>
      </w:r>
      <w:r w:rsidRPr="00304599">
        <w:rPr>
          <w:rFonts w:ascii="Arial" w:hAnsi="Arial" w:cs="Arial"/>
          <w:bCs/>
          <w:kern w:val="24"/>
          <w:sz w:val="24"/>
          <w:szCs w:val="24"/>
        </w:rPr>
        <w:t xml:space="preserve"> – In this context </w:t>
      </w:r>
      <w:bookmarkStart w:id="176" w:name="_Hlk82008911"/>
      <w:r w:rsidR="00082CEC" w:rsidRPr="00304599">
        <w:rPr>
          <w:rFonts w:ascii="Arial" w:hAnsi="Arial" w:cs="Arial"/>
          <w:bCs/>
          <w:kern w:val="24"/>
          <w:sz w:val="24"/>
          <w:szCs w:val="24"/>
        </w:rPr>
        <w:t xml:space="preserve">the Stewardship Report </w:t>
      </w:r>
      <w:r w:rsidRPr="00304599">
        <w:rPr>
          <w:rFonts w:ascii="Arial" w:hAnsi="Arial" w:cs="Arial"/>
          <w:bCs/>
          <w:kern w:val="24"/>
          <w:sz w:val="24"/>
          <w:szCs w:val="24"/>
        </w:rPr>
        <w:t>refer</w:t>
      </w:r>
      <w:r w:rsidR="00082CEC" w:rsidRPr="00304599">
        <w:rPr>
          <w:rFonts w:ascii="Arial" w:hAnsi="Arial" w:cs="Arial"/>
          <w:bCs/>
          <w:kern w:val="24"/>
          <w:sz w:val="24"/>
          <w:szCs w:val="24"/>
        </w:rPr>
        <w:t>s</w:t>
      </w:r>
      <w:r w:rsidRPr="00304599">
        <w:rPr>
          <w:rFonts w:ascii="Arial" w:hAnsi="Arial" w:cs="Arial"/>
          <w:bCs/>
          <w:kern w:val="24"/>
          <w:sz w:val="24"/>
          <w:szCs w:val="24"/>
        </w:rPr>
        <w:t xml:space="preserve"> to Scheme Members and Scheme Employers.</w:t>
      </w:r>
      <w:bookmarkEnd w:id="176"/>
    </w:p>
    <w:p w14:paraId="00339733" w14:textId="77777777" w:rsidR="00112B6C" w:rsidRPr="00304599" w:rsidRDefault="00112B6C" w:rsidP="00112B6C">
      <w:pPr>
        <w:jc w:val="both"/>
        <w:rPr>
          <w:rFonts w:ascii="Arial" w:hAnsi="Arial" w:cs="Arial"/>
          <w:b/>
        </w:rPr>
      </w:pPr>
    </w:p>
    <w:p w14:paraId="67E11860" w14:textId="77777777" w:rsidR="00112B6C" w:rsidRPr="00304599" w:rsidRDefault="00112B6C" w:rsidP="00112B6C">
      <w:pPr>
        <w:jc w:val="both"/>
        <w:rPr>
          <w:rFonts w:ascii="Arial" w:hAnsi="Arial" w:cs="Arial"/>
        </w:rPr>
      </w:pPr>
      <w:r w:rsidRPr="00304599">
        <w:rPr>
          <w:rFonts w:ascii="Arial" w:hAnsi="Arial" w:cs="Arial"/>
          <w:b/>
          <w:bCs/>
        </w:rPr>
        <w:t>Bonds</w:t>
      </w:r>
      <w:r w:rsidRPr="00304599">
        <w:rPr>
          <w:rFonts w:ascii="Arial" w:hAnsi="Arial" w:cs="Arial"/>
        </w:rPr>
        <w:t xml:space="preserve"> – Certificate of debt issued by a government or company, promising regular payments on a specified date or range of dates, usually with final capital payment at redemption.</w:t>
      </w:r>
    </w:p>
    <w:p w14:paraId="1D7748EA" w14:textId="77777777" w:rsidR="00112B6C" w:rsidRPr="00CA37A9" w:rsidRDefault="00112B6C" w:rsidP="00112B6C">
      <w:pPr>
        <w:pStyle w:val="BodyText"/>
        <w:spacing w:after="0"/>
        <w:rPr>
          <w:rFonts w:ascii="Arial" w:hAnsi="Arial" w:cs="Arial"/>
          <w:sz w:val="24"/>
          <w:szCs w:val="24"/>
          <w:highlight w:val="yellow"/>
        </w:rPr>
      </w:pPr>
    </w:p>
    <w:p w14:paraId="04350271" w14:textId="77777777" w:rsidR="00112B6C" w:rsidRPr="00304599" w:rsidRDefault="00112B6C" w:rsidP="00112B6C">
      <w:pPr>
        <w:pStyle w:val="BodyText"/>
        <w:spacing w:after="0"/>
        <w:rPr>
          <w:rFonts w:ascii="Arial" w:hAnsi="Arial" w:cs="Arial"/>
          <w:kern w:val="24"/>
          <w:sz w:val="24"/>
          <w:szCs w:val="24"/>
        </w:rPr>
      </w:pPr>
      <w:r w:rsidRPr="00304599">
        <w:rPr>
          <w:rFonts w:ascii="Arial" w:hAnsi="Arial" w:cs="Arial"/>
          <w:b/>
          <w:kern w:val="24"/>
          <w:sz w:val="24"/>
          <w:szCs w:val="24"/>
        </w:rPr>
        <w:t xml:space="preserve">CIPFA – </w:t>
      </w:r>
      <w:r w:rsidRPr="00304599">
        <w:rPr>
          <w:rFonts w:ascii="Arial" w:hAnsi="Arial" w:cs="Arial"/>
          <w:kern w:val="24"/>
          <w:sz w:val="24"/>
          <w:szCs w:val="24"/>
        </w:rPr>
        <w:t>Chartered Institute of Public Finance &amp; Accountancy.</w:t>
      </w:r>
    </w:p>
    <w:p w14:paraId="00AB5CD5" w14:textId="77777777" w:rsidR="00112B6C" w:rsidRPr="00304599" w:rsidRDefault="00112B6C" w:rsidP="00112B6C">
      <w:pPr>
        <w:pStyle w:val="BodyText"/>
        <w:spacing w:after="0"/>
        <w:rPr>
          <w:rFonts w:ascii="Arial" w:hAnsi="Arial" w:cs="Arial"/>
          <w:sz w:val="24"/>
          <w:szCs w:val="24"/>
        </w:rPr>
      </w:pPr>
    </w:p>
    <w:p w14:paraId="4914F833" w14:textId="4B7F423F" w:rsidR="00112B6C" w:rsidRPr="00304599" w:rsidRDefault="00112B6C" w:rsidP="00112B6C">
      <w:pPr>
        <w:pStyle w:val="BodyText"/>
        <w:spacing w:after="0"/>
        <w:jc w:val="both"/>
        <w:rPr>
          <w:rFonts w:ascii="Arial" w:hAnsi="Arial" w:cs="Arial"/>
          <w:kern w:val="24"/>
          <w:sz w:val="24"/>
          <w:szCs w:val="24"/>
        </w:rPr>
      </w:pPr>
      <w:r w:rsidRPr="00304599">
        <w:rPr>
          <w:rFonts w:ascii="Arial" w:hAnsi="Arial" w:cs="Arial"/>
          <w:b/>
          <w:kern w:val="24"/>
          <w:sz w:val="24"/>
          <w:szCs w:val="24"/>
        </w:rPr>
        <w:t xml:space="preserve">Class Action – </w:t>
      </w:r>
      <w:r w:rsidRPr="00304599">
        <w:rPr>
          <w:rFonts w:ascii="Arial" w:hAnsi="Arial" w:cs="Arial"/>
          <w:kern w:val="24"/>
          <w:sz w:val="24"/>
          <w:szCs w:val="24"/>
        </w:rPr>
        <w:t xml:space="preserve">An action where an individual represents a group in a court claim. The judgement from the suit is for all the members of the group (class). </w:t>
      </w:r>
    </w:p>
    <w:p w14:paraId="4482856F" w14:textId="77777777" w:rsidR="00112B6C" w:rsidRPr="00304599" w:rsidRDefault="00112B6C" w:rsidP="00112B6C">
      <w:pPr>
        <w:pStyle w:val="BodyText"/>
        <w:spacing w:after="0"/>
        <w:jc w:val="both"/>
        <w:rPr>
          <w:rFonts w:ascii="Arial" w:hAnsi="Arial" w:cs="Arial"/>
          <w:bCs/>
          <w:kern w:val="24"/>
          <w:sz w:val="24"/>
          <w:szCs w:val="24"/>
        </w:rPr>
      </w:pPr>
    </w:p>
    <w:p w14:paraId="4D9DCB21" w14:textId="102CA456" w:rsidR="00112B6C" w:rsidRPr="00304599" w:rsidRDefault="00112B6C" w:rsidP="00112B6C">
      <w:pPr>
        <w:pStyle w:val="BodyText"/>
        <w:spacing w:after="0"/>
        <w:jc w:val="both"/>
        <w:rPr>
          <w:rFonts w:ascii="Arial" w:hAnsi="Arial" w:cs="Arial"/>
          <w:kern w:val="24"/>
          <w:sz w:val="24"/>
          <w:szCs w:val="24"/>
        </w:rPr>
      </w:pPr>
      <w:r w:rsidRPr="00304599">
        <w:rPr>
          <w:rFonts w:ascii="Arial" w:hAnsi="Arial" w:cs="Arial"/>
          <w:b/>
          <w:kern w:val="24"/>
          <w:sz w:val="24"/>
          <w:szCs w:val="24"/>
        </w:rPr>
        <w:t>Corporate Governance</w:t>
      </w:r>
      <w:r w:rsidRPr="00304599">
        <w:rPr>
          <w:rFonts w:cs="Arial"/>
          <w:szCs w:val="24"/>
        </w:rPr>
        <w:t xml:space="preserve"> - </w:t>
      </w:r>
      <w:r w:rsidRPr="00304599">
        <w:rPr>
          <w:rFonts w:ascii="Arial" w:hAnsi="Arial" w:cs="Arial"/>
          <w:kern w:val="24"/>
          <w:sz w:val="24"/>
          <w:szCs w:val="24"/>
        </w:rPr>
        <w:t>The system of rules, practices and processes by which a company is directed and controlled</w:t>
      </w:r>
      <w:r w:rsidR="00065739" w:rsidRPr="00304599">
        <w:rPr>
          <w:rFonts w:ascii="Arial" w:hAnsi="Arial" w:cs="Arial"/>
          <w:kern w:val="24"/>
          <w:sz w:val="24"/>
          <w:szCs w:val="24"/>
        </w:rPr>
        <w:t xml:space="preserve"> and </w:t>
      </w:r>
      <w:r w:rsidRPr="00304599">
        <w:rPr>
          <w:rFonts w:ascii="Arial" w:hAnsi="Arial" w:cs="Arial"/>
          <w:kern w:val="24"/>
          <w:sz w:val="24"/>
          <w:szCs w:val="24"/>
        </w:rPr>
        <w:t>involves balancing the interests of the many stakeholders in a company</w:t>
      </w:r>
      <w:r w:rsidR="00065739" w:rsidRPr="00304599">
        <w:rPr>
          <w:rFonts w:ascii="Arial" w:hAnsi="Arial" w:cs="Arial"/>
          <w:kern w:val="24"/>
          <w:sz w:val="24"/>
          <w:szCs w:val="24"/>
        </w:rPr>
        <w:t>.</w:t>
      </w:r>
    </w:p>
    <w:p w14:paraId="398698C4" w14:textId="77777777" w:rsidR="00112B6C" w:rsidRPr="00304599" w:rsidRDefault="00112B6C" w:rsidP="00112B6C">
      <w:pPr>
        <w:pStyle w:val="BodyText"/>
        <w:spacing w:after="0"/>
        <w:jc w:val="both"/>
        <w:rPr>
          <w:rFonts w:ascii="Arial" w:hAnsi="Arial" w:cs="Arial"/>
          <w:kern w:val="24"/>
          <w:sz w:val="24"/>
          <w:szCs w:val="24"/>
        </w:rPr>
      </w:pPr>
    </w:p>
    <w:p w14:paraId="258931C3" w14:textId="77777777" w:rsidR="00112B6C" w:rsidRPr="00304599" w:rsidRDefault="00112B6C" w:rsidP="00112B6C">
      <w:pPr>
        <w:pStyle w:val="Heading1"/>
        <w:spacing w:after="0"/>
        <w:jc w:val="both"/>
        <w:rPr>
          <w:rFonts w:cs="Arial"/>
          <w:szCs w:val="24"/>
        </w:rPr>
      </w:pPr>
      <w:r w:rsidRPr="00304599">
        <w:rPr>
          <w:rFonts w:cs="Arial"/>
          <w:szCs w:val="24"/>
        </w:rPr>
        <w:t>Custodian</w:t>
      </w:r>
      <w:r w:rsidRPr="00304599">
        <w:rPr>
          <w:rFonts w:cs="Arial"/>
          <w:b w:val="0"/>
          <w:szCs w:val="24"/>
        </w:rPr>
        <w:t xml:space="preserve"> –</w:t>
      </w:r>
      <w:r w:rsidRPr="00304599">
        <w:rPr>
          <w:rFonts w:cs="Arial"/>
          <w:szCs w:val="24"/>
        </w:rPr>
        <w:t xml:space="preserve"> </w:t>
      </w:r>
      <w:r w:rsidRPr="00304599">
        <w:rPr>
          <w:rFonts w:cs="Arial"/>
          <w:b w:val="0"/>
          <w:bCs/>
          <w:szCs w:val="24"/>
        </w:rPr>
        <w:t>Organisation which is responsible for the safekeeping of asset, income collection and settlement of trades for a portfolio, independent from the asset management function.</w:t>
      </w:r>
    </w:p>
    <w:p w14:paraId="0C642D0F" w14:textId="77777777" w:rsidR="00112B6C" w:rsidRPr="00304599" w:rsidRDefault="00112B6C" w:rsidP="00112B6C">
      <w:pPr>
        <w:pStyle w:val="BodyText"/>
        <w:spacing w:after="0"/>
        <w:rPr>
          <w:rFonts w:ascii="Arial" w:hAnsi="Arial" w:cs="Arial"/>
          <w:sz w:val="24"/>
          <w:szCs w:val="24"/>
        </w:rPr>
      </w:pPr>
    </w:p>
    <w:p w14:paraId="7A214EC5" w14:textId="03380640" w:rsidR="00112B6C" w:rsidRPr="00304599" w:rsidRDefault="00112B6C" w:rsidP="00112B6C">
      <w:pPr>
        <w:pStyle w:val="BodyText"/>
        <w:spacing w:after="0"/>
        <w:jc w:val="both"/>
        <w:rPr>
          <w:rFonts w:ascii="Arial" w:hAnsi="Arial" w:cs="Arial"/>
          <w:sz w:val="24"/>
          <w:szCs w:val="24"/>
        </w:rPr>
      </w:pPr>
      <w:r w:rsidRPr="00304599">
        <w:rPr>
          <w:rFonts w:ascii="Arial" w:hAnsi="Arial" w:cs="Arial"/>
          <w:b/>
          <w:bCs/>
          <w:sz w:val="24"/>
          <w:szCs w:val="24"/>
        </w:rPr>
        <w:t>Deficit recovery period</w:t>
      </w:r>
      <w:r w:rsidRPr="00304599">
        <w:rPr>
          <w:rFonts w:ascii="Arial" w:hAnsi="Arial" w:cs="Arial"/>
          <w:sz w:val="24"/>
          <w:szCs w:val="24"/>
        </w:rPr>
        <w:t xml:space="preserve"> – A reasonable period of time over which a pension fund will aim to repair </w:t>
      </w:r>
      <w:r w:rsidR="00D30AC3" w:rsidRPr="00304599">
        <w:rPr>
          <w:rFonts w:ascii="Arial" w:hAnsi="Arial" w:cs="Arial"/>
          <w:sz w:val="24"/>
          <w:szCs w:val="24"/>
        </w:rPr>
        <w:t>its</w:t>
      </w:r>
      <w:r w:rsidRPr="00304599">
        <w:rPr>
          <w:rFonts w:ascii="Arial" w:hAnsi="Arial" w:cs="Arial"/>
          <w:sz w:val="24"/>
          <w:szCs w:val="24"/>
        </w:rPr>
        <w:t xml:space="preserve"> funding level to meet </w:t>
      </w:r>
      <w:r w:rsidR="00D30AC3" w:rsidRPr="00304599">
        <w:rPr>
          <w:rFonts w:ascii="Arial" w:hAnsi="Arial" w:cs="Arial"/>
          <w:sz w:val="24"/>
          <w:szCs w:val="24"/>
        </w:rPr>
        <w:t>its</w:t>
      </w:r>
      <w:r w:rsidRPr="00304599">
        <w:rPr>
          <w:rFonts w:ascii="Arial" w:hAnsi="Arial" w:cs="Arial"/>
          <w:sz w:val="24"/>
          <w:szCs w:val="24"/>
        </w:rPr>
        <w:t xml:space="preserve"> statutory objective of 100% solvency, </w:t>
      </w:r>
      <w:proofErr w:type="gramStart"/>
      <w:r w:rsidRPr="00304599">
        <w:rPr>
          <w:rFonts w:ascii="Arial" w:hAnsi="Arial" w:cs="Arial"/>
          <w:sz w:val="24"/>
          <w:szCs w:val="24"/>
        </w:rPr>
        <w:t>taking into account</w:t>
      </w:r>
      <w:proofErr w:type="gramEnd"/>
      <w:r w:rsidRPr="00304599">
        <w:rPr>
          <w:rFonts w:ascii="Arial" w:hAnsi="Arial" w:cs="Arial"/>
          <w:sz w:val="24"/>
          <w:szCs w:val="24"/>
        </w:rPr>
        <w:t xml:space="preserve"> employer circumstance where possible.</w:t>
      </w:r>
    </w:p>
    <w:p w14:paraId="6AD7CFDA" w14:textId="77777777" w:rsidR="00112B6C" w:rsidRPr="00304599" w:rsidRDefault="00112B6C" w:rsidP="00112B6C">
      <w:pPr>
        <w:pStyle w:val="BodyText"/>
        <w:spacing w:after="0"/>
        <w:rPr>
          <w:rFonts w:ascii="Arial" w:hAnsi="Arial" w:cs="Arial"/>
          <w:sz w:val="24"/>
          <w:szCs w:val="24"/>
        </w:rPr>
      </w:pPr>
    </w:p>
    <w:p w14:paraId="744DDACC" w14:textId="77777777" w:rsidR="00112B6C" w:rsidRPr="00304599" w:rsidRDefault="00112B6C" w:rsidP="00112B6C">
      <w:pPr>
        <w:pStyle w:val="BodyText"/>
        <w:spacing w:after="0"/>
        <w:jc w:val="both"/>
        <w:rPr>
          <w:rFonts w:cs="Arial"/>
          <w:szCs w:val="24"/>
        </w:rPr>
      </w:pPr>
      <w:r w:rsidRPr="00304599">
        <w:rPr>
          <w:rFonts w:ascii="Arial" w:hAnsi="Arial" w:cs="Arial"/>
          <w:b/>
          <w:kern w:val="24"/>
          <w:sz w:val="24"/>
          <w:szCs w:val="24"/>
        </w:rPr>
        <w:t xml:space="preserve">Defined Benefit </w:t>
      </w:r>
      <w:r w:rsidRPr="00304599">
        <w:rPr>
          <w:rFonts w:ascii="Arial" w:hAnsi="Arial" w:cs="Arial"/>
          <w:kern w:val="24"/>
          <w:sz w:val="24"/>
          <w:szCs w:val="24"/>
        </w:rPr>
        <w:t>– An employer-sponsored retirement plan where employee benefits are assessed based on a formula using factors such as salary history and duration of employment. Public sector pension schemes, including the LGPS, were defined benefit prior to the introduction of the Career Average Revalued Earnings (2014) Scheme.</w:t>
      </w:r>
    </w:p>
    <w:p w14:paraId="69CFC702" w14:textId="77777777" w:rsidR="00112B6C" w:rsidRPr="00304599" w:rsidRDefault="00112B6C" w:rsidP="00112B6C">
      <w:pPr>
        <w:pStyle w:val="BodyText"/>
        <w:spacing w:after="0"/>
        <w:rPr>
          <w:rFonts w:ascii="Arial" w:hAnsi="Arial" w:cs="Arial"/>
          <w:sz w:val="24"/>
          <w:szCs w:val="24"/>
        </w:rPr>
      </w:pPr>
    </w:p>
    <w:p w14:paraId="4FCDCB36" w14:textId="3FD70C9E" w:rsidR="00112B6C" w:rsidRPr="00304599" w:rsidRDefault="00112B6C" w:rsidP="00112B6C">
      <w:pPr>
        <w:jc w:val="both"/>
        <w:rPr>
          <w:rFonts w:ascii="Arial" w:hAnsi="Arial" w:cs="Arial"/>
        </w:rPr>
      </w:pPr>
      <w:r w:rsidRPr="00304599">
        <w:rPr>
          <w:rFonts w:ascii="Arial" w:hAnsi="Arial" w:cs="Arial"/>
          <w:b/>
        </w:rPr>
        <w:t xml:space="preserve">Divestment </w:t>
      </w:r>
      <w:r w:rsidRPr="00304599">
        <w:rPr>
          <w:rFonts w:ascii="Arial" w:hAnsi="Arial" w:cs="Arial"/>
        </w:rPr>
        <w:t>– The reduction of some kind of asset for financial, ethical, or political objective. A divestment is the opposite of an investment. For investors, divestment can be used as a social tool to protest particular corporate policies.</w:t>
      </w:r>
    </w:p>
    <w:p w14:paraId="3B46A9FE" w14:textId="77777777" w:rsidR="002554EB" w:rsidRPr="00CA37A9" w:rsidRDefault="002554EB" w:rsidP="00112B6C">
      <w:pPr>
        <w:jc w:val="both"/>
        <w:rPr>
          <w:rFonts w:ascii="Arial" w:hAnsi="Arial" w:cs="Arial"/>
          <w:highlight w:val="yellow"/>
        </w:rPr>
      </w:pPr>
    </w:p>
    <w:p w14:paraId="302CCE87" w14:textId="4EE20047" w:rsidR="00112B6C" w:rsidRPr="00E26D32" w:rsidRDefault="00112B6C" w:rsidP="00112B6C">
      <w:pPr>
        <w:jc w:val="both"/>
        <w:rPr>
          <w:rFonts w:ascii="Arial" w:hAnsi="Arial" w:cs="Arial"/>
          <w:bCs/>
        </w:rPr>
      </w:pPr>
      <w:r w:rsidRPr="00E26D32">
        <w:rPr>
          <w:rFonts w:ascii="Arial" w:hAnsi="Arial" w:cs="Arial"/>
          <w:b/>
          <w:bCs/>
        </w:rPr>
        <w:t>Engagement</w:t>
      </w:r>
      <w:r w:rsidRPr="00E26D32">
        <w:rPr>
          <w:rFonts w:ascii="Arial" w:hAnsi="Arial" w:cs="Arial"/>
          <w:bCs/>
        </w:rPr>
        <w:t xml:space="preserve"> - A series of actions investors can take to reduce environmental, social and governance risks. This can include raising concerns or making proposals about compan</w:t>
      </w:r>
      <w:r w:rsidR="00A162EE">
        <w:rPr>
          <w:rFonts w:ascii="Arial" w:hAnsi="Arial" w:cs="Arial"/>
          <w:bCs/>
        </w:rPr>
        <w:t xml:space="preserve">y </w:t>
      </w:r>
      <w:r w:rsidRPr="00E26D32">
        <w:rPr>
          <w:rFonts w:ascii="Arial" w:hAnsi="Arial" w:cs="Arial"/>
          <w:bCs/>
        </w:rPr>
        <w:t>practices directly to its directors via correspondence, face-to-face meetings, attendance and voting at shareholder meetings.</w:t>
      </w:r>
    </w:p>
    <w:p w14:paraId="41FBE231" w14:textId="77777777" w:rsidR="00112B6C" w:rsidRPr="00E26D32" w:rsidRDefault="00112B6C" w:rsidP="00112B6C">
      <w:pPr>
        <w:jc w:val="both"/>
        <w:rPr>
          <w:rFonts w:ascii="Arial" w:hAnsi="Arial" w:cs="Arial"/>
          <w:b/>
          <w:bCs/>
        </w:rPr>
      </w:pPr>
    </w:p>
    <w:p w14:paraId="772140C6" w14:textId="77777777" w:rsidR="00112B6C" w:rsidRPr="00E26D32" w:rsidRDefault="00112B6C" w:rsidP="00112B6C">
      <w:pPr>
        <w:jc w:val="both"/>
        <w:rPr>
          <w:rFonts w:ascii="Arial" w:hAnsi="Arial" w:cs="Arial"/>
        </w:rPr>
      </w:pPr>
      <w:r w:rsidRPr="00E26D32">
        <w:rPr>
          <w:rFonts w:ascii="Arial" w:hAnsi="Arial" w:cs="Arial"/>
          <w:b/>
          <w:bCs/>
        </w:rPr>
        <w:t xml:space="preserve">Equities </w:t>
      </w:r>
      <w:r w:rsidRPr="00E26D32">
        <w:rPr>
          <w:rFonts w:ascii="Arial" w:hAnsi="Arial" w:cs="Arial"/>
        </w:rPr>
        <w:t>– Ordinary shares in UK and overseas companies traded on a stock exchange. Shareholders have an interest in the profits of the company and are entitled to vote at shareholders’ meetings.</w:t>
      </w:r>
    </w:p>
    <w:p w14:paraId="51BED700" w14:textId="77777777" w:rsidR="00112B6C" w:rsidRPr="00E26D32" w:rsidRDefault="00112B6C" w:rsidP="00112B6C">
      <w:pPr>
        <w:jc w:val="both"/>
        <w:rPr>
          <w:rFonts w:ascii="Arial" w:hAnsi="Arial" w:cs="Arial"/>
          <w:b/>
          <w:bCs/>
        </w:rPr>
      </w:pPr>
    </w:p>
    <w:p w14:paraId="214B0A92" w14:textId="5CE200AF" w:rsidR="00112B6C" w:rsidRPr="00E26D32" w:rsidRDefault="00112B6C" w:rsidP="00112B6C">
      <w:pPr>
        <w:jc w:val="both"/>
        <w:rPr>
          <w:rFonts w:ascii="Arial" w:hAnsi="Arial" w:cs="Arial"/>
          <w:bCs/>
        </w:rPr>
      </w:pPr>
      <w:r w:rsidRPr="00E26D32">
        <w:rPr>
          <w:rFonts w:ascii="Arial" w:hAnsi="Arial" w:cs="Arial"/>
          <w:b/>
          <w:bCs/>
        </w:rPr>
        <w:t xml:space="preserve">ESG </w:t>
      </w:r>
      <w:r w:rsidR="00195193" w:rsidRPr="00E26D32">
        <w:rPr>
          <w:rFonts w:ascii="Arial" w:hAnsi="Arial" w:cs="Arial"/>
        </w:rPr>
        <w:t xml:space="preserve">- </w:t>
      </w:r>
      <w:r w:rsidRPr="00E26D32">
        <w:rPr>
          <w:rFonts w:ascii="Arial" w:hAnsi="Arial" w:cs="Arial"/>
        </w:rPr>
        <w:t>Environmental, Social and Corporate Governance</w:t>
      </w:r>
    </w:p>
    <w:p w14:paraId="2993D69A" w14:textId="77777777" w:rsidR="00112B6C" w:rsidRPr="00CA37A9" w:rsidRDefault="00112B6C" w:rsidP="00112B6C">
      <w:pPr>
        <w:jc w:val="both"/>
        <w:rPr>
          <w:rFonts w:ascii="Arial" w:hAnsi="Arial" w:cs="Arial"/>
          <w:b/>
          <w:bCs/>
          <w:highlight w:val="yellow"/>
        </w:rPr>
      </w:pPr>
    </w:p>
    <w:p w14:paraId="279CAC3C" w14:textId="77777777" w:rsidR="00112B6C" w:rsidRPr="00E26D32" w:rsidRDefault="00112B6C" w:rsidP="00112B6C">
      <w:pPr>
        <w:jc w:val="both"/>
        <w:rPr>
          <w:rFonts w:ascii="Arial" w:hAnsi="Arial" w:cs="Arial"/>
          <w:bCs/>
        </w:rPr>
      </w:pPr>
      <w:r w:rsidRPr="00E26D32">
        <w:rPr>
          <w:rFonts w:ascii="Arial" w:hAnsi="Arial" w:cs="Arial"/>
          <w:b/>
          <w:bCs/>
        </w:rPr>
        <w:t>Fiduciary Duty</w:t>
      </w:r>
      <w:r w:rsidRPr="00E26D32">
        <w:rPr>
          <w:rFonts w:ascii="Arial" w:hAnsi="Arial" w:cs="Arial"/>
          <w:bCs/>
        </w:rPr>
        <w:t xml:space="preserve"> - A legal obligation of one party to act in the best interest of another. The obligated party is typically a fiduciary, that is, someone entrusted with the care of money or property.</w:t>
      </w:r>
    </w:p>
    <w:p w14:paraId="40884EEA" w14:textId="77777777" w:rsidR="00112B6C" w:rsidRPr="00CA37A9" w:rsidRDefault="00112B6C" w:rsidP="00112B6C">
      <w:pPr>
        <w:jc w:val="both"/>
        <w:rPr>
          <w:rFonts w:ascii="Arial" w:hAnsi="Arial" w:cs="Arial"/>
          <w:b/>
          <w:bCs/>
          <w:highlight w:val="yellow"/>
        </w:rPr>
      </w:pPr>
    </w:p>
    <w:p w14:paraId="239C9FCE" w14:textId="77777777" w:rsidR="00112B6C" w:rsidRPr="00E26D32" w:rsidRDefault="00112B6C" w:rsidP="00112B6C">
      <w:pPr>
        <w:jc w:val="both"/>
        <w:rPr>
          <w:rFonts w:ascii="Arial" w:hAnsi="Arial" w:cs="Arial"/>
        </w:rPr>
      </w:pPr>
      <w:r w:rsidRPr="00E26D32">
        <w:rPr>
          <w:rFonts w:ascii="Arial" w:hAnsi="Arial" w:cs="Arial"/>
          <w:b/>
          <w:bCs/>
        </w:rPr>
        <w:t xml:space="preserve">Funding Level </w:t>
      </w:r>
      <w:r w:rsidRPr="00E26D32">
        <w:rPr>
          <w:rFonts w:ascii="Arial" w:hAnsi="Arial" w:cs="Arial"/>
        </w:rPr>
        <w:t>– The ratio of a pension fund’s assets to its liabilities. Normally relates to defined benefit pension funds and used as a measure of the fund’s ability to meet its future liabilities.</w:t>
      </w:r>
    </w:p>
    <w:p w14:paraId="4AAB596F" w14:textId="77777777" w:rsidR="00112B6C" w:rsidRPr="00E26D32" w:rsidRDefault="00112B6C" w:rsidP="00112B6C">
      <w:pPr>
        <w:jc w:val="both"/>
        <w:rPr>
          <w:rFonts w:ascii="Arial" w:hAnsi="Arial" w:cs="Arial"/>
        </w:rPr>
      </w:pPr>
    </w:p>
    <w:p w14:paraId="4E3CD785" w14:textId="07670AB3" w:rsidR="00112B6C" w:rsidRPr="00E26D32" w:rsidRDefault="00112B6C" w:rsidP="00112B6C">
      <w:pPr>
        <w:jc w:val="both"/>
        <w:rPr>
          <w:rFonts w:ascii="Arial" w:hAnsi="Arial" w:cs="Arial"/>
          <w:bCs/>
        </w:rPr>
      </w:pPr>
      <w:r w:rsidRPr="00E26D32">
        <w:rPr>
          <w:rFonts w:ascii="Arial" w:hAnsi="Arial" w:cs="Arial"/>
          <w:b/>
          <w:bCs/>
        </w:rPr>
        <w:t xml:space="preserve">IFRS </w:t>
      </w:r>
      <w:r w:rsidRPr="00E26D32">
        <w:rPr>
          <w:rFonts w:ascii="Arial" w:hAnsi="Arial" w:cs="Arial"/>
          <w:bCs/>
        </w:rPr>
        <w:t>–</w:t>
      </w:r>
      <w:r w:rsidRPr="00E26D32">
        <w:rPr>
          <w:rFonts w:ascii="Arial" w:hAnsi="Arial" w:cs="Arial"/>
          <w:b/>
          <w:bCs/>
        </w:rPr>
        <w:t xml:space="preserve"> </w:t>
      </w:r>
      <w:r w:rsidRPr="00E26D32">
        <w:rPr>
          <w:rFonts w:ascii="Arial" w:hAnsi="Arial" w:cs="Arial"/>
          <w:bCs/>
        </w:rPr>
        <w:t>International Financial Reporting Standards. Aim to standardise the reporting and information disclosed in the financial accounts of companies and other organisations globally.</w:t>
      </w:r>
    </w:p>
    <w:p w14:paraId="171232C5" w14:textId="43FE5AAC" w:rsidR="0091220C" w:rsidRPr="00E26D32" w:rsidRDefault="0091220C" w:rsidP="00112B6C">
      <w:pPr>
        <w:jc w:val="both"/>
        <w:rPr>
          <w:rFonts w:ascii="Arial" w:hAnsi="Arial" w:cs="Arial"/>
          <w:bCs/>
        </w:rPr>
      </w:pPr>
    </w:p>
    <w:p w14:paraId="3877F215" w14:textId="77777777" w:rsidR="00112B6C" w:rsidRPr="00E26D32" w:rsidRDefault="00112B6C" w:rsidP="00112B6C">
      <w:pPr>
        <w:jc w:val="both"/>
        <w:rPr>
          <w:rFonts w:ascii="Arial" w:hAnsi="Arial" w:cs="Arial"/>
        </w:rPr>
      </w:pPr>
      <w:r w:rsidRPr="00E26D32">
        <w:rPr>
          <w:rFonts w:ascii="Arial" w:hAnsi="Arial" w:cs="Arial"/>
          <w:b/>
        </w:rPr>
        <w:t>Infrastructure</w:t>
      </w:r>
      <w:r w:rsidRPr="00E26D32">
        <w:rPr>
          <w:rFonts w:ascii="Arial" w:hAnsi="Arial" w:cs="Arial"/>
        </w:rPr>
        <w:t xml:space="preserve"> - The public facilities and services needed to support residential development, including highways, bridges, schools, and sewer and water systems. A term usually associated with investment in transport, power and utilities projects.</w:t>
      </w:r>
    </w:p>
    <w:p w14:paraId="32D4B202" w14:textId="77777777" w:rsidR="00E26D32" w:rsidRPr="00E26D32" w:rsidRDefault="00E26D32" w:rsidP="00112B6C">
      <w:pPr>
        <w:jc w:val="both"/>
        <w:rPr>
          <w:rFonts w:ascii="Arial" w:hAnsi="Arial" w:cs="Arial"/>
          <w:b/>
          <w:bCs/>
        </w:rPr>
      </w:pPr>
    </w:p>
    <w:p w14:paraId="20E01D62" w14:textId="01F1A819" w:rsidR="00E26D32" w:rsidRPr="00E26D32" w:rsidRDefault="00E26D32" w:rsidP="00112B6C">
      <w:pPr>
        <w:jc w:val="both"/>
        <w:rPr>
          <w:rFonts w:ascii="Arial" w:hAnsi="Arial" w:cs="Arial"/>
          <w:b/>
          <w:bCs/>
        </w:rPr>
      </w:pPr>
      <w:r w:rsidRPr="00E26D32">
        <w:rPr>
          <w:rFonts w:ascii="Arial" w:hAnsi="Arial" w:cs="Arial"/>
          <w:b/>
          <w:bCs/>
        </w:rPr>
        <w:t>MHCLG</w:t>
      </w:r>
      <w:r w:rsidRPr="00E26D32">
        <w:rPr>
          <w:rFonts w:ascii="Arial" w:hAnsi="Arial" w:cs="Arial"/>
        </w:rPr>
        <w:t xml:space="preserve"> - Ministry of Housing, Communities and Local Government (known as DLUHC</w:t>
      </w:r>
      <w:r w:rsidRPr="00E26D32">
        <w:rPr>
          <w:rFonts w:ascii="Arial" w:hAnsi="Arial" w:cs="Arial"/>
          <w:bCs/>
        </w:rPr>
        <w:t xml:space="preserve"> </w:t>
      </w:r>
      <w:r w:rsidRPr="00E26D32">
        <w:rPr>
          <w:rFonts w:ascii="Arial" w:hAnsi="Arial" w:cs="Arial"/>
        </w:rPr>
        <w:t>– Department for Levelling Up, Housing and Communities, to July 2024).</w:t>
      </w:r>
    </w:p>
    <w:p w14:paraId="6C8EF142" w14:textId="77777777" w:rsidR="00112B6C" w:rsidRPr="004C18FC" w:rsidRDefault="00112B6C" w:rsidP="00112B6C">
      <w:pPr>
        <w:jc w:val="both"/>
        <w:rPr>
          <w:rFonts w:ascii="Arial" w:hAnsi="Arial" w:cs="Arial"/>
          <w:b/>
          <w:bCs/>
        </w:rPr>
      </w:pPr>
    </w:p>
    <w:p w14:paraId="3A680EBA" w14:textId="77777777" w:rsidR="00112B6C" w:rsidRPr="004C18FC" w:rsidRDefault="00112B6C" w:rsidP="00112B6C">
      <w:pPr>
        <w:jc w:val="both"/>
        <w:rPr>
          <w:rFonts w:ascii="Arial" w:hAnsi="Arial" w:cs="Arial"/>
          <w:b/>
          <w:bCs/>
        </w:rPr>
      </w:pPr>
      <w:r w:rsidRPr="004C18FC">
        <w:rPr>
          <w:rFonts w:ascii="Arial" w:hAnsi="Arial" w:cs="Arial"/>
          <w:b/>
          <w:bCs/>
        </w:rPr>
        <w:t xml:space="preserve">Multi-Asset Credit – </w:t>
      </w:r>
      <w:r w:rsidRPr="004C18FC">
        <w:rPr>
          <w:rFonts w:ascii="Arial" w:hAnsi="Arial" w:cs="Arial"/>
          <w:bCs/>
        </w:rPr>
        <w:t>MAC is a term used for a fund investing in a range of investments that are classed as ‘credit’ i.e. fixed income, and will often include corporate debt, loans directly to companies, absolute return bonds, emerging market debt, asset-backed securities, real-estate debt and high yield bonds. The MAC fund will aim to be diversified across many asset types (also known as Diversified Credit).</w:t>
      </w:r>
      <w:r w:rsidRPr="004C18FC">
        <w:rPr>
          <w:rFonts w:ascii="Arial" w:hAnsi="Arial" w:cs="Arial"/>
          <w:b/>
          <w:bCs/>
        </w:rPr>
        <w:t xml:space="preserve"> </w:t>
      </w:r>
    </w:p>
    <w:p w14:paraId="4509C96A" w14:textId="77777777" w:rsidR="00112B6C" w:rsidRPr="004C18FC" w:rsidRDefault="00112B6C" w:rsidP="00112B6C">
      <w:pPr>
        <w:jc w:val="both"/>
        <w:rPr>
          <w:rFonts w:ascii="Arial" w:hAnsi="Arial" w:cs="Arial"/>
          <w:b/>
          <w:bCs/>
        </w:rPr>
      </w:pPr>
    </w:p>
    <w:p w14:paraId="1B598E40" w14:textId="4EB0703D" w:rsidR="00112B6C" w:rsidRPr="004C18FC" w:rsidRDefault="00112B6C" w:rsidP="00112B6C">
      <w:pPr>
        <w:jc w:val="both"/>
        <w:rPr>
          <w:rFonts w:ascii="Arial" w:hAnsi="Arial" w:cs="Arial"/>
        </w:rPr>
      </w:pPr>
      <w:r w:rsidRPr="004C18FC">
        <w:rPr>
          <w:rFonts w:ascii="Arial" w:hAnsi="Arial" w:cs="Arial"/>
          <w:b/>
          <w:bCs/>
        </w:rPr>
        <w:t xml:space="preserve">Partner Funds </w:t>
      </w:r>
      <w:r w:rsidRPr="004C18FC">
        <w:rPr>
          <w:rFonts w:ascii="Arial" w:hAnsi="Arial" w:cs="Arial"/>
        </w:rPr>
        <w:t>- The term</w:t>
      </w:r>
      <w:r w:rsidR="00082CEC" w:rsidRPr="004C18FC">
        <w:rPr>
          <w:rFonts w:ascii="Arial" w:hAnsi="Arial" w:cs="Arial"/>
        </w:rPr>
        <w:t xml:space="preserve"> </w:t>
      </w:r>
      <w:r w:rsidRPr="004C18FC">
        <w:rPr>
          <w:rFonts w:ascii="Arial" w:hAnsi="Arial" w:cs="Arial"/>
        </w:rPr>
        <w:t>use</w:t>
      </w:r>
      <w:r w:rsidR="00082CEC" w:rsidRPr="004C18FC">
        <w:rPr>
          <w:rFonts w:ascii="Arial" w:hAnsi="Arial" w:cs="Arial"/>
        </w:rPr>
        <w:t>d</w:t>
      </w:r>
      <w:r w:rsidRPr="004C18FC">
        <w:rPr>
          <w:rFonts w:ascii="Arial" w:hAnsi="Arial" w:cs="Arial"/>
        </w:rPr>
        <w:t xml:space="preserve"> to describe the 10 other LGPS Pension Funds who are equal owners of BCPP along with Cumbria.</w:t>
      </w:r>
      <w:r w:rsidR="00EB6EEA" w:rsidRPr="004C18FC">
        <w:rPr>
          <w:rFonts w:ascii="Arial" w:hAnsi="Arial" w:cs="Arial"/>
        </w:rPr>
        <w:t xml:space="preserve"> </w:t>
      </w:r>
      <w:r w:rsidRPr="004C18FC">
        <w:rPr>
          <w:rFonts w:ascii="Arial" w:hAnsi="Arial" w:cs="Arial"/>
        </w:rPr>
        <w:t xml:space="preserve">A list of our partner funds can be found at: </w:t>
      </w:r>
      <w:hyperlink r:id="rId145" w:history="1">
        <w:r w:rsidRPr="004C18FC">
          <w:rPr>
            <w:rStyle w:val="Hyperlink"/>
            <w:rFonts w:cs="Arial"/>
            <w:sz w:val="24"/>
          </w:rPr>
          <w:t>https://www.bordertocoast.org.uk/partner-funds/</w:t>
        </w:r>
      </w:hyperlink>
      <w:r w:rsidRPr="004C18FC">
        <w:rPr>
          <w:rFonts w:ascii="Arial" w:hAnsi="Arial" w:cs="Arial"/>
        </w:rPr>
        <w:t xml:space="preserve"> </w:t>
      </w:r>
    </w:p>
    <w:p w14:paraId="55B2DD81" w14:textId="77777777" w:rsidR="00112B6C" w:rsidRPr="008B71EC" w:rsidRDefault="00112B6C" w:rsidP="00112B6C">
      <w:pPr>
        <w:jc w:val="both"/>
        <w:rPr>
          <w:rFonts w:ascii="Arial" w:hAnsi="Arial" w:cs="Arial"/>
          <w:b/>
          <w:bCs/>
        </w:rPr>
      </w:pPr>
    </w:p>
    <w:p w14:paraId="49E876CE" w14:textId="0EEC552A" w:rsidR="00112B6C" w:rsidRPr="008B71EC" w:rsidRDefault="00112B6C" w:rsidP="00112B6C">
      <w:pPr>
        <w:jc w:val="both"/>
        <w:rPr>
          <w:rFonts w:ascii="Arial" w:hAnsi="Arial" w:cs="Arial"/>
        </w:rPr>
      </w:pPr>
      <w:r w:rsidRPr="008B71EC">
        <w:rPr>
          <w:rFonts w:ascii="Arial" w:hAnsi="Arial" w:cs="Arial"/>
          <w:b/>
          <w:bCs/>
        </w:rPr>
        <w:t xml:space="preserve">Passive Management </w:t>
      </w:r>
      <w:r w:rsidRPr="008B71EC">
        <w:rPr>
          <w:rFonts w:ascii="Arial" w:hAnsi="Arial" w:cs="Arial"/>
          <w:bCs/>
        </w:rPr>
        <w:t xml:space="preserve">– </w:t>
      </w:r>
      <w:r w:rsidRPr="008B71EC">
        <w:rPr>
          <w:rFonts w:ascii="Arial" w:hAnsi="Arial" w:cs="Arial"/>
        </w:rPr>
        <w:t xml:space="preserve">Portfolio which aims to replicate a particular market index or benchmark and does not attempt to actively manage the portfolio. </w:t>
      </w:r>
    </w:p>
    <w:p w14:paraId="7622879D" w14:textId="77777777" w:rsidR="00112B6C" w:rsidRPr="008B71EC" w:rsidRDefault="00112B6C" w:rsidP="00112B6C">
      <w:pPr>
        <w:jc w:val="both"/>
        <w:rPr>
          <w:rFonts w:ascii="Arial" w:hAnsi="Arial" w:cs="Arial"/>
          <w:sz w:val="22"/>
          <w:szCs w:val="22"/>
        </w:rPr>
      </w:pPr>
    </w:p>
    <w:p w14:paraId="25B97684" w14:textId="77777777" w:rsidR="00112B6C" w:rsidRPr="008B71EC" w:rsidRDefault="00112B6C" w:rsidP="00112B6C">
      <w:pPr>
        <w:jc w:val="both"/>
        <w:rPr>
          <w:rFonts w:ascii="Arial" w:hAnsi="Arial" w:cs="Arial"/>
          <w:bCs/>
        </w:rPr>
      </w:pPr>
      <w:r w:rsidRPr="008B71EC">
        <w:rPr>
          <w:rFonts w:ascii="Arial" w:hAnsi="Arial" w:cs="Arial"/>
          <w:b/>
        </w:rPr>
        <w:t>Pecuniary Interests</w:t>
      </w:r>
      <w:r w:rsidRPr="008B71EC">
        <w:rPr>
          <w:rFonts w:ascii="Arial" w:hAnsi="Arial" w:cs="Arial"/>
          <w:b/>
          <w:sz w:val="22"/>
          <w:szCs w:val="22"/>
        </w:rPr>
        <w:t xml:space="preserve"> </w:t>
      </w:r>
      <w:r w:rsidRPr="008B71EC">
        <w:rPr>
          <w:rFonts w:ascii="Arial" w:hAnsi="Arial" w:cs="Arial"/>
          <w:bCs/>
          <w:sz w:val="22"/>
          <w:szCs w:val="22"/>
        </w:rPr>
        <w:t xml:space="preserve">– </w:t>
      </w:r>
      <w:r w:rsidRPr="008B71EC">
        <w:rPr>
          <w:rFonts w:ascii="Arial" w:hAnsi="Arial" w:cs="Arial"/>
          <w:bCs/>
        </w:rPr>
        <w:t xml:space="preserve">Including the ownership of securities and other assets, any employment, office, trade, profession or vocation carried out for profit or gain. </w:t>
      </w:r>
    </w:p>
    <w:p w14:paraId="57046FC2" w14:textId="77777777" w:rsidR="00112B6C" w:rsidRPr="008B71EC" w:rsidRDefault="00112B6C" w:rsidP="00112B6C">
      <w:pPr>
        <w:jc w:val="both"/>
        <w:rPr>
          <w:rFonts w:ascii="Arial" w:hAnsi="Arial" w:cs="Arial"/>
          <w:bCs/>
        </w:rPr>
      </w:pPr>
    </w:p>
    <w:p w14:paraId="56D74776" w14:textId="4F31831A" w:rsidR="00112B6C" w:rsidRPr="00A162EE" w:rsidRDefault="00112B6C" w:rsidP="00112B6C">
      <w:pPr>
        <w:jc w:val="both"/>
        <w:rPr>
          <w:rFonts w:ascii="Arial" w:hAnsi="Arial" w:cs="Arial"/>
        </w:rPr>
      </w:pPr>
      <w:r w:rsidRPr="008B71EC">
        <w:rPr>
          <w:rFonts w:ascii="Arial" w:hAnsi="Arial" w:cs="Arial"/>
          <w:b/>
          <w:bCs/>
        </w:rPr>
        <w:t xml:space="preserve">Pooled Investment Fund </w:t>
      </w:r>
      <w:r w:rsidRPr="008B71EC">
        <w:rPr>
          <w:rFonts w:ascii="Arial" w:hAnsi="Arial" w:cs="Arial"/>
          <w:bCs/>
        </w:rPr>
        <w:t xml:space="preserve">– </w:t>
      </w:r>
      <w:r w:rsidRPr="008B71EC">
        <w:rPr>
          <w:rFonts w:ascii="Arial" w:hAnsi="Arial" w:cs="Arial"/>
        </w:rPr>
        <w:t>A fund managed by an external Fund Manager in which a number of investors buy units. The total fund is then invested in a particular market or region.</w:t>
      </w:r>
      <w:r w:rsidRPr="008B71EC">
        <w:rPr>
          <w:rFonts w:ascii="Arial" w:hAnsi="Arial"/>
        </w:rPr>
        <w:t xml:space="preserve"> The underlying assets the funds hold on behalf of clients are quoted assets such as fixed interest bonds and equity shares.</w:t>
      </w:r>
      <w:r w:rsidRPr="008B71EC">
        <w:rPr>
          <w:rFonts w:ascii="Arial" w:hAnsi="Arial" w:cs="Arial"/>
        </w:rPr>
        <w:t xml:space="preserve"> </w:t>
      </w:r>
      <w:r w:rsidRPr="008B71EC">
        <w:rPr>
          <w:rFonts w:ascii="Arial" w:hAnsi="Arial"/>
        </w:rPr>
        <w:t>They are used as an efficient low-risk method of investing in the asset classes.</w:t>
      </w:r>
    </w:p>
    <w:p w14:paraId="1BDD69F6" w14:textId="77777777" w:rsidR="00112B6C" w:rsidRPr="008B71EC" w:rsidRDefault="00112B6C" w:rsidP="00112B6C">
      <w:pPr>
        <w:jc w:val="both"/>
        <w:rPr>
          <w:rFonts w:ascii="Arial" w:hAnsi="Arial" w:cs="Arial"/>
          <w:b/>
        </w:rPr>
      </w:pPr>
      <w:r w:rsidRPr="008B71EC">
        <w:rPr>
          <w:rFonts w:ascii="Arial" w:hAnsi="Arial" w:cs="Arial"/>
          <w:b/>
        </w:rPr>
        <w:t xml:space="preserve">Pooling – </w:t>
      </w:r>
      <w:r w:rsidRPr="008B71EC">
        <w:rPr>
          <w:rFonts w:ascii="Arial" w:hAnsi="Arial" w:cs="Arial"/>
        </w:rPr>
        <w:t>In the context of the LGPS, this is the collaboration of several LGPS Funds to pool their investment assets in order to generate savings from economies of scale thereby, as requested by DCLG: ‘significantly reducing costs whilst maintaining investment performance’.</w:t>
      </w:r>
    </w:p>
    <w:p w14:paraId="54A33D4E" w14:textId="77777777" w:rsidR="008B71EC" w:rsidRPr="008B71EC" w:rsidRDefault="008B71EC" w:rsidP="00112B6C">
      <w:pPr>
        <w:jc w:val="both"/>
        <w:rPr>
          <w:rFonts w:ascii="Arial" w:hAnsi="Arial" w:cs="Arial"/>
          <w:sz w:val="22"/>
          <w:szCs w:val="22"/>
        </w:rPr>
      </w:pPr>
    </w:p>
    <w:p w14:paraId="7B90BB35" w14:textId="17AD2812" w:rsidR="00112B6C" w:rsidRDefault="00112B6C" w:rsidP="00112B6C">
      <w:pPr>
        <w:jc w:val="both"/>
        <w:rPr>
          <w:rFonts w:ascii="Arial" w:hAnsi="Arial" w:cs="Arial"/>
        </w:rPr>
      </w:pPr>
      <w:r w:rsidRPr="008B71EC">
        <w:rPr>
          <w:rFonts w:ascii="Arial" w:hAnsi="Arial" w:cs="Arial"/>
          <w:b/>
          <w:bCs/>
        </w:rPr>
        <w:t xml:space="preserve">Proxy Voting </w:t>
      </w:r>
      <w:r w:rsidRPr="008B71EC">
        <w:rPr>
          <w:rFonts w:ascii="Arial" w:hAnsi="Arial" w:cs="Arial"/>
        </w:rPr>
        <w:t>–</w:t>
      </w:r>
      <w:r w:rsidR="008B71EC" w:rsidRPr="008B71EC">
        <w:rPr>
          <w:rFonts w:ascii="Arial" w:hAnsi="Arial" w:cs="Arial"/>
        </w:rPr>
        <w:t xml:space="preserve">the right that shareholders have to vote on certain decisions relating to the company. </w:t>
      </w:r>
    </w:p>
    <w:p w14:paraId="6126993A" w14:textId="77777777" w:rsidR="001D5F9F" w:rsidRDefault="001D5F9F" w:rsidP="00112B6C">
      <w:pPr>
        <w:jc w:val="both"/>
        <w:rPr>
          <w:rFonts w:ascii="Arial" w:hAnsi="Arial" w:cs="Arial"/>
        </w:rPr>
      </w:pPr>
    </w:p>
    <w:p w14:paraId="12C7938D" w14:textId="41E7E0CF" w:rsidR="001D5F9F" w:rsidRPr="001D5F9F" w:rsidRDefault="001D5F9F" w:rsidP="00112B6C">
      <w:pPr>
        <w:jc w:val="both"/>
        <w:rPr>
          <w:rFonts w:ascii="Arial" w:hAnsi="Arial" w:cs="Arial"/>
          <w:b/>
          <w:bCs/>
        </w:rPr>
      </w:pPr>
      <w:r w:rsidRPr="001D5F9F">
        <w:rPr>
          <w:rFonts w:ascii="Arial" w:hAnsi="Arial" w:cs="Arial"/>
          <w:b/>
          <w:bCs/>
        </w:rPr>
        <w:t>Say on Pay</w:t>
      </w:r>
      <w:r w:rsidRPr="00797F7C">
        <w:rPr>
          <w:rFonts w:ascii="Arial" w:hAnsi="Arial" w:cs="Arial"/>
        </w:rPr>
        <w:t xml:space="preserve"> -</w:t>
      </w:r>
      <w:r>
        <w:rPr>
          <w:rFonts w:ascii="Arial" w:hAnsi="Arial" w:cs="Arial"/>
          <w:b/>
          <w:bCs/>
        </w:rPr>
        <w:t xml:space="preserve"> </w:t>
      </w:r>
      <w:r w:rsidR="00797F7C" w:rsidRPr="00797F7C">
        <w:rPr>
          <w:rFonts w:ascii="Arial" w:hAnsi="Arial" w:cs="Arial"/>
        </w:rPr>
        <w:t>a shareholder's vote on executive compensation packages at a company's AGM,</w:t>
      </w:r>
      <w:r w:rsidR="00797F7C">
        <w:rPr>
          <w:rFonts w:ascii="Arial" w:hAnsi="Arial" w:cs="Arial"/>
        </w:rPr>
        <w:t xml:space="preserve"> every three years, </w:t>
      </w:r>
      <w:r w:rsidR="00797F7C" w:rsidRPr="00797F7C">
        <w:rPr>
          <w:rFonts w:ascii="Arial" w:hAnsi="Arial" w:cs="Arial"/>
        </w:rPr>
        <w:t>aimed at increasing transparency and holding directors accountable for pay decisions.</w:t>
      </w:r>
    </w:p>
    <w:p w14:paraId="6CD012CB" w14:textId="77777777" w:rsidR="00112B6C" w:rsidRPr="00CA37A9" w:rsidRDefault="00112B6C" w:rsidP="00112B6C">
      <w:pPr>
        <w:jc w:val="both"/>
        <w:rPr>
          <w:rFonts w:ascii="Arial" w:hAnsi="Arial" w:cs="Arial"/>
          <w:sz w:val="22"/>
          <w:szCs w:val="22"/>
          <w:highlight w:val="yellow"/>
        </w:rPr>
      </w:pPr>
    </w:p>
    <w:p w14:paraId="2CB3E597" w14:textId="69413CE8" w:rsidR="00EB4B85" w:rsidRPr="008B71EC" w:rsidRDefault="00EB4B85" w:rsidP="00112B6C">
      <w:pPr>
        <w:jc w:val="both"/>
        <w:rPr>
          <w:rFonts w:ascii="Arial" w:hAnsi="Arial" w:cs="Arial"/>
        </w:rPr>
      </w:pPr>
      <w:r w:rsidRPr="008B71EC">
        <w:rPr>
          <w:rFonts w:ascii="Arial" w:hAnsi="Arial" w:cs="Arial"/>
          <w:b/>
          <w:bCs/>
        </w:rPr>
        <w:t>S151 Officer</w:t>
      </w:r>
      <w:r w:rsidRPr="008B71EC">
        <w:rPr>
          <w:rFonts w:ascii="Arial" w:hAnsi="Arial" w:cs="Arial"/>
        </w:rPr>
        <w:t xml:space="preserve"> – Section 151 of the Local Government Act 1972 requires local authorities to </w:t>
      </w:r>
      <w:proofErr w:type="gramStart"/>
      <w:r w:rsidRPr="008B71EC">
        <w:rPr>
          <w:rFonts w:ascii="Arial" w:hAnsi="Arial" w:cs="Arial"/>
        </w:rPr>
        <w:t>make arrangements</w:t>
      </w:r>
      <w:proofErr w:type="gramEnd"/>
      <w:r w:rsidRPr="008B71EC">
        <w:rPr>
          <w:rFonts w:ascii="Arial" w:hAnsi="Arial" w:cs="Arial"/>
        </w:rPr>
        <w:t xml:space="preserve"> for the proper administration of their financial affairs and appoint a S151 Officer, also known as a Chief Financial Officer (CFO), to have responsibility for those arrangements.</w:t>
      </w:r>
    </w:p>
    <w:p w14:paraId="41D41EF1" w14:textId="77777777" w:rsidR="00EB4B85" w:rsidRPr="008B71EC" w:rsidRDefault="00EB4B85" w:rsidP="00112B6C">
      <w:pPr>
        <w:jc w:val="both"/>
        <w:rPr>
          <w:rFonts w:ascii="Arial" w:hAnsi="Arial" w:cs="Arial"/>
          <w:sz w:val="22"/>
          <w:szCs w:val="22"/>
        </w:rPr>
      </w:pPr>
    </w:p>
    <w:p w14:paraId="3279775F" w14:textId="77777777" w:rsidR="00112B6C" w:rsidRPr="008B71EC" w:rsidRDefault="00112B6C" w:rsidP="00112B6C">
      <w:pPr>
        <w:jc w:val="both"/>
        <w:rPr>
          <w:rFonts w:ascii="Arial" w:hAnsi="Arial" w:cs="Arial"/>
        </w:rPr>
      </w:pPr>
      <w:r w:rsidRPr="008B71EC">
        <w:rPr>
          <w:rFonts w:ascii="Arial" w:hAnsi="Arial" w:cs="Arial"/>
          <w:b/>
          <w:bCs/>
        </w:rPr>
        <w:t>Settlement</w:t>
      </w:r>
      <w:r w:rsidRPr="008B71EC">
        <w:rPr>
          <w:rFonts w:ascii="Arial" w:hAnsi="Arial" w:cs="Arial"/>
        </w:rPr>
        <w:t xml:space="preserve"> – Payment or collection of proceeds after trading a security. Settlement usually takes place sometime after the deal and price are agreed.</w:t>
      </w:r>
    </w:p>
    <w:p w14:paraId="78E536D3" w14:textId="77777777" w:rsidR="00112B6C" w:rsidRPr="008B71EC" w:rsidRDefault="00112B6C" w:rsidP="00112B6C">
      <w:pPr>
        <w:jc w:val="both"/>
        <w:rPr>
          <w:rFonts w:ascii="Arial" w:hAnsi="Arial" w:cs="Arial"/>
        </w:rPr>
      </w:pPr>
    </w:p>
    <w:p w14:paraId="43DEDD5E" w14:textId="6592D1D0" w:rsidR="008B71EC" w:rsidRPr="008B71EC" w:rsidRDefault="008B71EC" w:rsidP="00112B6C">
      <w:pPr>
        <w:jc w:val="both"/>
        <w:rPr>
          <w:rFonts w:ascii="Arial" w:hAnsi="Arial" w:cs="Arial"/>
        </w:rPr>
      </w:pPr>
      <w:r w:rsidRPr="008B71EC">
        <w:rPr>
          <w:rFonts w:ascii="Arial" w:hAnsi="Arial" w:cs="Arial"/>
          <w:b/>
          <w:bCs/>
        </w:rPr>
        <w:t>Shareholder Voting</w:t>
      </w:r>
      <w:r w:rsidRPr="008B71EC">
        <w:rPr>
          <w:rFonts w:ascii="Arial" w:hAnsi="Arial" w:cs="Arial"/>
        </w:rPr>
        <w:t xml:space="preserve"> –</w:t>
      </w:r>
      <w:r w:rsidRPr="008B71EC">
        <w:rPr>
          <w:rFonts w:ascii="Arial" w:hAnsi="Arial" w:cs="Arial"/>
          <w:b/>
          <w:bCs/>
        </w:rPr>
        <w:t xml:space="preserve"> </w:t>
      </w:r>
      <w:r w:rsidRPr="008B71EC">
        <w:rPr>
          <w:rFonts w:ascii="Arial" w:hAnsi="Arial" w:cs="Arial"/>
        </w:rPr>
        <w:t>also known as proxy voting, see above.</w:t>
      </w:r>
    </w:p>
    <w:p w14:paraId="7A3C0759" w14:textId="77777777" w:rsidR="008B71EC" w:rsidRPr="008B71EC" w:rsidRDefault="008B71EC" w:rsidP="00112B6C">
      <w:pPr>
        <w:jc w:val="both"/>
        <w:rPr>
          <w:rFonts w:ascii="Arial" w:hAnsi="Arial" w:cs="Arial"/>
          <w:b/>
          <w:bCs/>
        </w:rPr>
      </w:pPr>
    </w:p>
    <w:p w14:paraId="05145D94" w14:textId="13D3EAAE" w:rsidR="00112B6C" w:rsidRPr="008B71EC" w:rsidRDefault="00112B6C" w:rsidP="00112B6C">
      <w:pPr>
        <w:jc w:val="both"/>
        <w:rPr>
          <w:rFonts w:ascii="Arial" w:hAnsi="Arial" w:cs="Arial"/>
        </w:rPr>
      </w:pPr>
      <w:r w:rsidRPr="008B71EC">
        <w:rPr>
          <w:rFonts w:ascii="Arial" w:hAnsi="Arial" w:cs="Arial"/>
          <w:b/>
          <w:bCs/>
        </w:rPr>
        <w:t xml:space="preserve">Solvency </w:t>
      </w:r>
      <w:r w:rsidRPr="008B71EC">
        <w:rPr>
          <w:rFonts w:ascii="Arial" w:hAnsi="Arial" w:cs="Arial"/>
        </w:rPr>
        <w:t>– A level where the Fund’s liabilities i.e. benefit payments can be reasonably met as they arise.</w:t>
      </w:r>
    </w:p>
    <w:p w14:paraId="7956AAD6" w14:textId="77777777" w:rsidR="00112B6C" w:rsidRPr="008B71EC" w:rsidRDefault="00112B6C" w:rsidP="00112B6C">
      <w:pPr>
        <w:jc w:val="both"/>
        <w:rPr>
          <w:rFonts w:ascii="Arial" w:hAnsi="Arial" w:cs="Arial"/>
        </w:rPr>
      </w:pPr>
    </w:p>
    <w:p w14:paraId="0CE4DD2A" w14:textId="6F8DFFE9" w:rsidR="00112B6C" w:rsidRPr="008B71EC" w:rsidRDefault="00112B6C" w:rsidP="00112B6C">
      <w:pPr>
        <w:jc w:val="both"/>
        <w:rPr>
          <w:rFonts w:ascii="Arial" w:hAnsi="Arial" w:cs="Arial"/>
          <w:bCs/>
        </w:rPr>
      </w:pPr>
      <w:r w:rsidRPr="008B71EC">
        <w:rPr>
          <w:rFonts w:ascii="Arial" w:hAnsi="Arial" w:cs="Arial"/>
          <w:b/>
          <w:bCs/>
        </w:rPr>
        <w:t>Stewardship</w:t>
      </w:r>
      <w:r w:rsidRPr="008B71EC">
        <w:rPr>
          <w:rFonts w:ascii="Arial" w:hAnsi="Arial" w:cs="Arial"/>
          <w:bCs/>
        </w:rPr>
        <w:t xml:space="preserve"> - The responsible allocation, management and oversight of capital to create long term value for clients and beneficiaries leading to sustainable benefits for the economy, the environment and society. </w:t>
      </w:r>
    </w:p>
    <w:p w14:paraId="43054CD4" w14:textId="77777777" w:rsidR="00112B6C" w:rsidRPr="008B71EC" w:rsidRDefault="00112B6C" w:rsidP="00112B6C">
      <w:pPr>
        <w:jc w:val="both"/>
        <w:rPr>
          <w:rFonts w:ascii="Arial" w:hAnsi="Arial" w:cs="Arial"/>
          <w:b/>
          <w:bCs/>
          <w:sz w:val="22"/>
          <w:szCs w:val="22"/>
        </w:rPr>
      </w:pPr>
    </w:p>
    <w:p w14:paraId="3D61402D" w14:textId="77777777" w:rsidR="00112B6C" w:rsidRPr="008B71EC" w:rsidRDefault="00112B6C" w:rsidP="00112B6C">
      <w:pPr>
        <w:jc w:val="both"/>
        <w:rPr>
          <w:rFonts w:ascii="Arial" w:hAnsi="Arial" w:cs="Arial"/>
        </w:rPr>
      </w:pPr>
      <w:r w:rsidRPr="008B71EC">
        <w:rPr>
          <w:rFonts w:ascii="Arial" w:hAnsi="Arial" w:cs="Arial"/>
          <w:b/>
          <w:bCs/>
        </w:rPr>
        <w:t xml:space="preserve">Stock Lending </w:t>
      </w:r>
      <w:r w:rsidRPr="008B71EC">
        <w:rPr>
          <w:rFonts w:ascii="Arial" w:hAnsi="Arial" w:cs="Arial"/>
          <w:bCs/>
        </w:rPr>
        <w:t>–</w:t>
      </w:r>
      <w:r w:rsidRPr="008B71EC">
        <w:rPr>
          <w:rFonts w:ascii="Arial" w:hAnsi="Arial" w:cs="Arial"/>
          <w:b/>
          <w:bCs/>
        </w:rPr>
        <w:t xml:space="preserve"> </w:t>
      </w:r>
      <w:r w:rsidRPr="008B71EC">
        <w:rPr>
          <w:rFonts w:ascii="Arial" w:hAnsi="Arial" w:cs="Arial"/>
        </w:rPr>
        <w:t>Lending of stock from one investor to another that entitles the lender to continue to receive income generated by the stock plus an additional payment by the borrower.</w:t>
      </w:r>
    </w:p>
    <w:p w14:paraId="56E7CC0C" w14:textId="77777777" w:rsidR="00112B6C" w:rsidRPr="008B71EC" w:rsidRDefault="00112B6C" w:rsidP="00112B6C">
      <w:pPr>
        <w:jc w:val="both"/>
        <w:rPr>
          <w:rFonts w:ascii="Arial" w:hAnsi="Arial" w:cs="Arial"/>
        </w:rPr>
      </w:pPr>
    </w:p>
    <w:p w14:paraId="534BF78F" w14:textId="0A42BB32" w:rsidR="00890807" w:rsidRDefault="00890807" w:rsidP="00112B6C">
      <w:pPr>
        <w:jc w:val="both"/>
        <w:rPr>
          <w:rFonts w:ascii="Arial" w:hAnsi="Arial" w:cs="Arial"/>
          <w:color w:val="202124"/>
          <w:shd w:val="clear" w:color="auto" w:fill="FFFFFF"/>
        </w:rPr>
      </w:pPr>
      <w:r w:rsidRPr="008B71EC">
        <w:rPr>
          <w:rFonts w:ascii="Arial" w:hAnsi="Arial" w:cs="Arial"/>
          <w:b/>
          <w:bCs/>
        </w:rPr>
        <w:t>Stranded Assets</w:t>
      </w:r>
      <w:r w:rsidRPr="008B71EC">
        <w:rPr>
          <w:rFonts w:ascii="Arial" w:hAnsi="Arial" w:cs="Arial"/>
          <w:bCs/>
        </w:rPr>
        <w:t xml:space="preserve"> – are </w:t>
      </w:r>
      <w:r w:rsidRPr="008B71EC">
        <w:rPr>
          <w:rFonts w:ascii="Arial" w:hAnsi="Arial" w:cs="Arial"/>
          <w:color w:val="202124"/>
          <w:shd w:val="clear" w:color="auto" w:fill="FFFFFF"/>
        </w:rPr>
        <w:t xml:space="preserve">defined as assets that have </w:t>
      </w:r>
      <w:r w:rsidR="006E481C" w:rsidRPr="008B71EC">
        <w:rPr>
          <w:rFonts w:ascii="Arial" w:hAnsi="Arial" w:cs="Arial"/>
          <w:color w:val="202124"/>
          <w:shd w:val="clear" w:color="auto" w:fill="FFFFFF"/>
        </w:rPr>
        <w:t>been</w:t>
      </w:r>
      <w:r w:rsidRPr="008B71EC">
        <w:rPr>
          <w:rFonts w:ascii="Arial" w:hAnsi="Arial" w:cs="Arial"/>
          <w:color w:val="202124"/>
          <w:shd w:val="clear" w:color="auto" w:fill="FFFFFF"/>
        </w:rPr>
        <w:t xml:space="preserve"> premature</w:t>
      </w:r>
      <w:r w:rsidR="006E481C" w:rsidRPr="008B71EC">
        <w:rPr>
          <w:rFonts w:ascii="Arial" w:hAnsi="Arial" w:cs="Arial"/>
          <w:color w:val="202124"/>
          <w:shd w:val="clear" w:color="auto" w:fill="FFFFFF"/>
        </w:rPr>
        <w:t>ly</w:t>
      </w:r>
      <w:r w:rsidRPr="008B71EC">
        <w:rPr>
          <w:rFonts w:ascii="Arial" w:hAnsi="Arial" w:cs="Arial"/>
          <w:color w:val="202124"/>
          <w:shd w:val="clear" w:color="auto" w:fill="FFFFFF"/>
        </w:rPr>
        <w:t xml:space="preserve"> devalu</w:t>
      </w:r>
      <w:r w:rsidR="006E481C" w:rsidRPr="008B71EC">
        <w:rPr>
          <w:rFonts w:ascii="Arial" w:hAnsi="Arial" w:cs="Arial"/>
          <w:color w:val="202124"/>
          <w:shd w:val="clear" w:color="auto" w:fill="FFFFFF"/>
        </w:rPr>
        <w:t>ed</w:t>
      </w:r>
      <w:r w:rsidRPr="008B71EC">
        <w:rPr>
          <w:rFonts w:ascii="Arial" w:hAnsi="Arial" w:cs="Arial"/>
          <w:color w:val="202124"/>
          <w:shd w:val="clear" w:color="auto" w:fill="FFFFFF"/>
        </w:rPr>
        <w:t xml:space="preserve"> or conver</w:t>
      </w:r>
      <w:r w:rsidR="006E481C" w:rsidRPr="008B71EC">
        <w:rPr>
          <w:rFonts w:ascii="Arial" w:hAnsi="Arial" w:cs="Arial"/>
          <w:color w:val="202124"/>
          <w:shd w:val="clear" w:color="auto" w:fill="FFFFFF"/>
        </w:rPr>
        <w:t>ted</w:t>
      </w:r>
      <w:r w:rsidRPr="008B71EC">
        <w:rPr>
          <w:rFonts w:ascii="Arial" w:hAnsi="Arial" w:cs="Arial"/>
          <w:color w:val="202124"/>
          <w:shd w:val="clear" w:color="auto" w:fill="FFFFFF"/>
        </w:rPr>
        <w:t xml:space="preserve"> to liabilities. In recent years, the issue of stranded assets caused by environmental factors, such as climate change and society's attitudes towards it, has become increasingly high profile.</w:t>
      </w:r>
    </w:p>
    <w:p w14:paraId="7DE576A3" w14:textId="77777777" w:rsidR="00442B4D" w:rsidRDefault="00442B4D" w:rsidP="00112B6C">
      <w:pPr>
        <w:jc w:val="both"/>
        <w:rPr>
          <w:rFonts w:ascii="Arial" w:hAnsi="Arial" w:cs="Arial"/>
          <w:color w:val="202124"/>
          <w:shd w:val="clear" w:color="auto" w:fill="FFFFFF"/>
        </w:rPr>
      </w:pPr>
    </w:p>
    <w:bookmarkEnd w:id="175"/>
    <w:p w14:paraId="51242D05" w14:textId="77777777" w:rsidR="00367D1A" w:rsidRDefault="00367D1A" w:rsidP="009F57A5">
      <w:pPr>
        <w:jc w:val="both"/>
      </w:pPr>
    </w:p>
    <w:sectPr w:rsidR="00367D1A" w:rsidSect="00C740CC">
      <w:headerReference w:type="even" r:id="rId146"/>
      <w:headerReference w:type="default" r:id="rId147"/>
      <w:headerReference w:type="first" r:id="rId148"/>
      <w:pgSz w:w="11906" w:h="16838"/>
      <w:pgMar w:top="1702" w:right="1440"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051BC6" w14:textId="77777777" w:rsidR="00063551" w:rsidRDefault="00063551" w:rsidP="00112B6C">
      <w:r>
        <w:separator/>
      </w:r>
    </w:p>
  </w:endnote>
  <w:endnote w:type="continuationSeparator" w:id="0">
    <w:p w14:paraId="0B8C1D75" w14:textId="77777777" w:rsidR="00063551" w:rsidRDefault="00063551" w:rsidP="00112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swiss"/>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DIN-Regular">
    <w:panose1 w:val="00000000000000000000"/>
    <w:charset w:val="00"/>
    <w:family w:val="swiss"/>
    <w:notTrueType/>
    <w:pitch w:val="default"/>
    <w:sig w:usb0="00000003" w:usb1="00000000" w:usb2="00000000" w:usb3="00000000" w:csb0="00000001" w:csb1="00000000"/>
  </w:font>
  <w:font w:name="FS Lola">
    <w:altName w:val="FS Lola"/>
    <w:panose1 w:val="00000000000000000000"/>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wiss 72 1 BT">
    <w:altName w:val="Swiss 72 1 B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FAA93" w14:textId="77777777" w:rsidR="005D4888" w:rsidRDefault="005D48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8844199"/>
      <w:docPartObj>
        <w:docPartGallery w:val="Page Numbers (Bottom of Page)"/>
        <w:docPartUnique/>
      </w:docPartObj>
    </w:sdtPr>
    <w:sdtEndPr>
      <w:rPr>
        <w:noProof/>
      </w:rPr>
    </w:sdtEndPr>
    <w:sdtContent>
      <w:p w14:paraId="28D2CD50" w14:textId="4103CE90" w:rsidR="00063551" w:rsidRDefault="0006355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C04C5B" w14:textId="77777777" w:rsidR="00063551" w:rsidRDefault="000635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EBF71" w14:textId="77777777" w:rsidR="005D4888" w:rsidRDefault="005D48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5F02BE" w14:textId="77777777" w:rsidR="00063551" w:rsidRDefault="00063551" w:rsidP="00112B6C">
      <w:r>
        <w:separator/>
      </w:r>
    </w:p>
  </w:footnote>
  <w:footnote w:type="continuationSeparator" w:id="0">
    <w:p w14:paraId="7DA9CE6D" w14:textId="77777777" w:rsidR="00063551" w:rsidRDefault="00063551" w:rsidP="00112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DFF06" w14:textId="59674532" w:rsidR="005D4888" w:rsidRDefault="005D488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63A5C" w14:textId="3FC0D2F8" w:rsidR="005D4888" w:rsidRDefault="005D488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40811" w14:textId="636A502E" w:rsidR="00063551" w:rsidRDefault="00063551" w:rsidP="00063551">
    <w:pPr>
      <w:ind w:left="-1134"/>
    </w:pPr>
  </w:p>
  <w:tbl>
    <w:tblPr>
      <w:tblStyle w:val="TableGrid"/>
      <w:tblW w:w="1503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7"/>
      <w:gridCol w:w="9214"/>
    </w:tblGrid>
    <w:tr w:rsidR="00136688" w:rsidRPr="00136688" w14:paraId="1E4C9706" w14:textId="77777777" w:rsidTr="00063551">
      <w:tc>
        <w:tcPr>
          <w:tcW w:w="5817" w:type="dxa"/>
        </w:tcPr>
        <w:p w14:paraId="61E63B81" w14:textId="77777777" w:rsidR="00063551" w:rsidRPr="00136688" w:rsidRDefault="00063551" w:rsidP="00063551">
          <w:pPr>
            <w:pStyle w:val="Header"/>
            <w:rPr>
              <w:rFonts w:ascii="Arial" w:hAnsi="Arial" w:cs="Arial"/>
              <w:b/>
              <w:bCs/>
              <w:color w:val="26A699"/>
              <w:sz w:val="28"/>
              <w:szCs w:val="28"/>
            </w:rPr>
          </w:pPr>
          <w:r w:rsidRPr="00136688">
            <w:rPr>
              <w:rFonts w:ascii="Arial" w:hAnsi="Arial" w:cs="Arial"/>
              <w:b/>
              <w:bCs/>
              <w:color w:val="26A699"/>
              <w:sz w:val="28"/>
              <w:szCs w:val="28"/>
            </w:rPr>
            <w:t>PURPOSE &amp; GOVERNANCE</w:t>
          </w:r>
        </w:p>
      </w:tc>
      <w:tc>
        <w:tcPr>
          <w:tcW w:w="9214" w:type="dxa"/>
        </w:tcPr>
        <w:p w14:paraId="5885C111" w14:textId="77777777" w:rsidR="00063551" w:rsidRPr="00136688" w:rsidRDefault="00063551" w:rsidP="00063551">
          <w:pPr>
            <w:pStyle w:val="Header"/>
            <w:jc w:val="right"/>
            <w:rPr>
              <w:color w:val="26A699"/>
            </w:rPr>
          </w:pPr>
          <w:r w:rsidRPr="00136688">
            <w:rPr>
              <w:rFonts w:ascii="Arial" w:hAnsi="Arial" w:cs="Arial"/>
              <w:b/>
              <w:bCs/>
              <w:color w:val="26A699"/>
            </w:rPr>
            <w:t>PRINCIPLE 2 – Governance, resources and incentives supporting stewardship</w:t>
          </w:r>
        </w:p>
      </w:tc>
    </w:tr>
  </w:tbl>
  <w:p w14:paraId="7B4A7F97" w14:textId="77777777" w:rsidR="00063551" w:rsidRDefault="00063551" w:rsidP="0006355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6A56B" w14:textId="3F15BB57" w:rsidR="005D4888" w:rsidRDefault="005D488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85E36" w14:textId="1C669940" w:rsidR="005D4888" w:rsidRDefault="005D488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A90D1" w14:textId="2711DF5B" w:rsidR="00063551" w:rsidRDefault="00063551" w:rsidP="00063551">
    <w:pPr>
      <w:ind w:left="-993"/>
    </w:pPr>
  </w:p>
  <w:tbl>
    <w:tblPr>
      <w:tblStyle w:val="TableGrid"/>
      <w:tblW w:w="1021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5529"/>
    </w:tblGrid>
    <w:tr w:rsidR="00136688" w:rsidRPr="00136688" w14:paraId="59BDE6C4" w14:textId="77777777" w:rsidTr="00063551">
      <w:tc>
        <w:tcPr>
          <w:tcW w:w="4683" w:type="dxa"/>
        </w:tcPr>
        <w:p w14:paraId="51C2808F" w14:textId="77777777" w:rsidR="00063551" w:rsidRPr="00136688" w:rsidRDefault="00063551" w:rsidP="00063551">
          <w:pPr>
            <w:pStyle w:val="Header"/>
            <w:rPr>
              <w:rFonts w:ascii="Arial" w:hAnsi="Arial" w:cs="Arial"/>
              <w:b/>
              <w:bCs/>
              <w:color w:val="26A699"/>
              <w:sz w:val="28"/>
              <w:szCs w:val="28"/>
            </w:rPr>
          </w:pPr>
          <w:r w:rsidRPr="00136688">
            <w:rPr>
              <w:rFonts w:ascii="Arial" w:hAnsi="Arial" w:cs="Arial"/>
              <w:b/>
              <w:bCs/>
              <w:color w:val="26A699"/>
              <w:sz w:val="28"/>
              <w:szCs w:val="28"/>
            </w:rPr>
            <w:t>PURPOSE &amp; GOVERNANCE</w:t>
          </w:r>
        </w:p>
      </w:tc>
      <w:tc>
        <w:tcPr>
          <w:tcW w:w="5529" w:type="dxa"/>
        </w:tcPr>
        <w:p w14:paraId="2DCAD799" w14:textId="77777777" w:rsidR="00063551" w:rsidRPr="00136688" w:rsidRDefault="00063551" w:rsidP="00063551">
          <w:pPr>
            <w:pStyle w:val="Header"/>
            <w:jc w:val="right"/>
            <w:rPr>
              <w:color w:val="26A699"/>
            </w:rPr>
          </w:pPr>
          <w:r w:rsidRPr="00136688">
            <w:rPr>
              <w:rFonts w:ascii="Arial" w:hAnsi="Arial" w:cs="Arial"/>
              <w:b/>
              <w:bCs/>
              <w:color w:val="26A699"/>
            </w:rPr>
            <w:t>PRINCIPLE 2 – Governance, resources and incentives supporting stewardship</w:t>
          </w:r>
        </w:p>
      </w:tc>
    </w:tr>
  </w:tbl>
  <w:p w14:paraId="654AD367" w14:textId="77777777" w:rsidR="00063551" w:rsidRPr="00295933" w:rsidRDefault="00063551" w:rsidP="0006355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DCA4C" w14:textId="0092D79F" w:rsidR="005D4888" w:rsidRDefault="005D488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7AF16" w14:textId="1D28B29C" w:rsidR="005D4888" w:rsidRDefault="005D488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53378" w14:textId="3D58D779" w:rsidR="00063551" w:rsidRDefault="00063551" w:rsidP="00063551">
    <w:pPr>
      <w:ind w:left="-993"/>
    </w:pPr>
  </w:p>
  <w:tbl>
    <w:tblPr>
      <w:tblStyle w:val="TableGrid"/>
      <w:tblW w:w="1021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5529"/>
    </w:tblGrid>
    <w:tr w:rsidR="00136688" w:rsidRPr="00136688" w14:paraId="4F97E61F" w14:textId="77777777" w:rsidTr="00063551">
      <w:tc>
        <w:tcPr>
          <w:tcW w:w="4683" w:type="dxa"/>
        </w:tcPr>
        <w:p w14:paraId="6E646845" w14:textId="77777777" w:rsidR="00063551" w:rsidRPr="00136688" w:rsidRDefault="00063551" w:rsidP="00063551">
          <w:pPr>
            <w:pStyle w:val="Header"/>
            <w:rPr>
              <w:rFonts w:ascii="Arial" w:hAnsi="Arial" w:cs="Arial"/>
              <w:b/>
              <w:bCs/>
              <w:color w:val="26A699"/>
              <w:sz w:val="28"/>
              <w:szCs w:val="28"/>
            </w:rPr>
          </w:pPr>
          <w:r w:rsidRPr="00136688">
            <w:rPr>
              <w:rFonts w:ascii="Arial" w:hAnsi="Arial" w:cs="Arial"/>
              <w:b/>
              <w:bCs/>
              <w:color w:val="26A699"/>
              <w:sz w:val="28"/>
              <w:szCs w:val="28"/>
            </w:rPr>
            <w:t>PURPOSE &amp; GOVERNANCE</w:t>
          </w:r>
        </w:p>
      </w:tc>
      <w:tc>
        <w:tcPr>
          <w:tcW w:w="5529" w:type="dxa"/>
        </w:tcPr>
        <w:p w14:paraId="1D012291" w14:textId="77777777" w:rsidR="00063551" w:rsidRPr="00136688" w:rsidRDefault="00063551" w:rsidP="00063551">
          <w:pPr>
            <w:pStyle w:val="Header"/>
            <w:jc w:val="right"/>
            <w:rPr>
              <w:color w:val="26A699"/>
            </w:rPr>
          </w:pPr>
          <w:r w:rsidRPr="00136688">
            <w:rPr>
              <w:rFonts w:ascii="Arial" w:hAnsi="Arial" w:cs="Arial"/>
              <w:b/>
              <w:bCs/>
              <w:color w:val="26A699"/>
            </w:rPr>
            <w:t>PRINCIPLE 3 – Conflicts of interest</w:t>
          </w:r>
        </w:p>
      </w:tc>
    </w:tr>
  </w:tbl>
  <w:p w14:paraId="11641E1D" w14:textId="77777777" w:rsidR="00063551" w:rsidRPr="00295933" w:rsidRDefault="00063551" w:rsidP="0006355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87CAC" w14:textId="73B26063" w:rsidR="005D4888" w:rsidRDefault="005D488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70898" w14:textId="3A35B5C1" w:rsidR="005D4888" w:rsidRDefault="005D48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A6F23" w14:textId="69D679B6" w:rsidR="00063551" w:rsidRPr="00085ABD" w:rsidRDefault="00063551" w:rsidP="00063551">
    <w:pPr>
      <w:ind w:hanging="1418"/>
    </w:pPr>
  </w:p>
  <w:p w14:paraId="28FEC981" w14:textId="77777777" w:rsidR="00063551" w:rsidRPr="00725ED3" w:rsidRDefault="00063551" w:rsidP="00063551">
    <w:pPr>
      <w:pStyle w:val="Header"/>
      <w:jc w:val="right"/>
      <w:rPr>
        <w:rFonts w:ascii="Arial" w:hAnsi="Arial" w:cs="Arial"/>
        <w:b/>
        <w:bCs/>
        <w:sz w:val="3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4ED77" w14:textId="398A86E1" w:rsidR="00063551" w:rsidRDefault="00063551" w:rsidP="00063551">
    <w:pPr>
      <w:ind w:left="-993"/>
    </w:pPr>
  </w:p>
  <w:tbl>
    <w:tblPr>
      <w:tblStyle w:val="TableGrid"/>
      <w:tblW w:w="1007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5812"/>
    </w:tblGrid>
    <w:tr w:rsidR="00136688" w:rsidRPr="00136688" w14:paraId="24F761B6" w14:textId="77777777" w:rsidTr="00063551">
      <w:tc>
        <w:tcPr>
          <w:tcW w:w="4258" w:type="dxa"/>
        </w:tcPr>
        <w:p w14:paraId="4876EB23" w14:textId="77777777" w:rsidR="00063551" w:rsidRPr="00136688" w:rsidRDefault="00063551" w:rsidP="00063551">
          <w:pPr>
            <w:pStyle w:val="Header"/>
            <w:rPr>
              <w:rFonts w:ascii="Arial" w:hAnsi="Arial" w:cs="Arial"/>
              <w:b/>
              <w:bCs/>
              <w:color w:val="26A699"/>
              <w:sz w:val="28"/>
              <w:szCs w:val="28"/>
            </w:rPr>
          </w:pPr>
          <w:r w:rsidRPr="00136688">
            <w:rPr>
              <w:rFonts w:ascii="Arial" w:hAnsi="Arial" w:cs="Arial"/>
              <w:b/>
              <w:bCs/>
              <w:color w:val="26A699"/>
              <w:sz w:val="28"/>
              <w:szCs w:val="28"/>
            </w:rPr>
            <w:t>PURPOSE &amp; GOVERNANCE</w:t>
          </w:r>
        </w:p>
      </w:tc>
      <w:tc>
        <w:tcPr>
          <w:tcW w:w="5812" w:type="dxa"/>
        </w:tcPr>
        <w:p w14:paraId="15276FC4" w14:textId="77777777" w:rsidR="00063551" w:rsidRPr="00136688" w:rsidRDefault="00063551" w:rsidP="00063551">
          <w:pPr>
            <w:pStyle w:val="Header"/>
            <w:jc w:val="right"/>
            <w:rPr>
              <w:color w:val="26A699"/>
            </w:rPr>
          </w:pPr>
          <w:r w:rsidRPr="00136688">
            <w:rPr>
              <w:rFonts w:ascii="Arial" w:hAnsi="Arial" w:cs="Arial"/>
              <w:b/>
              <w:bCs/>
              <w:color w:val="26A699"/>
            </w:rPr>
            <w:t>PRINCIPLE 4 – Promoting well-functioning markets</w:t>
          </w:r>
        </w:p>
      </w:tc>
    </w:tr>
  </w:tbl>
  <w:p w14:paraId="416C3CBD" w14:textId="77777777" w:rsidR="00063551" w:rsidRPr="00295933" w:rsidRDefault="00063551" w:rsidP="0006355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7EC95" w14:textId="144F1DC4" w:rsidR="005D4888" w:rsidRDefault="005D488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CA92C" w14:textId="4F003C90" w:rsidR="005D4888" w:rsidRDefault="005D488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F8D41" w14:textId="57202E29" w:rsidR="00063551" w:rsidRDefault="00063551" w:rsidP="00063551">
    <w:pPr>
      <w:ind w:left="-993"/>
    </w:pPr>
  </w:p>
  <w:tbl>
    <w:tblPr>
      <w:tblStyle w:val="TableGrid"/>
      <w:tblW w:w="1021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5529"/>
    </w:tblGrid>
    <w:tr w:rsidR="00136688" w:rsidRPr="00136688" w14:paraId="38F9F7F1" w14:textId="77777777" w:rsidTr="00063551">
      <w:tc>
        <w:tcPr>
          <w:tcW w:w="4683" w:type="dxa"/>
        </w:tcPr>
        <w:p w14:paraId="55AABD45" w14:textId="77777777" w:rsidR="00063551" w:rsidRPr="00136688" w:rsidRDefault="00063551" w:rsidP="00063551">
          <w:pPr>
            <w:pStyle w:val="Header"/>
            <w:rPr>
              <w:rFonts w:ascii="Arial" w:hAnsi="Arial" w:cs="Arial"/>
              <w:b/>
              <w:bCs/>
              <w:color w:val="26A699"/>
              <w:sz w:val="28"/>
              <w:szCs w:val="28"/>
            </w:rPr>
          </w:pPr>
          <w:r w:rsidRPr="00136688">
            <w:rPr>
              <w:rFonts w:ascii="Arial" w:hAnsi="Arial" w:cs="Arial"/>
              <w:b/>
              <w:bCs/>
              <w:color w:val="26A699"/>
              <w:sz w:val="28"/>
              <w:szCs w:val="28"/>
            </w:rPr>
            <w:t>PURPOSE &amp; GOVERNANCE</w:t>
          </w:r>
        </w:p>
      </w:tc>
      <w:tc>
        <w:tcPr>
          <w:tcW w:w="5529" w:type="dxa"/>
        </w:tcPr>
        <w:p w14:paraId="122BE4EC" w14:textId="77777777" w:rsidR="00063551" w:rsidRPr="00136688" w:rsidRDefault="00063551" w:rsidP="00063551">
          <w:pPr>
            <w:pStyle w:val="Header"/>
            <w:jc w:val="right"/>
            <w:rPr>
              <w:color w:val="26A699"/>
            </w:rPr>
          </w:pPr>
          <w:r w:rsidRPr="00136688">
            <w:rPr>
              <w:rFonts w:ascii="Arial" w:hAnsi="Arial" w:cs="Arial"/>
              <w:b/>
              <w:bCs/>
              <w:color w:val="26A699"/>
            </w:rPr>
            <w:t>PRINCIPLE 5 – Review &amp; Assurance</w:t>
          </w:r>
        </w:p>
      </w:tc>
    </w:tr>
  </w:tbl>
  <w:p w14:paraId="68A9B9F5" w14:textId="77777777" w:rsidR="00063551" w:rsidRDefault="00063551" w:rsidP="00063551">
    <w:pPr>
      <w:pStyle w:val="Header"/>
    </w:pPr>
  </w:p>
  <w:p w14:paraId="524FCAF0" w14:textId="77777777" w:rsidR="00063551" w:rsidRPr="00156D6E" w:rsidRDefault="00063551" w:rsidP="00063551">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0C3CF" w14:textId="12653072" w:rsidR="005D4888" w:rsidRDefault="005D488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61AB9" w14:textId="4327D1FD" w:rsidR="005D4888" w:rsidRDefault="005D488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379"/>
    </w:tblGrid>
    <w:tr w:rsidR="00136688" w:rsidRPr="00136688" w14:paraId="327A839D" w14:textId="77777777" w:rsidTr="00063551">
      <w:tc>
        <w:tcPr>
          <w:tcW w:w="3828" w:type="dxa"/>
        </w:tcPr>
        <w:p w14:paraId="559A269B" w14:textId="77777777" w:rsidR="00063551" w:rsidRPr="00136688" w:rsidRDefault="00063551" w:rsidP="00063551">
          <w:pPr>
            <w:pStyle w:val="Header"/>
            <w:rPr>
              <w:rFonts w:ascii="Arial" w:hAnsi="Arial" w:cs="Arial"/>
              <w:b/>
              <w:bCs/>
              <w:color w:val="26A699"/>
              <w:sz w:val="28"/>
              <w:szCs w:val="32"/>
            </w:rPr>
          </w:pPr>
          <w:r w:rsidRPr="00136688">
            <w:rPr>
              <w:rFonts w:ascii="Arial" w:hAnsi="Arial" w:cs="Arial"/>
              <w:b/>
              <w:bCs/>
              <w:color w:val="26A699"/>
              <w:sz w:val="28"/>
              <w:szCs w:val="32"/>
            </w:rPr>
            <w:t>INVESTMENT APPROACH</w:t>
          </w:r>
        </w:p>
      </w:tc>
      <w:tc>
        <w:tcPr>
          <w:tcW w:w="6379" w:type="dxa"/>
        </w:tcPr>
        <w:p w14:paraId="15C7F123" w14:textId="77777777" w:rsidR="00063551" w:rsidRPr="00136688" w:rsidRDefault="00063551" w:rsidP="00063551">
          <w:pPr>
            <w:pStyle w:val="Header"/>
            <w:jc w:val="right"/>
            <w:rPr>
              <w:rFonts w:ascii="Arial" w:hAnsi="Arial" w:cs="Arial"/>
              <w:b/>
              <w:bCs/>
              <w:color w:val="26A699"/>
            </w:rPr>
          </w:pPr>
          <w:r w:rsidRPr="00136688">
            <w:rPr>
              <w:rFonts w:ascii="Arial" w:hAnsi="Arial" w:cs="Arial"/>
              <w:b/>
              <w:bCs/>
              <w:color w:val="26A699"/>
            </w:rPr>
            <w:t>PRINCIPLE 6 – Signatories take account of beneficiary needs and communicate etc.</w:t>
          </w:r>
        </w:p>
      </w:tc>
    </w:tr>
  </w:tbl>
  <w:p w14:paraId="2117E4D8" w14:textId="69AFB5EB" w:rsidR="00063551" w:rsidRPr="00EC422F" w:rsidRDefault="00063551" w:rsidP="00063551">
    <w:pPr>
      <w:pStyle w:val="Header"/>
      <w:rPr>
        <w:rFonts w:ascii="Arial" w:hAnsi="Arial" w:cs="Arial"/>
        <w:b/>
        <w:bCs/>
        <w:szCs w:val="28"/>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B35D3" w14:textId="0897D089" w:rsidR="005D4888" w:rsidRDefault="005D488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0AE51" w14:textId="5E7E9E14" w:rsidR="005D4888" w:rsidRDefault="005D4888">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954"/>
    </w:tblGrid>
    <w:tr w:rsidR="00136688" w:rsidRPr="00136688" w14:paraId="1F5E8D25" w14:textId="77777777" w:rsidTr="00063551">
      <w:tc>
        <w:tcPr>
          <w:tcW w:w="4253" w:type="dxa"/>
        </w:tcPr>
        <w:p w14:paraId="3D347F79" w14:textId="77777777" w:rsidR="00063551" w:rsidRPr="00136688" w:rsidRDefault="00063551" w:rsidP="00063551">
          <w:pPr>
            <w:pStyle w:val="Header"/>
            <w:rPr>
              <w:rFonts w:ascii="Arial" w:hAnsi="Arial" w:cs="Arial"/>
              <w:b/>
              <w:bCs/>
              <w:color w:val="26A699"/>
              <w:sz w:val="28"/>
              <w:szCs w:val="32"/>
            </w:rPr>
          </w:pPr>
          <w:r w:rsidRPr="00136688">
            <w:rPr>
              <w:rFonts w:ascii="Arial" w:hAnsi="Arial" w:cs="Arial"/>
              <w:b/>
              <w:bCs/>
              <w:color w:val="26A699"/>
              <w:sz w:val="28"/>
              <w:szCs w:val="32"/>
            </w:rPr>
            <w:t>INVESTMENT APPROACH</w:t>
          </w:r>
        </w:p>
      </w:tc>
      <w:tc>
        <w:tcPr>
          <w:tcW w:w="5954" w:type="dxa"/>
        </w:tcPr>
        <w:p w14:paraId="220B1CDA" w14:textId="77777777" w:rsidR="00063551" w:rsidRPr="00136688" w:rsidRDefault="00063551" w:rsidP="00063551">
          <w:pPr>
            <w:pStyle w:val="Header"/>
            <w:ind w:left="-242" w:firstLine="242"/>
            <w:jc w:val="right"/>
            <w:rPr>
              <w:rFonts w:ascii="Arial" w:hAnsi="Arial" w:cs="Arial"/>
              <w:b/>
              <w:bCs/>
              <w:color w:val="26A699"/>
            </w:rPr>
          </w:pPr>
          <w:r w:rsidRPr="00136688">
            <w:rPr>
              <w:rFonts w:ascii="Arial" w:hAnsi="Arial" w:cs="Arial"/>
              <w:b/>
              <w:bCs/>
              <w:color w:val="26A699"/>
            </w:rPr>
            <w:t>PRINCIPLE 7 – Integrating stewardship &amp; investment</w:t>
          </w:r>
        </w:p>
      </w:tc>
    </w:tr>
  </w:tbl>
  <w:p w14:paraId="095995E4" w14:textId="3A834D57" w:rsidR="00063551" w:rsidRDefault="00063551" w:rsidP="000635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6FB16" w14:textId="3195C304" w:rsidR="005D4888" w:rsidRDefault="005D4888">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1D24C" w14:textId="14E2DE80" w:rsidR="005D4888" w:rsidRDefault="005D4888">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EEEED" w14:textId="20DF9F4D" w:rsidR="005D4888" w:rsidRDefault="005D4888">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6A7A7" w14:textId="3DEF15A7" w:rsidR="00063551" w:rsidRDefault="00063551" w:rsidP="00063551">
    <w:pPr>
      <w:ind w:left="-993"/>
    </w:pPr>
  </w:p>
  <w:tbl>
    <w:tblPr>
      <w:tblStyle w:val="TableGrid"/>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5251"/>
    </w:tblGrid>
    <w:tr w:rsidR="00136688" w:rsidRPr="00136688" w14:paraId="05C31838" w14:textId="77777777" w:rsidTr="00063551">
      <w:tc>
        <w:tcPr>
          <w:tcW w:w="4956" w:type="dxa"/>
        </w:tcPr>
        <w:p w14:paraId="6C8A7C4B" w14:textId="77777777" w:rsidR="00063551" w:rsidRPr="00136688" w:rsidRDefault="00063551" w:rsidP="00063551">
          <w:pPr>
            <w:pStyle w:val="Header"/>
            <w:rPr>
              <w:rFonts w:ascii="Arial" w:hAnsi="Arial" w:cs="Arial"/>
              <w:b/>
              <w:bCs/>
              <w:color w:val="26A699"/>
              <w:sz w:val="28"/>
              <w:szCs w:val="32"/>
            </w:rPr>
          </w:pPr>
          <w:r w:rsidRPr="00136688">
            <w:rPr>
              <w:rFonts w:ascii="Arial" w:hAnsi="Arial" w:cs="Arial"/>
              <w:b/>
              <w:bCs/>
              <w:color w:val="26A699"/>
              <w:sz w:val="28"/>
              <w:szCs w:val="32"/>
            </w:rPr>
            <w:t>INVESTMENT APPROACH</w:t>
          </w:r>
        </w:p>
      </w:tc>
      <w:tc>
        <w:tcPr>
          <w:tcW w:w="5251" w:type="dxa"/>
        </w:tcPr>
        <w:p w14:paraId="17CF4628" w14:textId="77777777" w:rsidR="00063551" w:rsidRPr="00136688" w:rsidRDefault="00063551" w:rsidP="00063551">
          <w:pPr>
            <w:pStyle w:val="Header"/>
            <w:jc w:val="right"/>
            <w:rPr>
              <w:rFonts w:ascii="Arial" w:hAnsi="Arial" w:cs="Arial"/>
              <w:b/>
              <w:bCs/>
              <w:color w:val="26A699"/>
            </w:rPr>
          </w:pPr>
          <w:r w:rsidRPr="00136688">
            <w:rPr>
              <w:rFonts w:ascii="Arial" w:hAnsi="Arial" w:cs="Arial"/>
              <w:b/>
              <w:bCs/>
              <w:color w:val="26A699"/>
            </w:rPr>
            <w:t>PRINCIPLE 8 – Monitoring managers</w:t>
          </w:r>
        </w:p>
      </w:tc>
    </w:tr>
  </w:tbl>
  <w:p w14:paraId="2884CBDA" w14:textId="77777777" w:rsidR="00063551" w:rsidRDefault="00063551" w:rsidP="00063551">
    <w:pPr>
      <w:pStyle w:val="Header"/>
      <w:jc w:val="righ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49223" w14:textId="5A3AE7E8" w:rsidR="005D4888" w:rsidRDefault="005D4888">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F3558" w14:textId="6674DD39" w:rsidR="005D4888" w:rsidRDefault="005D488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3D68E" w14:textId="2C57BF3B" w:rsidR="00063551" w:rsidRDefault="00063551" w:rsidP="00063551">
    <w:pPr>
      <w:ind w:left="-993"/>
    </w:pPr>
  </w:p>
  <w:tbl>
    <w:tblPr>
      <w:tblStyle w:val="TableGrid"/>
      <w:tblW w:w="10212" w:type="dxa"/>
      <w:tblInd w:w="-147" w:type="dxa"/>
      <w:tblLook w:val="04A0" w:firstRow="1" w:lastRow="0" w:firstColumn="1" w:lastColumn="0" w:noHBand="0" w:noVBand="1"/>
    </w:tblPr>
    <w:tblGrid>
      <w:gridCol w:w="2268"/>
      <w:gridCol w:w="7944"/>
    </w:tblGrid>
    <w:tr w:rsidR="00136688" w:rsidRPr="00136688" w14:paraId="7E7EB860" w14:textId="77777777" w:rsidTr="00063551">
      <w:tc>
        <w:tcPr>
          <w:tcW w:w="2268" w:type="dxa"/>
          <w:tcBorders>
            <w:top w:val="nil"/>
            <w:left w:val="nil"/>
            <w:bottom w:val="nil"/>
            <w:right w:val="nil"/>
          </w:tcBorders>
        </w:tcPr>
        <w:p w14:paraId="566ABFF4" w14:textId="77777777" w:rsidR="00063551" w:rsidRPr="00136688" w:rsidRDefault="00063551" w:rsidP="00063551">
          <w:pPr>
            <w:pStyle w:val="Header"/>
            <w:ind w:left="30" w:firstLine="15"/>
            <w:rPr>
              <w:rFonts w:ascii="Arial" w:hAnsi="Arial" w:cs="Arial"/>
              <w:b/>
              <w:bCs/>
              <w:color w:val="26A699"/>
              <w:sz w:val="28"/>
              <w:szCs w:val="32"/>
            </w:rPr>
          </w:pPr>
          <w:bookmarkStart w:id="126" w:name="_Hlk66289447"/>
          <w:bookmarkStart w:id="127" w:name="_Hlk66289448"/>
          <w:r w:rsidRPr="00136688">
            <w:rPr>
              <w:rFonts w:ascii="Arial" w:hAnsi="Arial" w:cs="Arial"/>
              <w:b/>
              <w:bCs/>
              <w:color w:val="26A699"/>
              <w:sz w:val="28"/>
              <w:szCs w:val="32"/>
            </w:rPr>
            <w:t>ENGAGEMENT</w:t>
          </w:r>
        </w:p>
      </w:tc>
      <w:tc>
        <w:tcPr>
          <w:tcW w:w="7944" w:type="dxa"/>
          <w:tcBorders>
            <w:top w:val="nil"/>
            <w:left w:val="nil"/>
            <w:bottom w:val="nil"/>
            <w:right w:val="nil"/>
          </w:tcBorders>
        </w:tcPr>
        <w:p w14:paraId="5852E096" w14:textId="77777777" w:rsidR="00063551" w:rsidRPr="00136688" w:rsidRDefault="00063551" w:rsidP="00063551">
          <w:pPr>
            <w:pStyle w:val="Header"/>
            <w:jc w:val="right"/>
            <w:rPr>
              <w:color w:val="26A699"/>
            </w:rPr>
          </w:pPr>
          <w:r w:rsidRPr="00136688">
            <w:rPr>
              <w:rFonts w:ascii="Arial" w:hAnsi="Arial" w:cs="Arial"/>
              <w:b/>
              <w:bCs/>
              <w:color w:val="26A699"/>
            </w:rPr>
            <w:t>PRINCIPLE 9 – Engaging with issuers to maintain or enhance asset value</w:t>
          </w:r>
        </w:p>
      </w:tc>
    </w:tr>
    <w:bookmarkEnd w:id="126"/>
    <w:bookmarkEnd w:id="127"/>
  </w:tbl>
  <w:p w14:paraId="5E742B91" w14:textId="77777777" w:rsidR="00063551" w:rsidRDefault="00063551" w:rsidP="00063551">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5FB78" w14:textId="181E88DA" w:rsidR="005D4888" w:rsidRDefault="005D4888">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3C238" w14:textId="4229C9FE" w:rsidR="005D4888" w:rsidRDefault="005D4888">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11436" w14:textId="5836EF30" w:rsidR="00063551" w:rsidRDefault="00063551" w:rsidP="00063551">
    <w:pPr>
      <w:ind w:left="-993"/>
    </w:pPr>
  </w:p>
  <w:tbl>
    <w:tblPr>
      <w:tblStyle w:val="TableGrid"/>
      <w:tblW w:w="10212" w:type="dxa"/>
      <w:tblInd w:w="-147" w:type="dxa"/>
      <w:tblLook w:val="04A0" w:firstRow="1" w:lastRow="0" w:firstColumn="1" w:lastColumn="0" w:noHBand="0" w:noVBand="1"/>
    </w:tblPr>
    <w:tblGrid>
      <w:gridCol w:w="3114"/>
      <w:gridCol w:w="7098"/>
    </w:tblGrid>
    <w:tr w:rsidR="00136688" w:rsidRPr="00136688" w14:paraId="5B413CE3" w14:textId="77777777" w:rsidTr="00063551">
      <w:tc>
        <w:tcPr>
          <w:tcW w:w="3114" w:type="dxa"/>
          <w:tcBorders>
            <w:top w:val="nil"/>
            <w:left w:val="nil"/>
            <w:bottom w:val="nil"/>
            <w:right w:val="nil"/>
          </w:tcBorders>
        </w:tcPr>
        <w:p w14:paraId="73612904" w14:textId="77777777" w:rsidR="00063551" w:rsidRPr="00136688" w:rsidRDefault="00063551" w:rsidP="00063551">
          <w:pPr>
            <w:pStyle w:val="Header"/>
            <w:ind w:left="30" w:firstLine="15"/>
            <w:rPr>
              <w:rFonts w:ascii="Arial" w:hAnsi="Arial" w:cs="Arial"/>
              <w:b/>
              <w:bCs/>
              <w:color w:val="26A699"/>
              <w:sz w:val="28"/>
              <w:szCs w:val="32"/>
            </w:rPr>
          </w:pPr>
          <w:r w:rsidRPr="00136688">
            <w:rPr>
              <w:rFonts w:ascii="Arial" w:hAnsi="Arial" w:cs="Arial"/>
              <w:b/>
              <w:bCs/>
              <w:color w:val="26A699"/>
              <w:sz w:val="28"/>
              <w:szCs w:val="32"/>
            </w:rPr>
            <w:t>ENGAGEMENT</w:t>
          </w:r>
        </w:p>
      </w:tc>
      <w:tc>
        <w:tcPr>
          <w:tcW w:w="7098" w:type="dxa"/>
          <w:tcBorders>
            <w:top w:val="nil"/>
            <w:left w:val="nil"/>
            <w:bottom w:val="nil"/>
            <w:right w:val="nil"/>
          </w:tcBorders>
        </w:tcPr>
        <w:p w14:paraId="716F70A4" w14:textId="77777777" w:rsidR="00063551" w:rsidRPr="00136688" w:rsidRDefault="00063551" w:rsidP="00063551">
          <w:pPr>
            <w:pStyle w:val="Header"/>
            <w:jc w:val="right"/>
            <w:rPr>
              <w:color w:val="26A699"/>
            </w:rPr>
          </w:pPr>
          <w:r w:rsidRPr="00136688">
            <w:rPr>
              <w:rFonts w:ascii="Arial" w:hAnsi="Arial" w:cs="Arial"/>
              <w:b/>
              <w:bCs/>
              <w:color w:val="26A699"/>
            </w:rPr>
            <w:t>PRINCIPLE 10 – Collaboration</w:t>
          </w:r>
        </w:p>
      </w:tc>
    </w:tr>
  </w:tbl>
  <w:p w14:paraId="70C9AD4C" w14:textId="77777777" w:rsidR="00063551" w:rsidRDefault="00063551" w:rsidP="00063551">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D1DCC" w14:textId="3D500703" w:rsidR="005D4888" w:rsidRDefault="005D48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5AC84" w14:textId="26C7F947" w:rsidR="005D4888" w:rsidRDefault="005D4888">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B2B05" w14:textId="0D681D8A" w:rsidR="005D4888" w:rsidRDefault="005D4888">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965E5" w14:textId="6E41DF5E" w:rsidR="00063551" w:rsidRDefault="00063551" w:rsidP="00063551">
    <w:pPr>
      <w:ind w:left="-1134"/>
    </w:pPr>
  </w:p>
  <w:tbl>
    <w:tblPr>
      <w:tblStyle w:val="TableGrid"/>
      <w:tblW w:w="9786" w:type="dxa"/>
      <w:tblInd w:w="-147" w:type="dxa"/>
      <w:tblLook w:val="04A0" w:firstRow="1" w:lastRow="0" w:firstColumn="1" w:lastColumn="0" w:noHBand="0" w:noVBand="1"/>
    </w:tblPr>
    <w:tblGrid>
      <w:gridCol w:w="3114"/>
      <w:gridCol w:w="6672"/>
    </w:tblGrid>
    <w:tr w:rsidR="00136688" w:rsidRPr="00136688" w14:paraId="46B6FBE1" w14:textId="77777777" w:rsidTr="00063551">
      <w:tc>
        <w:tcPr>
          <w:tcW w:w="3114" w:type="dxa"/>
          <w:tcBorders>
            <w:top w:val="nil"/>
            <w:left w:val="nil"/>
            <w:bottom w:val="nil"/>
            <w:right w:val="nil"/>
          </w:tcBorders>
        </w:tcPr>
        <w:p w14:paraId="2166C6FA" w14:textId="77777777" w:rsidR="00063551" w:rsidRPr="00136688" w:rsidRDefault="00063551" w:rsidP="00063551">
          <w:pPr>
            <w:pStyle w:val="Header"/>
            <w:ind w:left="30" w:firstLine="15"/>
            <w:rPr>
              <w:rFonts w:ascii="Arial" w:hAnsi="Arial" w:cs="Arial"/>
              <w:b/>
              <w:bCs/>
              <w:color w:val="26A699"/>
              <w:sz w:val="28"/>
              <w:szCs w:val="32"/>
            </w:rPr>
          </w:pPr>
          <w:r w:rsidRPr="00136688">
            <w:rPr>
              <w:rFonts w:ascii="Arial" w:hAnsi="Arial" w:cs="Arial"/>
              <w:b/>
              <w:bCs/>
              <w:color w:val="26A699"/>
              <w:sz w:val="28"/>
              <w:szCs w:val="32"/>
            </w:rPr>
            <w:t>ENGAGEMENT</w:t>
          </w:r>
        </w:p>
      </w:tc>
      <w:tc>
        <w:tcPr>
          <w:tcW w:w="6672" w:type="dxa"/>
          <w:tcBorders>
            <w:top w:val="nil"/>
            <w:left w:val="nil"/>
            <w:bottom w:val="nil"/>
            <w:right w:val="nil"/>
          </w:tcBorders>
        </w:tcPr>
        <w:p w14:paraId="7EEC34EA" w14:textId="77777777" w:rsidR="00063551" w:rsidRPr="00136688" w:rsidRDefault="00063551" w:rsidP="00063551">
          <w:pPr>
            <w:pStyle w:val="Header"/>
            <w:jc w:val="right"/>
            <w:rPr>
              <w:color w:val="26A699"/>
            </w:rPr>
          </w:pPr>
          <w:r w:rsidRPr="00136688">
            <w:rPr>
              <w:rFonts w:ascii="Arial" w:hAnsi="Arial" w:cs="Arial"/>
              <w:b/>
              <w:bCs/>
              <w:color w:val="26A699"/>
            </w:rPr>
            <w:t xml:space="preserve">PRINCIPLE 11 – Signatories escalate stewardship activities </w:t>
          </w:r>
        </w:p>
      </w:tc>
    </w:tr>
  </w:tbl>
  <w:p w14:paraId="74E9BEC7" w14:textId="77777777" w:rsidR="00063551" w:rsidRDefault="00063551" w:rsidP="00063551">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D87CB" w14:textId="4E82DD14" w:rsidR="005D4888" w:rsidRDefault="005D4888">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97A83" w14:textId="0AECE1C3" w:rsidR="005D4888" w:rsidRDefault="005D4888">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6237"/>
    </w:tblGrid>
    <w:tr w:rsidR="00136688" w:rsidRPr="00136688" w14:paraId="6F6BE5D3" w14:textId="77777777" w:rsidTr="00063551">
      <w:tc>
        <w:tcPr>
          <w:tcW w:w="3544" w:type="dxa"/>
        </w:tcPr>
        <w:p w14:paraId="6E2D7735" w14:textId="181695B4" w:rsidR="00E930E3" w:rsidRPr="00136688" w:rsidRDefault="00E930E3" w:rsidP="00E930E3">
          <w:pPr>
            <w:pStyle w:val="Header"/>
            <w:rPr>
              <w:rFonts w:ascii="Arial" w:hAnsi="Arial" w:cs="Arial"/>
              <w:b/>
              <w:bCs/>
              <w:color w:val="26A699"/>
            </w:rPr>
          </w:pPr>
          <w:r w:rsidRPr="00136688">
            <w:rPr>
              <w:rFonts w:ascii="Arial" w:hAnsi="Arial" w:cs="Arial"/>
              <w:b/>
              <w:bCs/>
              <w:color w:val="26A699"/>
              <w:sz w:val="28"/>
              <w:szCs w:val="32"/>
            </w:rPr>
            <w:t>ENGAGEMENT</w:t>
          </w:r>
        </w:p>
      </w:tc>
      <w:tc>
        <w:tcPr>
          <w:tcW w:w="6237" w:type="dxa"/>
        </w:tcPr>
        <w:p w14:paraId="6658957E" w14:textId="7BBE5042" w:rsidR="00E930E3" w:rsidRPr="00136688" w:rsidRDefault="00E930E3" w:rsidP="00E930E3">
          <w:pPr>
            <w:pStyle w:val="Header"/>
            <w:jc w:val="right"/>
            <w:rPr>
              <w:rFonts w:ascii="Arial" w:hAnsi="Arial" w:cs="Arial"/>
              <w:b/>
              <w:bCs/>
              <w:color w:val="26A699"/>
            </w:rPr>
          </w:pPr>
          <w:r w:rsidRPr="00136688">
            <w:rPr>
              <w:rFonts w:ascii="Arial" w:hAnsi="Arial" w:cs="Arial"/>
              <w:b/>
              <w:bCs/>
              <w:color w:val="26A699"/>
            </w:rPr>
            <w:t xml:space="preserve">PRINCIPLE 12 </w:t>
          </w:r>
          <w:r w:rsidR="00041EC6">
            <w:rPr>
              <w:rFonts w:ascii="Arial" w:hAnsi="Arial" w:cs="Arial"/>
              <w:b/>
              <w:bCs/>
              <w:color w:val="26A699"/>
            </w:rPr>
            <w:t>-</w:t>
          </w:r>
          <w:r w:rsidR="00041EC6" w:rsidRPr="00041EC6">
            <w:rPr>
              <w:rFonts w:ascii="Arial" w:hAnsi="Arial" w:cs="Arial"/>
              <w:b/>
              <w:bCs/>
              <w:color w:val="26A699"/>
            </w:rPr>
            <w:t xml:space="preserve"> </w:t>
          </w:r>
          <w:r w:rsidR="00041EC6">
            <w:rPr>
              <w:rFonts w:ascii="Arial" w:hAnsi="Arial" w:cs="Arial"/>
              <w:b/>
              <w:bCs/>
              <w:color w:val="26A699"/>
            </w:rPr>
            <w:t>Exercising rights and responsibilities</w:t>
          </w:r>
        </w:p>
      </w:tc>
    </w:tr>
  </w:tbl>
  <w:p w14:paraId="195CD4CD" w14:textId="3C9DB24F" w:rsidR="00063551" w:rsidRPr="00E006AF" w:rsidRDefault="00063551" w:rsidP="00E07915">
    <w:pPr>
      <w:pStyle w:val="Header"/>
      <w:tabs>
        <w:tab w:val="clear" w:pos="8640"/>
        <w:tab w:val="right" w:pos="8280"/>
      </w:tabs>
      <w:ind w:right="32"/>
      <w:rPr>
        <w:rFonts w:ascii="Arial" w:hAnsi="Arial" w:cs="Arial"/>
        <w:b/>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C6F8E" w14:textId="702307BD" w:rsidR="005D4888" w:rsidRDefault="005D4888">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13DC2" w14:textId="6D0FED59" w:rsidR="005D4888" w:rsidRDefault="005D4888">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6237"/>
    </w:tblGrid>
    <w:tr w:rsidR="00136688" w:rsidRPr="00136688" w14:paraId="35FCCD5A" w14:textId="77777777" w:rsidTr="00063551">
      <w:tc>
        <w:tcPr>
          <w:tcW w:w="3544" w:type="dxa"/>
        </w:tcPr>
        <w:p w14:paraId="1C355B2C" w14:textId="66750F19" w:rsidR="00E930E3" w:rsidRPr="00136688" w:rsidRDefault="00E930E3" w:rsidP="00E930E3">
          <w:pPr>
            <w:pStyle w:val="Header"/>
            <w:rPr>
              <w:rFonts w:ascii="Arial" w:hAnsi="Arial" w:cs="Arial"/>
              <w:b/>
              <w:bCs/>
              <w:color w:val="26A699"/>
            </w:rPr>
          </w:pPr>
          <w:r w:rsidRPr="00136688">
            <w:rPr>
              <w:rFonts w:ascii="Arial" w:hAnsi="Arial" w:cs="Arial"/>
              <w:b/>
              <w:bCs/>
              <w:color w:val="26A699"/>
              <w:sz w:val="28"/>
              <w:szCs w:val="32"/>
            </w:rPr>
            <w:t>Glossary of Terms</w:t>
          </w:r>
        </w:p>
      </w:tc>
      <w:tc>
        <w:tcPr>
          <w:tcW w:w="6237" w:type="dxa"/>
        </w:tcPr>
        <w:p w14:paraId="41DF7E4B" w14:textId="77777777" w:rsidR="00E930E3" w:rsidRPr="00136688" w:rsidRDefault="00E930E3" w:rsidP="00E930E3">
          <w:pPr>
            <w:pStyle w:val="Header"/>
            <w:jc w:val="right"/>
            <w:rPr>
              <w:rFonts w:ascii="Arial" w:hAnsi="Arial" w:cs="Arial"/>
              <w:b/>
              <w:bCs/>
              <w:color w:val="26A699"/>
            </w:rPr>
          </w:pPr>
        </w:p>
      </w:tc>
    </w:tr>
  </w:tbl>
  <w:p w14:paraId="3E5EC1D3" w14:textId="17116A84" w:rsidR="00E930E3" w:rsidRPr="00E006AF" w:rsidRDefault="00E930E3" w:rsidP="00E07915">
    <w:pPr>
      <w:pStyle w:val="Header"/>
      <w:tabs>
        <w:tab w:val="clear" w:pos="8640"/>
        <w:tab w:val="right" w:pos="8280"/>
      </w:tabs>
      <w:ind w:right="32"/>
      <w:rPr>
        <w:rFonts w:ascii="Arial" w:hAnsi="Arial" w:cs="Arial"/>
        <w:b/>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3980C" w14:textId="08CE4A95" w:rsidR="005D4888" w:rsidRDefault="005D48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A3713" w14:textId="60B2EDD6" w:rsidR="00063551" w:rsidRPr="00136688" w:rsidRDefault="00063551" w:rsidP="00063551">
    <w:pPr>
      <w:ind w:left="-993"/>
      <w:rPr>
        <w:color w:val="26A699"/>
      </w:rPr>
    </w:pPr>
  </w:p>
  <w:tbl>
    <w:tblPr>
      <w:tblStyle w:val="TableGrid"/>
      <w:tblW w:w="1020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5251"/>
    </w:tblGrid>
    <w:tr w:rsidR="00136688" w:rsidRPr="00136688" w14:paraId="0A2AC5FD" w14:textId="77777777" w:rsidTr="00063551">
      <w:tc>
        <w:tcPr>
          <w:tcW w:w="4956" w:type="dxa"/>
        </w:tcPr>
        <w:p w14:paraId="462FD1EF" w14:textId="77777777" w:rsidR="00063551" w:rsidRPr="00136688" w:rsidRDefault="00063551" w:rsidP="00063551">
          <w:pPr>
            <w:pStyle w:val="Header"/>
            <w:rPr>
              <w:rFonts w:ascii="Arial" w:hAnsi="Arial" w:cs="Arial"/>
              <w:b/>
              <w:bCs/>
              <w:color w:val="26A699"/>
              <w:sz w:val="28"/>
              <w:szCs w:val="28"/>
            </w:rPr>
          </w:pPr>
          <w:r w:rsidRPr="00136688">
            <w:rPr>
              <w:rFonts w:ascii="Arial" w:hAnsi="Arial" w:cs="Arial"/>
              <w:b/>
              <w:bCs/>
              <w:color w:val="26A699"/>
              <w:sz w:val="28"/>
              <w:szCs w:val="28"/>
            </w:rPr>
            <w:t>PURPOSE &amp; GOVERNANCE</w:t>
          </w:r>
        </w:p>
      </w:tc>
      <w:tc>
        <w:tcPr>
          <w:tcW w:w="5251" w:type="dxa"/>
        </w:tcPr>
        <w:p w14:paraId="33958562" w14:textId="77777777" w:rsidR="00063551" w:rsidRPr="00136688" w:rsidRDefault="00063551" w:rsidP="00063551">
          <w:pPr>
            <w:pStyle w:val="Header"/>
            <w:jc w:val="right"/>
            <w:rPr>
              <w:rFonts w:ascii="Arial" w:hAnsi="Arial" w:cs="Arial"/>
              <w:b/>
              <w:bCs/>
              <w:color w:val="26A699"/>
            </w:rPr>
          </w:pPr>
          <w:r w:rsidRPr="00136688">
            <w:rPr>
              <w:rFonts w:ascii="Arial" w:hAnsi="Arial" w:cs="Arial"/>
              <w:b/>
              <w:bCs/>
              <w:color w:val="26A699"/>
            </w:rPr>
            <w:t>PRINCIPLE 1 – Investment beliefs etc.</w:t>
          </w:r>
        </w:p>
      </w:tc>
    </w:tr>
  </w:tbl>
  <w:p w14:paraId="25FA3608" w14:textId="77777777" w:rsidR="00063551" w:rsidRPr="00136688" w:rsidRDefault="00063551" w:rsidP="00063551">
    <w:pPr>
      <w:pStyle w:val="Header"/>
      <w:rPr>
        <w:rFonts w:ascii="Arial" w:hAnsi="Arial" w:cs="Arial"/>
        <w:b/>
        <w:bCs/>
        <w:color w:val="26A699"/>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D2E5B" w14:textId="64082032" w:rsidR="005D4888" w:rsidRDefault="005D48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0C2ED" w14:textId="7EBA2F10" w:rsidR="005D4888" w:rsidRDefault="005D488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D4073" w14:textId="47AC7BC9" w:rsidR="00063551" w:rsidRDefault="00063551" w:rsidP="00063551">
    <w:pPr>
      <w:ind w:left="-993"/>
    </w:pPr>
  </w:p>
  <w:tbl>
    <w:tblPr>
      <w:tblStyle w:val="TableGrid"/>
      <w:tblW w:w="1021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5529"/>
    </w:tblGrid>
    <w:tr w:rsidR="00136688" w:rsidRPr="00136688" w14:paraId="4312431D" w14:textId="77777777" w:rsidTr="00063551">
      <w:tc>
        <w:tcPr>
          <w:tcW w:w="4683" w:type="dxa"/>
        </w:tcPr>
        <w:p w14:paraId="384E7037" w14:textId="77777777" w:rsidR="00063551" w:rsidRPr="00136688" w:rsidRDefault="00063551" w:rsidP="00063551">
          <w:pPr>
            <w:pStyle w:val="Header"/>
            <w:rPr>
              <w:rFonts w:ascii="Arial" w:hAnsi="Arial" w:cs="Arial"/>
              <w:b/>
              <w:bCs/>
              <w:color w:val="26A699"/>
              <w:sz w:val="28"/>
              <w:szCs w:val="28"/>
            </w:rPr>
          </w:pPr>
          <w:r w:rsidRPr="00136688">
            <w:rPr>
              <w:rFonts w:ascii="Arial" w:hAnsi="Arial" w:cs="Arial"/>
              <w:b/>
              <w:bCs/>
              <w:color w:val="26A699"/>
              <w:sz w:val="28"/>
              <w:szCs w:val="28"/>
            </w:rPr>
            <w:t>PURPOSE &amp; GOVERNANCE</w:t>
          </w:r>
        </w:p>
      </w:tc>
      <w:tc>
        <w:tcPr>
          <w:tcW w:w="5529" w:type="dxa"/>
        </w:tcPr>
        <w:p w14:paraId="3433D229" w14:textId="77777777" w:rsidR="00063551" w:rsidRPr="00136688" w:rsidRDefault="00063551" w:rsidP="00063551">
          <w:pPr>
            <w:pStyle w:val="Header"/>
            <w:jc w:val="right"/>
            <w:rPr>
              <w:color w:val="26A699"/>
            </w:rPr>
          </w:pPr>
          <w:r w:rsidRPr="00136688">
            <w:rPr>
              <w:rFonts w:ascii="Arial" w:hAnsi="Arial" w:cs="Arial"/>
              <w:b/>
              <w:bCs/>
              <w:color w:val="26A699"/>
            </w:rPr>
            <w:t>PRINCIPLE 2 – Governance, resources and incentives supporting stewardship</w:t>
          </w:r>
        </w:p>
      </w:tc>
    </w:tr>
  </w:tbl>
  <w:p w14:paraId="2EA58FAB" w14:textId="77777777" w:rsidR="00063551" w:rsidRDefault="00063551" w:rsidP="0006355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B8EFF" w14:textId="4B5B0ACD" w:rsidR="005D4888" w:rsidRDefault="005D48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65B8BD0A"/>
    <w:lvl w:ilvl="0">
      <w:start w:val="1"/>
      <w:numFmt w:val="decimal"/>
      <w:pStyle w:val="ListNumber2"/>
      <w:lvlText w:val="%1."/>
      <w:lvlJc w:val="left"/>
      <w:pPr>
        <w:tabs>
          <w:tab w:val="num" w:pos="643"/>
        </w:tabs>
        <w:ind w:left="643" w:hanging="360"/>
      </w:pPr>
    </w:lvl>
  </w:abstractNum>
  <w:abstractNum w:abstractNumId="1" w15:restartNumberingAfterBreak="0">
    <w:nsid w:val="00252BA0"/>
    <w:multiLevelType w:val="multilevel"/>
    <w:tmpl w:val="2F842E30"/>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sz w:val="22"/>
        <w:szCs w:val="20"/>
      </w:rPr>
    </w:lvl>
    <w:lvl w:ilvl="2">
      <w:start w:val="1"/>
      <w:numFmt w:val="decimal"/>
      <w:lvlText w:val="%1.%2.%3."/>
      <w:lvlJc w:val="left"/>
      <w:pPr>
        <w:ind w:left="1224" w:hanging="504"/>
      </w:pPr>
      <w:rPr>
        <w:b w:val="0"/>
        <w:bCs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12E604A"/>
    <w:multiLevelType w:val="hybridMultilevel"/>
    <w:tmpl w:val="60D8B15A"/>
    <w:lvl w:ilvl="0" w:tplc="57C6D47E">
      <w:start w:val="1"/>
      <w:numFmt w:val="bullet"/>
      <w:lvlText w:val=""/>
      <w:lvlJc w:val="left"/>
      <w:pPr>
        <w:ind w:left="720" w:hanging="360"/>
      </w:pPr>
      <w:rPr>
        <w:rFonts w:ascii="Symbol" w:hAnsi="Symbol"/>
      </w:rPr>
    </w:lvl>
    <w:lvl w:ilvl="1" w:tplc="95A092EC">
      <w:start w:val="1"/>
      <w:numFmt w:val="bullet"/>
      <w:lvlText w:val=""/>
      <w:lvlJc w:val="left"/>
      <w:pPr>
        <w:ind w:left="720" w:hanging="360"/>
      </w:pPr>
      <w:rPr>
        <w:rFonts w:ascii="Symbol" w:hAnsi="Symbol"/>
      </w:rPr>
    </w:lvl>
    <w:lvl w:ilvl="2" w:tplc="05528202">
      <w:start w:val="1"/>
      <w:numFmt w:val="bullet"/>
      <w:lvlText w:val=""/>
      <w:lvlJc w:val="left"/>
      <w:pPr>
        <w:ind w:left="720" w:hanging="360"/>
      </w:pPr>
      <w:rPr>
        <w:rFonts w:ascii="Symbol" w:hAnsi="Symbol"/>
      </w:rPr>
    </w:lvl>
    <w:lvl w:ilvl="3" w:tplc="FDF2EE48">
      <w:start w:val="1"/>
      <w:numFmt w:val="bullet"/>
      <w:lvlText w:val=""/>
      <w:lvlJc w:val="left"/>
      <w:pPr>
        <w:ind w:left="720" w:hanging="360"/>
      </w:pPr>
      <w:rPr>
        <w:rFonts w:ascii="Symbol" w:hAnsi="Symbol"/>
      </w:rPr>
    </w:lvl>
    <w:lvl w:ilvl="4" w:tplc="C4CC7924">
      <w:start w:val="1"/>
      <w:numFmt w:val="bullet"/>
      <w:lvlText w:val=""/>
      <w:lvlJc w:val="left"/>
      <w:pPr>
        <w:ind w:left="720" w:hanging="360"/>
      </w:pPr>
      <w:rPr>
        <w:rFonts w:ascii="Symbol" w:hAnsi="Symbol"/>
      </w:rPr>
    </w:lvl>
    <w:lvl w:ilvl="5" w:tplc="D30E79EE">
      <w:start w:val="1"/>
      <w:numFmt w:val="bullet"/>
      <w:lvlText w:val=""/>
      <w:lvlJc w:val="left"/>
      <w:pPr>
        <w:ind w:left="720" w:hanging="360"/>
      </w:pPr>
      <w:rPr>
        <w:rFonts w:ascii="Symbol" w:hAnsi="Symbol"/>
      </w:rPr>
    </w:lvl>
    <w:lvl w:ilvl="6" w:tplc="0F6E5340">
      <w:start w:val="1"/>
      <w:numFmt w:val="bullet"/>
      <w:lvlText w:val=""/>
      <w:lvlJc w:val="left"/>
      <w:pPr>
        <w:ind w:left="720" w:hanging="360"/>
      </w:pPr>
      <w:rPr>
        <w:rFonts w:ascii="Symbol" w:hAnsi="Symbol"/>
      </w:rPr>
    </w:lvl>
    <w:lvl w:ilvl="7" w:tplc="1AD4799E">
      <w:start w:val="1"/>
      <w:numFmt w:val="bullet"/>
      <w:lvlText w:val=""/>
      <w:lvlJc w:val="left"/>
      <w:pPr>
        <w:ind w:left="720" w:hanging="360"/>
      </w:pPr>
      <w:rPr>
        <w:rFonts w:ascii="Symbol" w:hAnsi="Symbol"/>
      </w:rPr>
    </w:lvl>
    <w:lvl w:ilvl="8" w:tplc="1FD2247A">
      <w:start w:val="1"/>
      <w:numFmt w:val="bullet"/>
      <w:lvlText w:val=""/>
      <w:lvlJc w:val="left"/>
      <w:pPr>
        <w:ind w:left="720" w:hanging="360"/>
      </w:pPr>
      <w:rPr>
        <w:rFonts w:ascii="Symbol" w:hAnsi="Symbol"/>
      </w:rPr>
    </w:lvl>
  </w:abstractNum>
  <w:abstractNum w:abstractNumId="3" w15:restartNumberingAfterBreak="0">
    <w:nsid w:val="01B77162"/>
    <w:multiLevelType w:val="hybridMultilevel"/>
    <w:tmpl w:val="FB98826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0461243B"/>
    <w:multiLevelType w:val="multilevel"/>
    <w:tmpl w:val="D8328D6C"/>
    <w:lvl w:ilvl="0">
      <w:start w:val="1"/>
      <w:numFmt w:val="lowerLetter"/>
      <w:pStyle w:val="ListBullet"/>
      <w:lvlText w:val="%1)"/>
      <w:lvlJc w:val="left"/>
      <w:pPr>
        <w:tabs>
          <w:tab w:val="num" w:pos="706"/>
        </w:tabs>
        <w:ind w:left="706" w:hanging="706"/>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4B00F0C"/>
    <w:multiLevelType w:val="multilevel"/>
    <w:tmpl w:val="1A64E284"/>
    <w:lvl w:ilvl="0">
      <w:start w:val="1"/>
      <w:numFmt w:val="bullet"/>
      <w:pStyle w:val="ListBulletSingle"/>
      <w:lvlText w:val=""/>
      <w:lvlJc w:val="left"/>
      <w:pPr>
        <w:tabs>
          <w:tab w:val="num" w:pos="425"/>
        </w:tabs>
        <w:ind w:left="425" w:hanging="425"/>
      </w:pPr>
      <w:rPr>
        <w:rFonts w:ascii="Wingdings" w:hAnsi="Wingdings" w:hint="default"/>
      </w:rPr>
    </w:lvl>
    <w:lvl w:ilvl="1">
      <w:start w:val="1"/>
      <w:numFmt w:val="bullet"/>
      <w:pStyle w:val="BodyTextIndent"/>
      <w:lvlText w:val=""/>
      <w:lvlJc w:val="left"/>
      <w:pPr>
        <w:tabs>
          <w:tab w:val="num" w:pos="1417"/>
        </w:tabs>
        <w:ind w:left="1417" w:hanging="708"/>
      </w:pPr>
      <w:rPr>
        <w:rFonts w:ascii="Wingdings" w:hAnsi="Wingdings" w:hint="default"/>
      </w:rPr>
    </w:lvl>
    <w:lvl w:ilvl="2">
      <w:start w:val="1"/>
      <w:numFmt w:val="bullet"/>
      <w:pStyle w:val="BodyText2"/>
      <w:lvlText w:val=""/>
      <w:lvlJc w:val="left"/>
      <w:pPr>
        <w:tabs>
          <w:tab w:val="num" w:pos="709"/>
        </w:tabs>
        <w:ind w:left="709" w:hanging="709"/>
      </w:pPr>
      <w:rPr>
        <w:rFonts w:ascii="Wingdings" w:hAnsi="Wingdings" w:hint="default"/>
      </w:rPr>
    </w:lvl>
    <w:lvl w:ilvl="3">
      <w:start w:val="1"/>
      <w:numFmt w:val="bullet"/>
      <w:lvlText w:val=""/>
      <w:lvlJc w:val="left"/>
      <w:pPr>
        <w:tabs>
          <w:tab w:val="num" w:pos="2835"/>
        </w:tabs>
        <w:ind w:left="2835" w:hanging="709"/>
      </w:pPr>
      <w:rPr>
        <w:rFonts w:ascii="Wingdings" w:hAnsi="Wingdings" w:hint="default"/>
      </w:rPr>
    </w:lvl>
    <w:lvl w:ilvl="4">
      <w:start w:val="1"/>
      <w:numFmt w:val="bullet"/>
      <w:lvlText w:val=""/>
      <w:lvlJc w:val="left"/>
      <w:pPr>
        <w:tabs>
          <w:tab w:val="num" w:pos="3543"/>
        </w:tabs>
        <w:ind w:left="3543" w:hanging="708"/>
      </w:pPr>
      <w:rPr>
        <w:rFonts w:ascii="Wingdings" w:hAnsi="Wingdings" w:hint="default"/>
      </w:rPr>
    </w:lvl>
    <w:lvl w:ilvl="5">
      <w:start w:val="1"/>
      <w:numFmt w:val="bullet"/>
      <w:lvlText w:val="»"/>
      <w:lvlJc w:val="left"/>
      <w:pPr>
        <w:tabs>
          <w:tab w:val="num" w:pos="4252"/>
        </w:tabs>
        <w:ind w:left="4252" w:hanging="709"/>
      </w:pPr>
      <w:rPr>
        <w:rFonts w:ascii="Times New Roman" w:hAnsi="Times New Roman" w:hint="default"/>
      </w:rPr>
    </w:lvl>
    <w:lvl w:ilvl="6">
      <w:start w:val="1"/>
      <w:numFmt w:val="bullet"/>
      <w:lvlText w:val=""/>
      <w:lvlJc w:val="left"/>
      <w:pPr>
        <w:tabs>
          <w:tab w:val="num" w:pos="4961"/>
        </w:tabs>
        <w:ind w:left="4961" w:hanging="709"/>
      </w:pPr>
      <w:rPr>
        <w:rFonts w:ascii="Symbol" w:hAnsi="Symbol" w:hint="default"/>
      </w:rPr>
    </w:lvl>
    <w:lvl w:ilvl="7">
      <w:start w:val="1"/>
      <w:numFmt w:val="bullet"/>
      <w:lvlText w:val="¤"/>
      <w:lvlJc w:val="left"/>
      <w:pPr>
        <w:tabs>
          <w:tab w:val="num" w:pos="5669"/>
        </w:tabs>
        <w:ind w:left="5669" w:hanging="708"/>
      </w:pPr>
      <w:rPr>
        <w:rFonts w:ascii="Times New Roman" w:hAnsi="Times New Roman" w:hint="default"/>
      </w:rPr>
    </w:lvl>
    <w:lvl w:ilvl="8">
      <w:start w:val="1"/>
      <w:numFmt w:val="bullet"/>
      <w:lvlText w:val=""/>
      <w:lvlJc w:val="left"/>
      <w:pPr>
        <w:tabs>
          <w:tab w:val="num" w:pos="6378"/>
        </w:tabs>
        <w:ind w:left="6378" w:hanging="709"/>
      </w:pPr>
      <w:rPr>
        <w:rFonts w:ascii="Wingdings" w:hAnsi="Wingdings" w:hint="default"/>
      </w:rPr>
    </w:lvl>
  </w:abstractNum>
  <w:abstractNum w:abstractNumId="6" w15:restartNumberingAfterBreak="0">
    <w:nsid w:val="054609DE"/>
    <w:multiLevelType w:val="hybridMultilevel"/>
    <w:tmpl w:val="5C546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FE1179"/>
    <w:multiLevelType w:val="multilevel"/>
    <w:tmpl w:val="05F62D66"/>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82816FB"/>
    <w:multiLevelType w:val="hybridMultilevel"/>
    <w:tmpl w:val="E73CA190"/>
    <w:lvl w:ilvl="0" w:tplc="2E8C0B04">
      <w:start w:val="1"/>
      <w:numFmt w:val="bullet"/>
      <w:lvlText w:val=""/>
      <w:lvlJc w:val="left"/>
      <w:pPr>
        <w:ind w:left="2727" w:hanging="360"/>
      </w:pPr>
      <w:rPr>
        <w:rFonts w:ascii="Symbol" w:hAnsi="Symbol" w:hint="default"/>
      </w:rPr>
    </w:lvl>
    <w:lvl w:ilvl="1" w:tplc="0B1EE666" w:tentative="1">
      <w:start w:val="1"/>
      <w:numFmt w:val="bullet"/>
      <w:lvlText w:val="o"/>
      <w:lvlJc w:val="left"/>
      <w:pPr>
        <w:ind w:left="3447" w:hanging="360"/>
      </w:pPr>
      <w:rPr>
        <w:rFonts w:ascii="Courier New" w:hAnsi="Courier New" w:cs="Courier New" w:hint="default"/>
      </w:rPr>
    </w:lvl>
    <w:lvl w:ilvl="2" w:tplc="85162ADE">
      <w:start w:val="1"/>
      <w:numFmt w:val="bullet"/>
      <w:pStyle w:val="ListBullet3"/>
      <w:lvlText w:val=""/>
      <w:lvlJc w:val="left"/>
      <w:pPr>
        <w:ind w:left="4167" w:hanging="360"/>
      </w:pPr>
      <w:rPr>
        <w:rFonts w:ascii="Wingdings" w:hAnsi="Wingdings" w:hint="default"/>
      </w:rPr>
    </w:lvl>
    <w:lvl w:ilvl="3" w:tplc="ED6CDB32" w:tentative="1">
      <w:start w:val="1"/>
      <w:numFmt w:val="bullet"/>
      <w:lvlText w:val=""/>
      <w:lvlJc w:val="left"/>
      <w:pPr>
        <w:ind w:left="4887" w:hanging="360"/>
      </w:pPr>
      <w:rPr>
        <w:rFonts w:ascii="Symbol" w:hAnsi="Symbol" w:hint="default"/>
      </w:rPr>
    </w:lvl>
    <w:lvl w:ilvl="4" w:tplc="B25AA46E" w:tentative="1">
      <w:start w:val="1"/>
      <w:numFmt w:val="bullet"/>
      <w:lvlText w:val="o"/>
      <w:lvlJc w:val="left"/>
      <w:pPr>
        <w:ind w:left="5607" w:hanging="360"/>
      </w:pPr>
      <w:rPr>
        <w:rFonts w:ascii="Courier New" w:hAnsi="Courier New" w:cs="Courier New" w:hint="default"/>
      </w:rPr>
    </w:lvl>
    <w:lvl w:ilvl="5" w:tplc="BED460A2" w:tentative="1">
      <w:start w:val="1"/>
      <w:numFmt w:val="bullet"/>
      <w:lvlText w:val=""/>
      <w:lvlJc w:val="left"/>
      <w:pPr>
        <w:ind w:left="6327" w:hanging="360"/>
      </w:pPr>
      <w:rPr>
        <w:rFonts w:ascii="Wingdings" w:hAnsi="Wingdings" w:hint="default"/>
      </w:rPr>
    </w:lvl>
    <w:lvl w:ilvl="6" w:tplc="8F16D266" w:tentative="1">
      <w:start w:val="1"/>
      <w:numFmt w:val="bullet"/>
      <w:lvlText w:val=""/>
      <w:lvlJc w:val="left"/>
      <w:pPr>
        <w:ind w:left="7047" w:hanging="360"/>
      </w:pPr>
      <w:rPr>
        <w:rFonts w:ascii="Symbol" w:hAnsi="Symbol" w:hint="default"/>
      </w:rPr>
    </w:lvl>
    <w:lvl w:ilvl="7" w:tplc="23722A62" w:tentative="1">
      <w:start w:val="1"/>
      <w:numFmt w:val="bullet"/>
      <w:lvlText w:val="o"/>
      <w:lvlJc w:val="left"/>
      <w:pPr>
        <w:ind w:left="7767" w:hanging="360"/>
      </w:pPr>
      <w:rPr>
        <w:rFonts w:ascii="Courier New" w:hAnsi="Courier New" w:cs="Courier New" w:hint="default"/>
      </w:rPr>
    </w:lvl>
    <w:lvl w:ilvl="8" w:tplc="4F10ACC2" w:tentative="1">
      <w:start w:val="1"/>
      <w:numFmt w:val="bullet"/>
      <w:lvlText w:val=""/>
      <w:lvlJc w:val="left"/>
      <w:pPr>
        <w:ind w:left="8487" w:hanging="360"/>
      </w:pPr>
      <w:rPr>
        <w:rFonts w:ascii="Wingdings" w:hAnsi="Wingdings" w:hint="default"/>
      </w:rPr>
    </w:lvl>
  </w:abstractNum>
  <w:abstractNum w:abstractNumId="9" w15:restartNumberingAfterBreak="0">
    <w:nsid w:val="084F75B8"/>
    <w:multiLevelType w:val="multilevel"/>
    <w:tmpl w:val="CDB05F26"/>
    <w:lvl w:ilvl="0">
      <w:start w:val="1"/>
      <w:numFmt w:val="decimal"/>
      <w:lvlRestart w:val="0"/>
      <w:pStyle w:val="Heading1Num"/>
      <w:isLgl/>
      <w:lvlText w:val="%1"/>
      <w:lvlJc w:val="left"/>
      <w:pPr>
        <w:tabs>
          <w:tab w:val="num" w:pos="567"/>
        </w:tabs>
        <w:ind w:left="567" w:hanging="567"/>
      </w:pPr>
      <w:rPr>
        <w:rFonts w:hint="default"/>
      </w:rPr>
    </w:lvl>
    <w:lvl w:ilvl="1">
      <w:start w:val="1"/>
      <w:numFmt w:val="decimal"/>
      <w:lvlText w:val="%1.%2"/>
      <w:lvlJc w:val="left"/>
      <w:pPr>
        <w:tabs>
          <w:tab w:val="num" w:pos="708"/>
        </w:tabs>
        <w:ind w:left="708" w:hanging="567"/>
      </w:pPr>
      <w:rPr>
        <w:rFonts w:hint="default"/>
      </w:rPr>
    </w:lvl>
    <w:lvl w:ilvl="2">
      <w:start w:val="1"/>
      <w:numFmt w:val="decimal"/>
      <w:lvlText w:val="%1.%2.%3"/>
      <w:lvlJc w:val="left"/>
      <w:pPr>
        <w:tabs>
          <w:tab w:val="num" w:pos="567"/>
        </w:tabs>
        <w:ind w:left="567" w:hanging="567"/>
      </w:pPr>
      <w:rPr>
        <w:rFonts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Arial" w:hAnsi="Arial"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09B63B84"/>
    <w:multiLevelType w:val="multilevel"/>
    <w:tmpl w:val="0A268D3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bullet"/>
      <w:lvlText w:val=""/>
      <w:lvlJc w:val="left"/>
      <w:pPr>
        <w:ind w:left="1134" w:hanging="54"/>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AC37D6F"/>
    <w:multiLevelType w:val="multilevel"/>
    <w:tmpl w:val="DED2B5BE"/>
    <w:lvl w:ilvl="0">
      <w:start w:val="1"/>
      <w:numFmt w:val="decimal"/>
      <w:pStyle w:val="ListNumber"/>
      <w:lvlText w:val="%1."/>
      <w:lvlJc w:val="left"/>
      <w:pPr>
        <w:tabs>
          <w:tab w:val="num" w:pos="706"/>
        </w:tabs>
        <w:ind w:left="706" w:hanging="706"/>
      </w:pPr>
    </w:lvl>
    <w:lvl w:ilvl="1">
      <w:start w:val="1"/>
      <w:numFmt w:val="decimal"/>
      <w:pStyle w:val="DashBulletIndent"/>
      <w:lvlText w:val="%1.%2"/>
      <w:lvlJc w:val="left"/>
      <w:pPr>
        <w:tabs>
          <w:tab w:val="num" w:pos="706"/>
        </w:tabs>
        <w:ind w:left="706" w:hanging="706"/>
      </w:pPr>
    </w:lvl>
    <w:lvl w:ilvl="2">
      <w:start w:val="1"/>
      <w:numFmt w:val="decimal"/>
      <w:pStyle w:val="ListAlphaIndent"/>
      <w:lvlText w:val="%1.%2.%3"/>
      <w:lvlJc w:val="left"/>
      <w:pPr>
        <w:tabs>
          <w:tab w:val="num" w:pos="1786"/>
        </w:tabs>
        <w:ind w:left="1066" w:hanging="360"/>
      </w:pPr>
    </w:lvl>
    <w:lvl w:ilvl="3">
      <w:start w:val="1"/>
      <w:numFmt w:val="decimal"/>
      <w:lvlText w:val="%1.%2.%3.%4"/>
      <w:lvlJc w:val="left"/>
      <w:pPr>
        <w:tabs>
          <w:tab w:val="num" w:pos="2268"/>
        </w:tabs>
        <w:ind w:left="2268" w:hanging="567"/>
      </w:pPr>
    </w:lvl>
    <w:lvl w:ilvl="4">
      <w:start w:val="1"/>
      <w:numFmt w:val="decimal"/>
      <w:lvlText w:val="%1.%2.%3.%4.%5"/>
      <w:lvlJc w:val="left"/>
      <w:pPr>
        <w:tabs>
          <w:tab w:val="num" w:pos="2835"/>
        </w:tabs>
        <w:ind w:left="2835" w:hanging="567"/>
      </w:pPr>
    </w:lvl>
    <w:lvl w:ilvl="5">
      <w:start w:val="1"/>
      <w:numFmt w:val="decimal"/>
      <w:lvlText w:val="%1.%2.%3.%4.%5.%6"/>
      <w:lvlJc w:val="left"/>
      <w:pPr>
        <w:tabs>
          <w:tab w:val="num" w:pos="3402"/>
        </w:tabs>
        <w:ind w:left="3402" w:hanging="567"/>
      </w:pPr>
    </w:lvl>
    <w:lvl w:ilvl="6">
      <w:start w:val="1"/>
      <w:numFmt w:val="decimal"/>
      <w:lvlText w:val="%1.%2.%3.%4.%5.%6.%7"/>
      <w:lvlJc w:val="left"/>
      <w:pPr>
        <w:tabs>
          <w:tab w:val="num" w:pos="3969"/>
        </w:tabs>
        <w:ind w:left="3969" w:hanging="567"/>
      </w:pPr>
    </w:lvl>
    <w:lvl w:ilvl="7">
      <w:start w:val="1"/>
      <w:numFmt w:val="decimal"/>
      <w:lvlText w:val="%1.%2.%3.%4.%5.%6.%7.%8"/>
      <w:lvlJc w:val="left"/>
      <w:pPr>
        <w:tabs>
          <w:tab w:val="num" w:pos="4535"/>
        </w:tabs>
        <w:ind w:left="4535" w:hanging="566"/>
      </w:pPr>
    </w:lvl>
    <w:lvl w:ilvl="8">
      <w:start w:val="1"/>
      <w:numFmt w:val="decimal"/>
      <w:lvlText w:val="%1.%2.%3.%4.%5.%6.%7.%8.%9"/>
      <w:lvlJc w:val="left"/>
      <w:pPr>
        <w:tabs>
          <w:tab w:val="num" w:pos="5102"/>
        </w:tabs>
        <w:ind w:left="5102" w:hanging="567"/>
      </w:pPr>
    </w:lvl>
  </w:abstractNum>
  <w:abstractNum w:abstractNumId="12" w15:restartNumberingAfterBreak="0">
    <w:nsid w:val="0B9E538A"/>
    <w:multiLevelType w:val="hybridMultilevel"/>
    <w:tmpl w:val="214CD5BE"/>
    <w:lvl w:ilvl="0" w:tplc="6C0438DA">
      <w:start w:val="1"/>
      <w:numFmt w:val="bullet"/>
      <w:lvlText w:val=""/>
      <w:lvlJc w:val="left"/>
      <w:pPr>
        <w:ind w:left="720" w:hanging="360"/>
      </w:pPr>
      <w:rPr>
        <w:rFonts w:ascii="Symbol" w:hAnsi="Symbol"/>
      </w:rPr>
    </w:lvl>
    <w:lvl w:ilvl="1" w:tplc="8132C502">
      <w:start w:val="1"/>
      <w:numFmt w:val="bullet"/>
      <w:lvlText w:val=""/>
      <w:lvlJc w:val="left"/>
      <w:pPr>
        <w:ind w:left="720" w:hanging="360"/>
      </w:pPr>
      <w:rPr>
        <w:rFonts w:ascii="Symbol" w:hAnsi="Symbol"/>
      </w:rPr>
    </w:lvl>
    <w:lvl w:ilvl="2" w:tplc="993AD02A">
      <w:start w:val="1"/>
      <w:numFmt w:val="bullet"/>
      <w:lvlText w:val=""/>
      <w:lvlJc w:val="left"/>
      <w:pPr>
        <w:ind w:left="720" w:hanging="360"/>
      </w:pPr>
      <w:rPr>
        <w:rFonts w:ascii="Symbol" w:hAnsi="Symbol"/>
      </w:rPr>
    </w:lvl>
    <w:lvl w:ilvl="3" w:tplc="95F2E43E">
      <w:start w:val="1"/>
      <w:numFmt w:val="bullet"/>
      <w:lvlText w:val=""/>
      <w:lvlJc w:val="left"/>
      <w:pPr>
        <w:ind w:left="720" w:hanging="360"/>
      </w:pPr>
      <w:rPr>
        <w:rFonts w:ascii="Symbol" w:hAnsi="Symbol"/>
      </w:rPr>
    </w:lvl>
    <w:lvl w:ilvl="4" w:tplc="B2864138">
      <w:start w:val="1"/>
      <w:numFmt w:val="bullet"/>
      <w:lvlText w:val=""/>
      <w:lvlJc w:val="left"/>
      <w:pPr>
        <w:ind w:left="720" w:hanging="360"/>
      </w:pPr>
      <w:rPr>
        <w:rFonts w:ascii="Symbol" w:hAnsi="Symbol"/>
      </w:rPr>
    </w:lvl>
    <w:lvl w:ilvl="5" w:tplc="868294BA">
      <w:start w:val="1"/>
      <w:numFmt w:val="bullet"/>
      <w:lvlText w:val=""/>
      <w:lvlJc w:val="left"/>
      <w:pPr>
        <w:ind w:left="720" w:hanging="360"/>
      </w:pPr>
      <w:rPr>
        <w:rFonts w:ascii="Symbol" w:hAnsi="Symbol"/>
      </w:rPr>
    </w:lvl>
    <w:lvl w:ilvl="6" w:tplc="23A00F36">
      <w:start w:val="1"/>
      <w:numFmt w:val="bullet"/>
      <w:lvlText w:val=""/>
      <w:lvlJc w:val="left"/>
      <w:pPr>
        <w:ind w:left="720" w:hanging="360"/>
      </w:pPr>
      <w:rPr>
        <w:rFonts w:ascii="Symbol" w:hAnsi="Symbol"/>
      </w:rPr>
    </w:lvl>
    <w:lvl w:ilvl="7" w:tplc="FF5E4086">
      <w:start w:val="1"/>
      <w:numFmt w:val="bullet"/>
      <w:lvlText w:val=""/>
      <w:lvlJc w:val="left"/>
      <w:pPr>
        <w:ind w:left="720" w:hanging="360"/>
      </w:pPr>
      <w:rPr>
        <w:rFonts w:ascii="Symbol" w:hAnsi="Symbol"/>
      </w:rPr>
    </w:lvl>
    <w:lvl w:ilvl="8" w:tplc="E33C1202">
      <w:start w:val="1"/>
      <w:numFmt w:val="bullet"/>
      <w:lvlText w:val=""/>
      <w:lvlJc w:val="left"/>
      <w:pPr>
        <w:ind w:left="720" w:hanging="360"/>
      </w:pPr>
      <w:rPr>
        <w:rFonts w:ascii="Symbol" w:hAnsi="Symbol"/>
      </w:rPr>
    </w:lvl>
  </w:abstractNum>
  <w:abstractNum w:abstractNumId="13" w15:restartNumberingAfterBreak="0">
    <w:nsid w:val="0BDB0E31"/>
    <w:multiLevelType w:val="hybridMultilevel"/>
    <w:tmpl w:val="DB389E1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15">
      <w:start w:val="1"/>
      <w:numFmt w:val="upperLetter"/>
      <w:lvlText w:val="%4."/>
      <w:lvlJc w:val="left"/>
      <w:pPr>
        <w:ind w:left="2880" w:hanging="360"/>
      </w:pPr>
      <w:rPr>
        <w:rFonts w:hint="default"/>
        <w:b w:val="0"/>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C716B0E"/>
    <w:multiLevelType w:val="hybridMultilevel"/>
    <w:tmpl w:val="7B02634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C9B4B76"/>
    <w:multiLevelType w:val="hybridMultilevel"/>
    <w:tmpl w:val="6FD6BE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0D884CAD"/>
    <w:multiLevelType w:val="multilevel"/>
    <w:tmpl w:val="B03EAFB0"/>
    <w:lvl w:ilvl="0">
      <w:start w:val="1"/>
      <w:numFmt w:val="decimal"/>
      <w:lvlText w:val="%1."/>
      <w:lvlJc w:val="left"/>
      <w:pPr>
        <w:tabs>
          <w:tab w:val="num" w:pos="720"/>
        </w:tabs>
        <w:ind w:left="720" w:hanging="720"/>
      </w:pPr>
    </w:lvl>
    <w:lvl w:ilvl="1">
      <w:start w:val="1"/>
      <w:numFmt w:val="decimal"/>
      <w:pStyle w:val="Style1"/>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0E882EEB"/>
    <w:multiLevelType w:val="hybridMultilevel"/>
    <w:tmpl w:val="4BDEEE28"/>
    <w:lvl w:ilvl="0" w:tplc="03F4FAA8">
      <w:start w:val="1"/>
      <w:numFmt w:val="bullet"/>
      <w:lvlText w:val=""/>
      <w:lvlJc w:val="left"/>
      <w:pPr>
        <w:ind w:left="720" w:hanging="360"/>
      </w:pPr>
      <w:rPr>
        <w:rFonts w:ascii="Symbol" w:hAnsi="Symbol"/>
      </w:rPr>
    </w:lvl>
    <w:lvl w:ilvl="1" w:tplc="845EAD50">
      <w:start w:val="1"/>
      <w:numFmt w:val="bullet"/>
      <w:lvlText w:val=""/>
      <w:lvlJc w:val="left"/>
      <w:pPr>
        <w:ind w:left="720" w:hanging="360"/>
      </w:pPr>
      <w:rPr>
        <w:rFonts w:ascii="Symbol" w:hAnsi="Symbol"/>
      </w:rPr>
    </w:lvl>
    <w:lvl w:ilvl="2" w:tplc="7232783E">
      <w:start w:val="1"/>
      <w:numFmt w:val="bullet"/>
      <w:lvlText w:val=""/>
      <w:lvlJc w:val="left"/>
      <w:pPr>
        <w:ind w:left="720" w:hanging="360"/>
      </w:pPr>
      <w:rPr>
        <w:rFonts w:ascii="Symbol" w:hAnsi="Symbol"/>
      </w:rPr>
    </w:lvl>
    <w:lvl w:ilvl="3" w:tplc="89005E96">
      <w:start w:val="1"/>
      <w:numFmt w:val="bullet"/>
      <w:lvlText w:val=""/>
      <w:lvlJc w:val="left"/>
      <w:pPr>
        <w:ind w:left="720" w:hanging="360"/>
      </w:pPr>
      <w:rPr>
        <w:rFonts w:ascii="Symbol" w:hAnsi="Symbol"/>
      </w:rPr>
    </w:lvl>
    <w:lvl w:ilvl="4" w:tplc="12AE0800">
      <w:start w:val="1"/>
      <w:numFmt w:val="bullet"/>
      <w:lvlText w:val=""/>
      <w:lvlJc w:val="left"/>
      <w:pPr>
        <w:ind w:left="720" w:hanging="360"/>
      </w:pPr>
      <w:rPr>
        <w:rFonts w:ascii="Symbol" w:hAnsi="Symbol"/>
      </w:rPr>
    </w:lvl>
    <w:lvl w:ilvl="5" w:tplc="51B4B68A">
      <w:start w:val="1"/>
      <w:numFmt w:val="bullet"/>
      <w:lvlText w:val=""/>
      <w:lvlJc w:val="left"/>
      <w:pPr>
        <w:ind w:left="720" w:hanging="360"/>
      </w:pPr>
      <w:rPr>
        <w:rFonts w:ascii="Symbol" w:hAnsi="Symbol"/>
      </w:rPr>
    </w:lvl>
    <w:lvl w:ilvl="6" w:tplc="71AEC0BE">
      <w:start w:val="1"/>
      <w:numFmt w:val="bullet"/>
      <w:lvlText w:val=""/>
      <w:lvlJc w:val="left"/>
      <w:pPr>
        <w:ind w:left="720" w:hanging="360"/>
      </w:pPr>
      <w:rPr>
        <w:rFonts w:ascii="Symbol" w:hAnsi="Symbol"/>
      </w:rPr>
    </w:lvl>
    <w:lvl w:ilvl="7" w:tplc="D094753C">
      <w:start w:val="1"/>
      <w:numFmt w:val="bullet"/>
      <w:lvlText w:val=""/>
      <w:lvlJc w:val="left"/>
      <w:pPr>
        <w:ind w:left="720" w:hanging="360"/>
      </w:pPr>
      <w:rPr>
        <w:rFonts w:ascii="Symbol" w:hAnsi="Symbol"/>
      </w:rPr>
    </w:lvl>
    <w:lvl w:ilvl="8" w:tplc="EF5A0F3A">
      <w:start w:val="1"/>
      <w:numFmt w:val="bullet"/>
      <w:lvlText w:val=""/>
      <w:lvlJc w:val="left"/>
      <w:pPr>
        <w:ind w:left="720" w:hanging="360"/>
      </w:pPr>
      <w:rPr>
        <w:rFonts w:ascii="Symbol" w:hAnsi="Symbol"/>
      </w:rPr>
    </w:lvl>
  </w:abstractNum>
  <w:abstractNum w:abstractNumId="18" w15:restartNumberingAfterBreak="0">
    <w:nsid w:val="140658A4"/>
    <w:multiLevelType w:val="multilevel"/>
    <w:tmpl w:val="9DCAF422"/>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42575EF"/>
    <w:multiLevelType w:val="hybridMultilevel"/>
    <w:tmpl w:val="266C4282"/>
    <w:lvl w:ilvl="0" w:tplc="08090003">
      <w:start w:val="1"/>
      <w:numFmt w:val="bullet"/>
      <w:lvlText w:val="o"/>
      <w:lvlJc w:val="left"/>
      <w:pPr>
        <w:ind w:left="1854" w:hanging="360"/>
      </w:pPr>
      <w:rPr>
        <w:rFonts w:ascii="Courier New" w:hAnsi="Courier New" w:cs="Courier Ne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0" w15:restartNumberingAfterBreak="0">
    <w:nsid w:val="146B12E8"/>
    <w:multiLevelType w:val="hybridMultilevel"/>
    <w:tmpl w:val="B7D4D89A"/>
    <w:lvl w:ilvl="0" w:tplc="08090003">
      <w:start w:val="1"/>
      <w:numFmt w:val="bullet"/>
      <w:lvlText w:val="o"/>
      <w:lvlJc w:val="left"/>
      <w:pPr>
        <w:ind w:left="1854" w:hanging="360"/>
      </w:pPr>
      <w:rPr>
        <w:rFonts w:ascii="Courier New" w:hAnsi="Courier New" w:cs="Courier Ne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1" w15:restartNumberingAfterBreak="0">
    <w:nsid w:val="15BD2665"/>
    <w:multiLevelType w:val="hybridMultilevel"/>
    <w:tmpl w:val="5CA46D1A"/>
    <w:lvl w:ilvl="0" w:tplc="1C8A1EA2">
      <w:start w:val="1"/>
      <w:numFmt w:val="bullet"/>
      <w:lvlText w:val=""/>
      <w:lvlJc w:val="left"/>
      <w:pPr>
        <w:ind w:left="720" w:hanging="360"/>
      </w:pPr>
      <w:rPr>
        <w:rFonts w:ascii="Symbol" w:hAnsi="Symbol"/>
      </w:rPr>
    </w:lvl>
    <w:lvl w:ilvl="1" w:tplc="A17EE714">
      <w:start w:val="1"/>
      <w:numFmt w:val="bullet"/>
      <w:lvlText w:val=""/>
      <w:lvlJc w:val="left"/>
      <w:pPr>
        <w:ind w:left="720" w:hanging="360"/>
      </w:pPr>
      <w:rPr>
        <w:rFonts w:ascii="Symbol" w:hAnsi="Symbol"/>
      </w:rPr>
    </w:lvl>
    <w:lvl w:ilvl="2" w:tplc="7A34B646">
      <w:start w:val="1"/>
      <w:numFmt w:val="bullet"/>
      <w:lvlText w:val=""/>
      <w:lvlJc w:val="left"/>
      <w:pPr>
        <w:ind w:left="720" w:hanging="360"/>
      </w:pPr>
      <w:rPr>
        <w:rFonts w:ascii="Symbol" w:hAnsi="Symbol"/>
      </w:rPr>
    </w:lvl>
    <w:lvl w:ilvl="3" w:tplc="1750A898">
      <w:start w:val="1"/>
      <w:numFmt w:val="bullet"/>
      <w:lvlText w:val=""/>
      <w:lvlJc w:val="left"/>
      <w:pPr>
        <w:ind w:left="720" w:hanging="360"/>
      </w:pPr>
      <w:rPr>
        <w:rFonts w:ascii="Symbol" w:hAnsi="Symbol"/>
      </w:rPr>
    </w:lvl>
    <w:lvl w:ilvl="4" w:tplc="69488AAC">
      <w:start w:val="1"/>
      <w:numFmt w:val="bullet"/>
      <w:lvlText w:val=""/>
      <w:lvlJc w:val="left"/>
      <w:pPr>
        <w:ind w:left="720" w:hanging="360"/>
      </w:pPr>
      <w:rPr>
        <w:rFonts w:ascii="Symbol" w:hAnsi="Symbol"/>
      </w:rPr>
    </w:lvl>
    <w:lvl w:ilvl="5" w:tplc="5F84BB20">
      <w:start w:val="1"/>
      <w:numFmt w:val="bullet"/>
      <w:lvlText w:val=""/>
      <w:lvlJc w:val="left"/>
      <w:pPr>
        <w:ind w:left="720" w:hanging="360"/>
      </w:pPr>
      <w:rPr>
        <w:rFonts w:ascii="Symbol" w:hAnsi="Symbol"/>
      </w:rPr>
    </w:lvl>
    <w:lvl w:ilvl="6" w:tplc="38687E30">
      <w:start w:val="1"/>
      <w:numFmt w:val="bullet"/>
      <w:lvlText w:val=""/>
      <w:lvlJc w:val="left"/>
      <w:pPr>
        <w:ind w:left="720" w:hanging="360"/>
      </w:pPr>
      <w:rPr>
        <w:rFonts w:ascii="Symbol" w:hAnsi="Symbol"/>
      </w:rPr>
    </w:lvl>
    <w:lvl w:ilvl="7" w:tplc="6330A1BE">
      <w:start w:val="1"/>
      <w:numFmt w:val="bullet"/>
      <w:lvlText w:val=""/>
      <w:lvlJc w:val="left"/>
      <w:pPr>
        <w:ind w:left="720" w:hanging="360"/>
      </w:pPr>
      <w:rPr>
        <w:rFonts w:ascii="Symbol" w:hAnsi="Symbol"/>
      </w:rPr>
    </w:lvl>
    <w:lvl w:ilvl="8" w:tplc="A4468C72">
      <w:start w:val="1"/>
      <w:numFmt w:val="bullet"/>
      <w:lvlText w:val=""/>
      <w:lvlJc w:val="left"/>
      <w:pPr>
        <w:ind w:left="720" w:hanging="360"/>
      </w:pPr>
      <w:rPr>
        <w:rFonts w:ascii="Symbol" w:hAnsi="Symbol"/>
      </w:rPr>
    </w:lvl>
  </w:abstractNum>
  <w:abstractNum w:abstractNumId="22" w15:restartNumberingAfterBreak="0">
    <w:nsid w:val="16A60071"/>
    <w:multiLevelType w:val="hybridMultilevel"/>
    <w:tmpl w:val="2DC437BE"/>
    <w:lvl w:ilvl="0" w:tplc="08090017">
      <w:start w:val="1"/>
      <w:numFmt w:val="lowerLetter"/>
      <w:lvlText w:val="%1)"/>
      <w:lvlJc w:val="left"/>
      <w:pPr>
        <w:ind w:left="900" w:hanging="360"/>
      </w:pPr>
      <w:rPr>
        <w:rFonts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23" w15:restartNumberingAfterBreak="0">
    <w:nsid w:val="18436BCB"/>
    <w:multiLevelType w:val="hybridMultilevel"/>
    <w:tmpl w:val="C25CD72E"/>
    <w:lvl w:ilvl="0" w:tplc="E250BA4E">
      <w:start w:val="1"/>
      <w:numFmt w:val="upperLetter"/>
      <w:lvlText w:val="%1."/>
      <w:lvlJc w:val="left"/>
      <w:pPr>
        <w:ind w:left="1429" w:hanging="360"/>
      </w:pPr>
      <w:rPr>
        <w:b w:val="0"/>
        <w:bCs/>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4" w15:restartNumberingAfterBreak="0">
    <w:nsid w:val="18B16A2C"/>
    <w:multiLevelType w:val="hybridMultilevel"/>
    <w:tmpl w:val="AF6C4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9CE289C"/>
    <w:multiLevelType w:val="multilevel"/>
    <w:tmpl w:val="54E2EB0C"/>
    <w:lvl w:ilvl="0">
      <w:start w:val="1"/>
      <w:numFmt w:val="lowerLetter"/>
      <w:lvlText w:val="%1)"/>
      <w:lvlJc w:val="left"/>
      <w:pPr>
        <w:tabs>
          <w:tab w:val="num" w:pos="709"/>
        </w:tabs>
        <w:ind w:left="709" w:hanging="709"/>
      </w:pPr>
      <w:rPr>
        <w:rFonts w:ascii="Times New Roman" w:hAnsi="Times New Roman" w:hint="default"/>
        <w:b w:val="0"/>
        <w:i w:val="0"/>
        <w:sz w:val="24"/>
      </w:rPr>
    </w:lvl>
    <w:lvl w:ilvl="1">
      <w:start w:val="1"/>
      <w:numFmt w:val="lowerLetter"/>
      <w:pStyle w:val="ListBulletSingle2"/>
      <w:lvlText w:val="%2)"/>
      <w:lvlJc w:val="left"/>
      <w:pPr>
        <w:tabs>
          <w:tab w:val="num" w:pos="1418"/>
        </w:tabs>
        <w:ind w:left="1418" w:hanging="709"/>
      </w:pPr>
      <w:rPr>
        <w:rFonts w:ascii="Times New Roman" w:hAnsi="Times New Roman" w:hint="default"/>
        <w:b w:val="0"/>
        <w:i w:val="0"/>
        <w:sz w:val="24"/>
      </w:rPr>
    </w:lvl>
    <w:lvl w:ilvl="2">
      <w:start w:val="1"/>
      <w:numFmt w:val="lowerLetter"/>
      <w:pStyle w:val="ListBulletSingle3"/>
      <w:lvlText w:val="%3)"/>
      <w:lvlJc w:val="left"/>
      <w:pPr>
        <w:tabs>
          <w:tab w:val="num" w:pos="2126"/>
        </w:tabs>
        <w:ind w:left="2126" w:hanging="708"/>
      </w:pPr>
      <w:rPr>
        <w:rFonts w:ascii="Times New Roman" w:hAnsi="Times New Roman" w:hint="default"/>
        <w:b w:val="0"/>
        <w:i w:val="0"/>
        <w:sz w:val="24"/>
      </w:rPr>
    </w:lvl>
    <w:lvl w:ilvl="3">
      <w:start w:val="1"/>
      <w:numFmt w:val="none"/>
      <w:suff w:val="nothing"/>
      <w:lvlText w:val=""/>
      <w:lvlJc w:val="left"/>
      <w:pPr>
        <w:ind w:left="0" w:firstLine="0"/>
      </w:pPr>
      <w:rPr>
        <w:rFonts w:ascii="Times New Roman" w:hAnsi="Times New Roman"/>
      </w:rPr>
    </w:lvl>
    <w:lvl w:ilvl="4">
      <w:start w:val="1"/>
      <w:numFmt w:val="lowerLetter"/>
      <w:lvlText w:val="%5)"/>
      <w:lvlJc w:val="left"/>
      <w:pPr>
        <w:tabs>
          <w:tab w:val="num" w:pos="1066"/>
        </w:tabs>
        <w:ind w:left="1066" w:hanging="360"/>
      </w:pPr>
      <w:rPr>
        <w:rFonts w:ascii="Times New Roman" w:hAnsi="Times New Roman"/>
      </w:rPr>
    </w:lvl>
    <w:lvl w:ilvl="5">
      <w:start w:val="1"/>
      <w:numFmt w:val="lowerRoman"/>
      <w:lvlText w:val="%6)"/>
      <w:lvlJc w:val="left"/>
      <w:pPr>
        <w:tabs>
          <w:tab w:val="num" w:pos="706"/>
        </w:tabs>
        <w:ind w:left="706" w:hanging="706"/>
      </w:pPr>
      <w:rPr>
        <w:rFonts w:ascii="Times New Roman" w:hAnsi="Times New Roman"/>
      </w:rPr>
    </w:lvl>
    <w:lvl w:ilvl="6">
      <w:start w:val="1"/>
      <w:numFmt w:val="lowerLetter"/>
      <w:lvlRestart w:val="0"/>
      <w:lvlText w:val="%7)"/>
      <w:lvlJc w:val="left"/>
      <w:pPr>
        <w:tabs>
          <w:tab w:val="num" w:pos="706"/>
        </w:tabs>
        <w:ind w:left="706" w:hanging="706"/>
      </w:pPr>
      <w:rPr>
        <w:rFonts w:ascii="Times New Roman" w:hAnsi="Times New Roman"/>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1D6B5558"/>
    <w:multiLevelType w:val="singleLevel"/>
    <w:tmpl w:val="C0E0D818"/>
    <w:lvl w:ilvl="0">
      <w:start w:val="1"/>
      <w:numFmt w:val="decimal"/>
      <w:pStyle w:val="CommitteeBody"/>
      <w:lvlText w:val="%1."/>
      <w:lvlJc w:val="left"/>
      <w:pPr>
        <w:tabs>
          <w:tab w:val="num" w:pos="567"/>
        </w:tabs>
        <w:ind w:left="567" w:hanging="567"/>
      </w:pPr>
    </w:lvl>
  </w:abstractNum>
  <w:abstractNum w:abstractNumId="27" w15:restartNumberingAfterBreak="0">
    <w:nsid w:val="206164DA"/>
    <w:multiLevelType w:val="hybridMultilevel"/>
    <w:tmpl w:val="83B2B7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1A31FFE"/>
    <w:multiLevelType w:val="multilevel"/>
    <w:tmpl w:val="D4F67902"/>
    <w:lvl w:ilvl="0">
      <w:start w:val="1"/>
      <w:numFmt w:val="none"/>
      <w:pStyle w:val="ListNum"/>
      <w:suff w:val="nothing"/>
      <w:lvlText w:val=""/>
      <w:lvlJc w:val="left"/>
      <w:pPr>
        <w:ind w:left="0" w:firstLine="0"/>
      </w:pPr>
      <w:rPr>
        <w:rFonts w:ascii="Times New Roman" w:hAnsi="Times New Roman" w:hint="default"/>
        <w:b w:val="0"/>
        <w:i w:val="0"/>
        <w:sz w:val="24"/>
      </w:rPr>
    </w:lvl>
    <w:lvl w:ilvl="1">
      <w:start w:val="1"/>
      <w:numFmt w:val="none"/>
      <w:suff w:val="nothing"/>
      <w:lvlText w:val=""/>
      <w:lvlJc w:val="left"/>
      <w:pPr>
        <w:ind w:left="425" w:firstLine="0"/>
      </w:pPr>
      <w:rPr>
        <w:rFonts w:ascii="Times New Roman" w:hAnsi="Times New Roman" w:hint="default"/>
        <w:b w:val="0"/>
        <w:i w:val="0"/>
        <w:sz w:val="24"/>
      </w:rPr>
    </w:lvl>
    <w:lvl w:ilvl="2">
      <w:start w:val="1"/>
      <w:numFmt w:val="none"/>
      <w:suff w:val="nothing"/>
      <w:lvlText w:val=""/>
      <w:lvlJc w:val="left"/>
      <w:pPr>
        <w:ind w:left="851" w:firstLine="0"/>
      </w:pPr>
      <w:rPr>
        <w:rFonts w:ascii="Times New Roman" w:hAnsi="Times New Roman" w:hint="default"/>
        <w:b w:val="0"/>
        <w:i w:val="0"/>
        <w:sz w:val="24"/>
      </w:rPr>
    </w:lvl>
    <w:lvl w:ilvl="3">
      <w:start w:val="1"/>
      <w:numFmt w:val="bullet"/>
      <w:lvlText w:val=""/>
      <w:lvlJc w:val="left"/>
      <w:pPr>
        <w:tabs>
          <w:tab w:val="num" w:pos="2835"/>
        </w:tabs>
        <w:ind w:left="2835" w:hanging="709"/>
      </w:pPr>
      <w:rPr>
        <w:rFonts w:ascii="Wingdings" w:hAnsi="Wingdings" w:hint="default"/>
      </w:rPr>
    </w:lvl>
    <w:lvl w:ilvl="4">
      <w:start w:val="1"/>
      <w:numFmt w:val="bullet"/>
      <w:lvlText w:val=""/>
      <w:lvlJc w:val="left"/>
      <w:pPr>
        <w:tabs>
          <w:tab w:val="num" w:pos="3543"/>
        </w:tabs>
        <w:ind w:left="3543" w:hanging="708"/>
      </w:pPr>
      <w:rPr>
        <w:rFonts w:ascii="Wingdings" w:hAnsi="Wingdings" w:hint="default"/>
      </w:rPr>
    </w:lvl>
    <w:lvl w:ilvl="5">
      <w:start w:val="1"/>
      <w:numFmt w:val="bullet"/>
      <w:lvlText w:val="»"/>
      <w:lvlJc w:val="left"/>
      <w:pPr>
        <w:tabs>
          <w:tab w:val="num" w:pos="4252"/>
        </w:tabs>
        <w:ind w:left="4252" w:hanging="709"/>
      </w:pPr>
      <w:rPr>
        <w:rFonts w:ascii="Times New Roman" w:hAnsi="Times New Roman" w:hint="default"/>
      </w:rPr>
    </w:lvl>
    <w:lvl w:ilvl="6">
      <w:start w:val="1"/>
      <w:numFmt w:val="bullet"/>
      <w:lvlText w:val=""/>
      <w:lvlJc w:val="left"/>
      <w:pPr>
        <w:tabs>
          <w:tab w:val="num" w:pos="4961"/>
        </w:tabs>
        <w:ind w:left="4961" w:hanging="709"/>
      </w:pPr>
      <w:rPr>
        <w:rFonts w:ascii="Symbol" w:hAnsi="Symbol" w:hint="default"/>
      </w:rPr>
    </w:lvl>
    <w:lvl w:ilvl="7">
      <w:start w:val="1"/>
      <w:numFmt w:val="bullet"/>
      <w:lvlText w:val="¤"/>
      <w:lvlJc w:val="left"/>
      <w:pPr>
        <w:tabs>
          <w:tab w:val="num" w:pos="5669"/>
        </w:tabs>
        <w:ind w:left="5669" w:hanging="708"/>
      </w:pPr>
      <w:rPr>
        <w:rFonts w:ascii="Times New Roman" w:hAnsi="Times New Roman" w:hint="default"/>
      </w:rPr>
    </w:lvl>
    <w:lvl w:ilvl="8">
      <w:start w:val="1"/>
      <w:numFmt w:val="bullet"/>
      <w:lvlText w:val=""/>
      <w:lvlJc w:val="left"/>
      <w:pPr>
        <w:tabs>
          <w:tab w:val="num" w:pos="6378"/>
        </w:tabs>
        <w:ind w:left="6378" w:hanging="709"/>
      </w:pPr>
      <w:rPr>
        <w:rFonts w:ascii="Wingdings" w:hAnsi="Wingdings" w:hint="default"/>
      </w:rPr>
    </w:lvl>
  </w:abstractNum>
  <w:abstractNum w:abstractNumId="29" w15:restartNumberingAfterBreak="0">
    <w:nsid w:val="259573E4"/>
    <w:multiLevelType w:val="multilevel"/>
    <w:tmpl w:val="79007968"/>
    <w:lvl w:ilvl="0">
      <w:start w:val="1"/>
      <w:numFmt w:val="none"/>
      <w:suff w:val="nothing"/>
      <w:lvlText w:val=""/>
      <w:lvlJc w:val="left"/>
      <w:pPr>
        <w:ind w:left="0" w:firstLine="0"/>
      </w:pPr>
      <w:rPr>
        <w:rFonts w:ascii="Times New Roman" w:hAnsi="Times New Roman" w:hint="default"/>
        <w:b w:val="0"/>
        <w:i w:val="0"/>
        <w:sz w:val="24"/>
      </w:rPr>
    </w:lvl>
    <w:lvl w:ilvl="1">
      <w:start w:val="1"/>
      <w:numFmt w:val="none"/>
      <w:pStyle w:val="ListRoman2"/>
      <w:suff w:val="nothing"/>
      <w:lvlText w:val=""/>
      <w:lvlJc w:val="left"/>
      <w:pPr>
        <w:ind w:left="709" w:firstLine="0"/>
      </w:pPr>
      <w:rPr>
        <w:rFonts w:ascii="Times New Roman" w:hAnsi="Times New Roman" w:hint="default"/>
        <w:b w:val="0"/>
        <w:i w:val="0"/>
        <w:sz w:val="24"/>
      </w:rPr>
    </w:lvl>
    <w:lvl w:ilvl="2">
      <w:start w:val="1"/>
      <w:numFmt w:val="none"/>
      <w:suff w:val="nothing"/>
      <w:lvlText w:val=""/>
      <w:lvlJc w:val="left"/>
      <w:pPr>
        <w:ind w:left="1418" w:firstLine="0"/>
      </w:pPr>
      <w:rPr>
        <w:rFonts w:ascii="Times New Roman" w:hAnsi="Times New Roman" w:hint="default"/>
        <w:b w:val="0"/>
        <w:i w:val="0"/>
        <w:sz w:val="24"/>
      </w:rPr>
    </w:lvl>
    <w:lvl w:ilvl="3">
      <w:start w:val="1"/>
      <w:numFmt w:val="none"/>
      <w:suff w:val="nothing"/>
      <w:lvlText w:val=""/>
      <w:lvlJc w:val="left"/>
      <w:pPr>
        <w:ind w:left="2126" w:firstLine="0"/>
      </w:pPr>
      <w:rPr>
        <w:rFonts w:ascii="Times New Roman" w:hAnsi="Times New Roman" w:hint="default"/>
        <w:b w:val="0"/>
        <w:i w:val="0"/>
        <w:sz w:val="24"/>
      </w:rPr>
    </w:lvl>
    <w:lvl w:ilvl="4">
      <w:start w:val="1"/>
      <w:numFmt w:val="bullet"/>
      <w:lvlText w:val=""/>
      <w:lvlJc w:val="left"/>
      <w:pPr>
        <w:tabs>
          <w:tab w:val="num" w:pos="3543"/>
        </w:tabs>
        <w:ind w:left="3543" w:hanging="708"/>
      </w:pPr>
      <w:rPr>
        <w:rFonts w:ascii="Wingdings" w:hAnsi="Wingdings" w:hint="default"/>
      </w:rPr>
    </w:lvl>
    <w:lvl w:ilvl="5">
      <w:start w:val="1"/>
      <w:numFmt w:val="bullet"/>
      <w:lvlText w:val="»"/>
      <w:lvlJc w:val="left"/>
      <w:pPr>
        <w:tabs>
          <w:tab w:val="num" w:pos="4252"/>
        </w:tabs>
        <w:ind w:left="4252" w:hanging="709"/>
      </w:pPr>
      <w:rPr>
        <w:rFonts w:ascii="Times New Roman" w:hAnsi="Times New Roman" w:hint="default"/>
      </w:rPr>
    </w:lvl>
    <w:lvl w:ilvl="6">
      <w:start w:val="1"/>
      <w:numFmt w:val="bullet"/>
      <w:lvlText w:val=""/>
      <w:lvlJc w:val="left"/>
      <w:pPr>
        <w:tabs>
          <w:tab w:val="num" w:pos="4961"/>
        </w:tabs>
        <w:ind w:left="4961" w:hanging="709"/>
      </w:pPr>
      <w:rPr>
        <w:rFonts w:ascii="Symbol" w:hAnsi="Symbol" w:hint="default"/>
      </w:rPr>
    </w:lvl>
    <w:lvl w:ilvl="7">
      <w:start w:val="1"/>
      <w:numFmt w:val="bullet"/>
      <w:lvlText w:val="¤"/>
      <w:lvlJc w:val="left"/>
      <w:pPr>
        <w:tabs>
          <w:tab w:val="num" w:pos="5669"/>
        </w:tabs>
        <w:ind w:left="5669" w:hanging="708"/>
      </w:pPr>
      <w:rPr>
        <w:rFonts w:ascii="Times New Roman" w:hAnsi="Times New Roman" w:hint="default"/>
      </w:rPr>
    </w:lvl>
    <w:lvl w:ilvl="8">
      <w:start w:val="1"/>
      <w:numFmt w:val="bullet"/>
      <w:lvlText w:val=""/>
      <w:lvlJc w:val="left"/>
      <w:pPr>
        <w:tabs>
          <w:tab w:val="num" w:pos="6378"/>
        </w:tabs>
        <w:ind w:left="6378" w:hanging="709"/>
      </w:pPr>
      <w:rPr>
        <w:rFonts w:ascii="Wingdings" w:hAnsi="Wingdings" w:hint="default"/>
      </w:rPr>
    </w:lvl>
  </w:abstractNum>
  <w:abstractNum w:abstractNumId="30" w15:restartNumberingAfterBreak="0">
    <w:nsid w:val="26F41E5A"/>
    <w:multiLevelType w:val="hybridMultilevel"/>
    <w:tmpl w:val="5C0E209C"/>
    <w:lvl w:ilvl="0" w:tplc="ED0EE8CC">
      <w:start w:val="1"/>
      <w:numFmt w:val="decimal"/>
      <w:pStyle w:val="NumberedParagraphs"/>
      <w:lvlText w:val="%1."/>
      <w:lvlJc w:val="left"/>
      <w:pPr>
        <w:ind w:left="717" w:hanging="360"/>
      </w:pPr>
      <w:rPr>
        <w:rFonts w:hint="default"/>
        <w:color w:val="ED7D31"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70B1A56"/>
    <w:multiLevelType w:val="hybridMultilevel"/>
    <w:tmpl w:val="6534E89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2" w15:restartNumberingAfterBreak="0">
    <w:nsid w:val="28173E89"/>
    <w:multiLevelType w:val="multilevel"/>
    <w:tmpl w:val="0C264D76"/>
    <w:lvl w:ilvl="0">
      <w:start w:val="1"/>
      <w:numFmt w:val="bullet"/>
      <w:pStyle w:val="ListRoman3"/>
      <w:lvlText w:val=""/>
      <w:lvlJc w:val="left"/>
      <w:pPr>
        <w:tabs>
          <w:tab w:val="num" w:pos="709"/>
        </w:tabs>
        <w:ind w:left="709" w:hanging="709"/>
      </w:pPr>
      <w:rPr>
        <w:rFonts w:ascii="Wingdings" w:hAnsi="Wingdings" w:hint="default"/>
      </w:rPr>
    </w:lvl>
    <w:lvl w:ilvl="1">
      <w:start w:val="1"/>
      <w:numFmt w:val="bullet"/>
      <w:lvlText w:val=""/>
      <w:lvlJc w:val="left"/>
      <w:pPr>
        <w:tabs>
          <w:tab w:val="num" w:pos="1417"/>
        </w:tabs>
        <w:ind w:left="1417" w:hanging="708"/>
      </w:pPr>
      <w:rPr>
        <w:rFonts w:ascii="Wingdings" w:hAnsi="Wingdings" w:hint="default"/>
      </w:rPr>
    </w:lvl>
    <w:lvl w:ilvl="2">
      <w:start w:val="1"/>
      <w:numFmt w:val="bullet"/>
      <w:lvlText w:val=""/>
      <w:lvlJc w:val="left"/>
      <w:pPr>
        <w:tabs>
          <w:tab w:val="num" w:pos="2126"/>
        </w:tabs>
        <w:ind w:left="2126" w:hanging="709"/>
      </w:pPr>
      <w:rPr>
        <w:rFonts w:ascii="Wingdings" w:hAnsi="Wingdings" w:hint="default"/>
      </w:rPr>
    </w:lvl>
    <w:lvl w:ilvl="3">
      <w:start w:val="1"/>
      <w:numFmt w:val="bullet"/>
      <w:lvlText w:val=""/>
      <w:lvlJc w:val="left"/>
      <w:pPr>
        <w:tabs>
          <w:tab w:val="num" w:pos="2835"/>
        </w:tabs>
        <w:ind w:left="2835" w:hanging="709"/>
      </w:pPr>
      <w:rPr>
        <w:rFonts w:ascii="Wingdings" w:hAnsi="Wingdings" w:hint="default"/>
      </w:rPr>
    </w:lvl>
    <w:lvl w:ilvl="4">
      <w:start w:val="1"/>
      <w:numFmt w:val="bullet"/>
      <w:lvlText w:val=""/>
      <w:lvlJc w:val="left"/>
      <w:pPr>
        <w:tabs>
          <w:tab w:val="num" w:pos="3543"/>
        </w:tabs>
        <w:ind w:left="3543" w:hanging="708"/>
      </w:pPr>
      <w:rPr>
        <w:rFonts w:ascii="Wingdings" w:hAnsi="Wingdings" w:hint="default"/>
      </w:rPr>
    </w:lvl>
    <w:lvl w:ilvl="5">
      <w:start w:val="1"/>
      <w:numFmt w:val="bullet"/>
      <w:lvlText w:val="»"/>
      <w:lvlJc w:val="left"/>
      <w:pPr>
        <w:tabs>
          <w:tab w:val="num" w:pos="4252"/>
        </w:tabs>
        <w:ind w:left="4252" w:hanging="709"/>
      </w:pPr>
      <w:rPr>
        <w:rFonts w:ascii="Times New Roman" w:hAnsi="Times New Roman" w:hint="default"/>
      </w:rPr>
    </w:lvl>
    <w:lvl w:ilvl="6">
      <w:start w:val="1"/>
      <w:numFmt w:val="bullet"/>
      <w:lvlText w:val=""/>
      <w:lvlJc w:val="left"/>
      <w:pPr>
        <w:tabs>
          <w:tab w:val="num" w:pos="4961"/>
        </w:tabs>
        <w:ind w:left="4961" w:hanging="709"/>
      </w:pPr>
      <w:rPr>
        <w:rFonts w:ascii="Symbol" w:hAnsi="Symbol" w:hint="default"/>
      </w:rPr>
    </w:lvl>
    <w:lvl w:ilvl="7">
      <w:start w:val="1"/>
      <w:numFmt w:val="bullet"/>
      <w:lvlText w:val="¤"/>
      <w:lvlJc w:val="left"/>
      <w:pPr>
        <w:tabs>
          <w:tab w:val="num" w:pos="5669"/>
        </w:tabs>
        <w:ind w:left="5669" w:hanging="708"/>
      </w:pPr>
      <w:rPr>
        <w:rFonts w:ascii="Times New Roman" w:hAnsi="Times New Roman" w:hint="default"/>
      </w:rPr>
    </w:lvl>
    <w:lvl w:ilvl="8">
      <w:start w:val="1"/>
      <w:numFmt w:val="bullet"/>
      <w:lvlText w:val=""/>
      <w:lvlJc w:val="left"/>
      <w:pPr>
        <w:tabs>
          <w:tab w:val="num" w:pos="6378"/>
        </w:tabs>
        <w:ind w:left="6378" w:hanging="709"/>
      </w:pPr>
      <w:rPr>
        <w:rFonts w:ascii="Wingdings" w:hAnsi="Wingdings" w:hint="default"/>
      </w:rPr>
    </w:lvl>
  </w:abstractNum>
  <w:abstractNum w:abstractNumId="33" w15:restartNumberingAfterBreak="0">
    <w:nsid w:val="290E3C87"/>
    <w:multiLevelType w:val="hybridMultilevel"/>
    <w:tmpl w:val="8F4A7BE2"/>
    <w:lvl w:ilvl="0" w:tplc="FE743A36">
      <w:start w:val="1"/>
      <w:numFmt w:val="bullet"/>
      <w:lvlText w:val=""/>
      <w:lvlJc w:val="left"/>
      <w:pPr>
        <w:ind w:left="720" w:hanging="360"/>
      </w:pPr>
      <w:rPr>
        <w:rFonts w:ascii="Symbol" w:hAnsi="Symbol"/>
      </w:rPr>
    </w:lvl>
    <w:lvl w:ilvl="1" w:tplc="A092B2CE">
      <w:start w:val="1"/>
      <w:numFmt w:val="bullet"/>
      <w:lvlText w:val=""/>
      <w:lvlJc w:val="left"/>
      <w:pPr>
        <w:ind w:left="720" w:hanging="360"/>
      </w:pPr>
      <w:rPr>
        <w:rFonts w:ascii="Symbol" w:hAnsi="Symbol"/>
      </w:rPr>
    </w:lvl>
    <w:lvl w:ilvl="2" w:tplc="260641A8">
      <w:start w:val="1"/>
      <w:numFmt w:val="bullet"/>
      <w:lvlText w:val=""/>
      <w:lvlJc w:val="left"/>
      <w:pPr>
        <w:ind w:left="720" w:hanging="360"/>
      </w:pPr>
      <w:rPr>
        <w:rFonts w:ascii="Symbol" w:hAnsi="Symbol"/>
      </w:rPr>
    </w:lvl>
    <w:lvl w:ilvl="3" w:tplc="44561412">
      <w:start w:val="1"/>
      <w:numFmt w:val="bullet"/>
      <w:lvlText w:val=""/>
      <w:lvlJc w:val="left"/>
      <w:pPr>
        <w:ind w:left="720" w:hanging="360"/>
      </w:pPr>
      <w:rPr>
        <w:rFonts w:ascii="Symbol" w:hAnsi="Symbol"/>
      </w:rPr>
    </w:lvl>
    <w:lvl w:ilvl="4" w:tplc="5956D1D2">
      <w:start w:val="1"/>
      <w:numFmt w:val="bullet"/>
      <w:lvlText w:val=""/>
      <w:lvlJc w:val="left"/>
      <w:pPr>
        <w:ind w:left="720" w:hanging="360"/>
      </w:pPr>
      <w:rPr>
        <w:rFonts w:ascii="Symbol" w:hAnsi="Symbol"/>
      </w:rPr>
    </w:lvl>
    <w:lvl w:ilvl="5" w:tplc="F7E48052">
      <w:start w:val="1"/>
      <w:numFmt w:val="bullet"/>
      <w:lvlText w:val=""/>
      <w:lvlJc w:val="left"/>
      <w:pPr>
        <w:ind w:left="720" w:hanging="360"/>
      </w:pPr>
      <w:rPr>
        <w:rFonts w:ascii="Symbol" w:hAnsi="Symbol"/>
      </w:rPr>
    </w:lvl>
    <w:lvl w:ilvl="6" w:tplc="2B9E92FC">
      <w:start w:val="1"/>
      <w:numFmt w:val="bullet"/>
      <w:lvlText w:val=""/>
      <w:lvlJc w:val="left"/>
      <w:pPr>
        <w:ind w:left="720" w:hanging="360"/>
      </w:pPr>
      <w:rPr>
        <w:rFonts w:ascii="Symbol" w:hAnsi="Symbol"/>
      </w:rPr>
    </w:lvl>
    <w:lvl w:ilvl="7" w:tplc="6AEC4124">
      <w:start w:val="1"/>
      <w:numFmt w:val="bullet"/>
      <w:lvlText w:val=""/>
      <w:lvlJc w:val="left"/>
      <w:pPr>
        <w:ind w:left="720" w:hanging="360"/>
      </w:pPr>
      <w:rPr>
        <w:rFonts w:ascii="Symbol" w:hAnsi="Symbol"/>
      </w:rPr>
    </w:lvl>
    <w:lvl w:ilvl="8" w:tplc="8190D8E4">
      <w:start w:val="1"/>
      <w:numFmt w:val="bullet"/>
      <w:lvlText w:val=""/>
      <w:lvlJc w:val="left"/>
      <w:pPr>
        <w:ind w:left="720" w:hanging="360"/>
      </w:pPr>
      <w:rPr>
        <w:rFonts w:ascii="Symbol" w:hAnsi="Symbol"/>
      </w:rPr>
    </w:lvl>
  </w:abstractNum>
  <w:abstractNum w:abstractNumId="34" w15:restartNumberingAfterBreak="0">
    <w:nsid w:val="29FB4925"/>
    <w:multiLevelType w:val="hybridMultilevel"/>
    <w:tmpl w:val="1A9E83D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5" w15:restartNumberingAfterBreak="0">
    <w:nsid w:val="2A053FEF"/>
    <w:multiLevelType w:val="multilevel"/>
    <w:tmpl w:val="B77C8230"/>
    <w:lvl w:ilvl="0">
      <w:start w:val="1"/>
      <w:numFmt w:val="decimal"/>
      <w:lvlText w:val="%1."/>
      <w:lvlJc w:val="left"/>
      <w:pPr>
        <w:ind w:left="737" w:hanging="737"/>
      </w:pPr>
      <w:rPr>
        <w:rFonts w:hint="default"/>
      </w:rPr>
    </w:lvl>
    <w:lvl w:ilvl="1">
      <w:start w:val="1"/>
      <w:numFmt w:val="decimal"/>
      <w:lvlText w:val="%1.%2"/>
      <w:lvlJc w:val="left"/>
      <w:pPr>
        <w:ind w:left="737" w:hanging="737"/>
      </w:pPr>
      <w:rPr>
        <w:rFonts w:hint="default"/>
        <w:b w:val="0"/>
        <w:bCs w:val="0"/>
        <w:i w:val="0"/>
        <w:iCs w:val="0"/>
      </w:rPr>
    </w:lvl>
    <w:lvl w:ilvl="2">
      <w:start w:val="1"/>
      <w:numFmt w:val="decimal"/>
      <w:lvlText w:val="%1.%2.%3"/>
      <w:lvlJc w:val="left"/>
      <w:pPr>
        <w:ind w:left="1531" w:hanging="794"/>
      </w:pPr>
      <w:rPr>
        <w:rFonts w:hint="default"/>
      </w:rPr>
    </w:lvl>
    <w:lvl w:ilvl="3">
      <w:start w:val="1"/>
      <w:numFmt w:val="lowerRoman"/>
      <w:lvlText w:val="%4."/>
      <w:lvlJc w:val="left"/>
      <w:pPr>
        <w:ind w:left="2098" w:hanging="567"/>
      </w:pPr>
      <w:rPr>
        <w:rFonts w:hint="default"/>
      </w:rPr>
    </w:lvl>
    <w:lvl w:ilvl="4">
      <w:start w:val="1"/>
      <w:numFmt w:val="lowerLetter"/>
      <w:lvlText w:val="(%5)"/>
      <w:lvlJc w:val="left"/>
      <w:pPr>
        <w:ind w:left="3685" w:hanging="737"/>
      </w:pPr>
      <w:rPr>
        <w:rFonts w:hint="default"/>
      </w:rPr>
    </w:lvl>
    <w:lvl w:ilvl="5">
      <w:start w:val="1"/>
      <w:numFmt w:val="lowerRoman"/>
      <w:lvlText w:val="(%6)"/>
      <w:lvlJc w:val="left"/>
      <w:pPr>
        <w:ind w:left="4422" w:hanging="737"/>
      </w:pPr>
      <w:rPr>
        <w:rFonts w:hint="default"/>
      </w:rPr>
    </w:lvl>
    <w:lvl w:ilvl="6">
      <w:start w:val="1"/>
      <w:numFmt w:val="decimal"/>
      <w:lvlText w:val="%7."/>
      <w:lvlJc w:val="left"/>
      <w:pPr>
        <w:ind w:left="5159" w:hanging="737"/>
      </w:pPr>
      <w:rPr>
        <w:rFonts w:hint="default"/>
      </w:rPr>
    </w:lvl>
    <w:lvl w:ilvl="7">
      <w:start w:val="1"/>
      <w:numFmt w:val="lowerLetter"/>
      <w:lvlText w:val="%8."/>
      <w:lvlJc w:val="left"/>
      <w:pPr>
        <w:ind w:left="5896" w:hanging="737"/>
      </w:pPr>
      <w:rPr>
        <w:rFonts w:hint="default"/>
      </w:rPr>
    </w:lvl>
    <w:lvl w:ilvl="8">
      <w:start w:val="1"/>
      <w:numFmt w:val="lowerRoman"/>
      <w:lvlText w:val="%9."/>
      <w:lvlJc w:val="left"/>
      <w:pPr>
        <w:ind w:left="6633" w:hanging="737"/>
      </w:pPr>
      <w:rPr>
        <w:rFonts w:hint="default"/>
      </w:rPr>
    </w:lvl>
  </w:abstractNum>
  <w:abstractNum w:abstractNumId="36" w15:restartNumberingAfterBreak="0">
    <w:nsid w:val="2A1E7D84"/>
    <w:multiLevelType w:val="multilevel"/>
    <w:tmpl w:val="6220008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2B342256"/>
    <w:multiLevelType w:val="hybridMultilevel"/>
    <w:tmpl w:val="E3105EA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8" w15:restartNumberingAfterBreak="0">
    <w:nsid w:val="2BD827FA"/>
    <w:multiLevelType w:val="multilevel"/>
    <w:tmpl w:val="89E6B5F6"/>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Arial" w:hAnsi="Arial" w:cs="Arial" w:hint="default"/>
        <w:b w:val="0"/>
        <w:bCs w:val="0"/>
        <w:color w:val="auto"/>
      </w:rPr>
    </w:lvl>
    <w:lvl w:ilvl="2">
      <w:start w:val="1"/>
      <w:numFmt w:val="decimal"/>
      <w:lvlText w:val="%1.%2.%3."/>
      <w:lvlJc w:val="left"/>
      <w:pPr>
        <w:ind w:left="10569" w:hanging="504"/>
      </w:pPr>
      <w:rPr>
        <w:rFonts w:ascii="Arial" w:hAnsi="Arial" w:cs="Arial" w:hint="default"/>
        <w:b w:val="0"/>
        <w:bCs w:val="0"/>
        <w:i w:val="0"/>
        <w:iCs w:val="0"/>
      </w:rPr>
    </w:lvl>
    <w:lvl w:ilvl="3">
      <w:start w:val="1"/>
      <w:numFmt w:val="lowerLetter"/>
      <w:lvlText w:val="%4)"/>
      <w:lvlJc w:val="left"/>
      <w:pPr>
        <w:ind w:left="1728" w:hanging="648"/>
      </w:pPr>
      <w:rPr>
        <w:rFonts w:hint="default"/>
        <w:b w:val="0"/>
        <w:bCs w:val="0"/>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2E262CC2"/>
    <w:multiLevelType w:val="hybridMultilevel"/>
    <w:tmpl w:val="6E5AD882"/>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40" w15:restartNumberingAfterBreak="0">
    <w:nsid w:val="2EF65DF7"/>
    <w:multiLevelType w:val="hybridMultilevel"/>
    <w:tmpl w:val="22963E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1EB3A59"/>
    <w:multiLevelType w:val="hybridMultilevel"/>
    <w:tmpl w:val="2EFE265A"/>
    <w:lvl w:ilvl="0" w:tplc="08090001">
      <w:start w:val="1"/>
      <w:numFmt w:val="bullet"/>
      <w:lvlText w:val=""/>
      <w:lvlJc w:val="left"/>
      <w:pPr>
        <w:ind w:left="1463" w:hanging="360"/>
      </w:pPr>
      <w:rPr>
        <w:rFonts w:ascii="Symbol" w:hAnsi="Symbol" w:hint="default"/>
      </w:rPr>
    </w:lvl>
    <w:lvl w:ilvl="1" w:tplc="08090003" w:tentative="1">
      <w:start w:val="1"/>
      <w:numFmt w:val="bullet"/>
      <w:lvlText w:val="o"/>
      <w:lvlJc w:val="left"/>
      <w:pPr>
        <w:ind w:left="2183" w:hanging="360"/>
      </w:pPr>
      <w:rPr>
        <w:rFonts w:ascii="Courier New" w:hAnsi="Courier New" w:cs="Courier New" w:hint="default"/>
      </w:rPr>
    </w:lvl>
    <w:lvl w:ilvl="2" w:tplc="08090005" w:tentative="1">
      <w:start w:val="1"/>
      <w:numFmt w:val="bullet"/>
      <w:lvlText w:val=""/>
      <w:lvlJc w:val="left"/>
      <w:pPr>
        <w:ind w:left="2903" w:hanging="360"/>
      </w:pPr>
      <w:rPr>
        <w:rFonts w:ascii="Wingdings" w:hAnsi="Wingdings" w:hint="default"/>
      </w:rPr>
    </w:lvl>
    <w:lvl w:ilvl="3" w:tplc="08090001" w:tentative="1">
      <w:start w:val="1"/>
      <w:numFmt w:val="bullet"/>
      <w:lvlText w:val=""/>
      <w:lvlJc w:val="left"/>
      <w:pPr>
        <w:ind w:left="3623" w:hanging="360"/>
      </w:pPr>
      <w:rPr>
        <w:rFonts w:ascii="Symbol" w:hAnsi="Symbol" w:hint="default"/>
      </w:rPr>
    </w:lvl>
    <w:lvl w:ilvl="4" w:tplc="08090003" w:tentative="1">
      <w:start w:val="1"/>
      <w:numFmt w:val="bullet"/>
      <w:lvlText w:val="o"/>
      <w:lvlJc w:val="left"/>
      <w:pPr>
        <w:ind w:left="4343" w:hanging="360"/>
      </w:pPr>
      <w:rPr>
        <w:rFonts w:ascii="Courier New" w:hAnsi="Courier New" w:cs="Courier New" w:hint="default"/>
      </w:rPr>
    </w:lvl>
    <w:lvl w:ilvl="5" w:tplc="08090005" w:tentative="1">
      <w:start w:val="1"/>
      <w:numFmt w:val="bullet"/>
      <w:lvlText w:val=""/>
      <w:lvlJc w:val="left"/>
      <w:pPr>
        <w:ind w:left="5063" w:hanging="360"/>
      </w:pPr>
      <w:rPr>
        <w:rFonts w:ascii="Wingdings" w:hAnsi="Wingdings" w:hint="default"/>
      </w:rPr>
    </w:lvl>
    <w:lvl w:ilvl="6" w:tplc="08090001" w:tentative="1">
      <w:start w:val="1"/>
      <w:numFmt w:val="bullet"/>
      <w:lvlText w:val=""/>
      <w:lvlJc w:val="left"/>
      <w:pPr>
        <w:ind w:left="5783" w:hanging="360"/>
      </w:pPr>
      <w:rPr>
        <w:rFonts w:ascii="Symbol" w:hAnsi="Symbol" w:hint="default"/>
      </w:rPr>
    </w:lvl>
    <w:lvl w:ilvl="7" w:tplc="08090003" w:tentative="1">
      <w:start w:val="1"/>
      <w:numFmt w:val="bullet"/>
      <w:lvlText w:val="o"/>
      <w:lvlJc w:val="left"/>
      <w:pPr>
        <w:ind w:left="6503" w:hanging="360"/>
      </w:pPr>
      <w:rPr>
        <w:rFonts w:ascii="Courier New" w:hAnsi="Courier New" w:cs="Courier New" w:hint="default"/>
      </w:rPr>
    </w:lvl>
    <w:lvl w:ilvl="8" w:tplc="08090005" w:tentative="1">
      <w:start w:val="1"/>
      <w:numFmt w:val="bullet"/>
      <w:lvlText w:val=""/>
      <w:lvlJc w:val="left"/>
      <w:pPr>
        <w:ind w:left="7223" w:hanging="360"/>
      </w:pPr>
      <w:rPr>
        <w:rFonts w:ascii="Wingdings" w:hAnsi="Wingdings" w:hint="default"/>
      </w:rPr>
    </w:lvl>
  </w:abstractNum>
  <w:abstractNum w:abstractNumId="42" w15:restartNumberingAfterBreak="0">
    <w:nsid w:val="32036496"/>
    <w:multiLevelType w:val="hybridMultilevel"/>
    <w:tmpl w:val="170EC018"/>
    <w:lvl w:ilvl="0" w:tplc="9276553A">
      <w:start w:val="1"/>
      <w:numFmt w:val="bullet"/>
      <w:pStyle w:val="BulletsLevel1"/>
      <w:lvlText w:val=""/>
      <w:lvlJc w:val="left"/>
      <w:pPr>
        <w:ind w:left="717" w:hanging="360"/>
      </w:pPr>
      <w:rPr>
        <w:rFonts w:ascii="Symbol" w:hAnsi="Symbol" w:hint="default"/>
        <w:b w:val="0"/>
        <w:i w:val="0"/>
        <w:caps w:val="0"/>
        <w:vanish w:val="0"/>
        <w:color w:val="ED7D31" w:themeColor="accent2"/>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2691B77"/>
    <w:multiLevelType w:val="multilevel"/>
    <w:tmpl w:val="0809001F"/>
    <w:styleLink w:val="111111"/>
    <w:lvl w:ilvl="0">
      <w:start w:val="2"/>
      <w:numFmt w:val="decimal"/>
      <w:lvlText w:val="%1."/>
      <w:lvlJc w:val="left"/>
      <w:pPr>
        <w:tabs>
          <w:tab w:val="num" w:pos="360"/>
        </w:tabs>
        <w:ind w:left="360" w:hanging="360"/>
      </w:pPr>
    </w:lvl>
    <w:lvl w:ilvl="1">
      <w:start w:val="1"/>
      <w:numFmt w:val="decimal"/>
      <w:lvlText w:val="%1.%2."/>
      <w:lvlJc w:val="left"/>
      <w:pPr>
        <w:tabs>
          <w:tab w:val="num" w:pos="792"/>
        </w:tabs>
        <w:ind w:left="432" w:hanging="432"/>
      </w:pPr>
    </w:lvl>
    <w:lvl w:ilvl="2">
      <w:start w:val="1"/>
      <w:numFmt w:val="decimal"/>
      <w:lvlText w:val="%1.%2.%3."/>
      <w:lvlJc w:val="left"/>
      <w:pPr>
        <w:tabs>
          <w:tab w:val="num" w:pos="1440"/>
        </w:tabs>
        <w:ind w:left="504" w:hanging="504"/>
      </w:pPr>
    </w:lvl>
    <w:lvl w:ilvl="3">
      <w:start w:val="1"/>
      <w:numFmt w:val="decimal"/>
      <w:lvlText w:val="%1.%2.%3.%4."/>
      <w:lvlJc w:val="left"/>
      <w:pPr>
        <w:tabs>
          <w:tab w:val="num" w:pos="2160"/>
        </w:tabs>
        <w:ind w:left="64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4" w15:restartNumberingAfterBreak="0">
    <w:nsid w:val="33730797"/>
    <w:multiLevelType w:val="hybridMultilevel"/>
    <w:tmpl w:val="AFD6544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3881B26"/>
    <w:multiLevelType w:val="multilevel"/>
    <w:tmpl w:val="FC54A65E"/>
    <w:lvl w:ilvl="0">
      <w:start w:val="1"/>
      <w:numFmt w:val="upperLetter"/>
      <w:pStyle w:val="ListBulletIndent"/>
      <w:lvlText w:val="%1"/>
      <w:lvlJc w:val="left"/>
      <w:pPr>
        <w:tabs>
          <w:tab w:val="num" w:pos="1411"/>
        </w:tabs>
        <w:ind w:left="1411" w:hanging="705"/>
      </w:pPr>
      <w:rPr>
        <w:rFonts w:ascii="Times New Roman" w:hAnsi="Times New Roman"/>
      </w:rPr>
    </w:lvl>
    <w:lvl w:ilvl="1">
      <w:start w:val="1"/>
      <w:numFmt w:val="none"/>
      <w:suff w:val="nothing"/>
      <w:lvlText w:val=""/>
      <w:lvlJc w:val="left"/>
      <w:pPr>
        <w:ind w:left="0" w:firstLine="0"/>
      </w:pPr>
      <w:rPr>
        <w:rFonts w:ascii="Times New Roman" w:hAnsi="Times New Roman"/>
      </w:rPr>
    </w:lvl>
    <w:lvl w:ilvl="2">
      <w:start w:val="1"/>
      <w:numFmt w:val="none"/>
      <w:suff w:val="nothing"/>
      <w:lvlText w:val=""/>
      <w:lvlJc w:val="left"/>
      <w:pPr>
        <w:ind w:left="0" w:firstLine="0"/>
      </w:pPr>
      <w:rPr>
        <w:rFonts w:ascii="Times New Roman" w:hAnsi="Times New Roman"/>
      </w:rPr>
    </w:lvl>
    <w:lvl w:ilvl="3">
      <w:start w:val="1"/>
      <w:numFmt w:val="none"/>
      <w:suff w:val="nothing"/>
      <w:lvlText w:val=""/>
      <w:lvlJc w:val="left"/>
      <w:pPr>
        <w:ind w:left="0" w:firstLine="0"/>
      </w:pPr>
      <w:rPr>
        <w:rFonts w:ascii="Times New Roman" w:hAnsi="Times New Roman"/>
      </w:rPr>
    </w:lvl>
    <w:lvl w:ilvl="4">
      <w:start w:val="1"/>
      <w:numFmt w:val="lowerLetter"/>
      <w:lvlText w:val="%5)"/>
      <w:lvlJc w:val="left"/>
      <w:pPr>
        <w:tabs>
          <w:tab w:val="num" w:pos="1411"/>
        </w:tabs>
        <w:ind w:left="1411" w:hanging="705"/>
      </w:pPr>
      <w:rPr>
        <w:rFonts w:ascii="Times New Roman" w:hAnsi="Times New Roman"/>
      </w:rPr>
    </w:lvl>
    <w:lvl w:ilvl="5">
      <w:start w:val="1"/>
      <w:numFmt w:val="lowerRoman"/>
      <w:lvlText w:val="%6)"/>
      <w:lvlJc w:val="left"/>
      <w:pPr>
        <w:tabs>
          <w:tab w:val="num" w:pos="706"/>
        </w:tabs>
        <w:ind w:left="706" w:hanging="706"/>
      </w:pPr>
      <w:rPr>
        <w:rFonts w:ascii="Times New Roman" w:hAnsi="Times New Roman"/>
      </w:rPr>
    </w:lvl>
    <w:lvl w:ilvl="6">
      <w:start w:val="1"/>
      <w:numFmt w:val="lowerLetter"/>
      <w:lvlRestart w:val="0"/>
      <w:lvlText w:val="%7)"/>
      <w:lvlJc w:val="left"/>
      <w:pPr>
        <w:tabs>
          <w:tab w:val="num" w:pos="706"/>
        </w:tabs>
        <w:ind w:left="706" w:hanging="706"/>
      </w:pPr>
      <w:rPr>
        <w:rFonts w:ascii="Times New Roman" w:hAnsi="Times New Roman"/>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34A8550D"/>
    <w:multiLevelType w:val="multilevel"/>
    <w:tmpl w:val="57B090B2"/>
    <w:lvl w:ilvl="0">
      <w:start w:val="1"/>
      <w:numFmt w:val="lowerLetter"/>
      <w:lvlText w:val="%1."/>
      <w:lvlJc w:val="left"/>
      <w:pPr>
        <w:tabs>
          <w:tab w:val="num" w:pos="360"/>
        </w:tabs>
        <w:ind w:left="360" w:hanging="360"/>
      </w:pPr>
      <w:rPr>
        <w:rFonts w:ascii="Arial" w:hAnsi="Arial" w:hint="default"/>
        <w:b w:val="0"/>
        <w:i w:val="0"/>
        <w:sz w:val="22"/>
        <w:szCs w:val="22"/>
      </w:rPr>
    </w:lvl>
    <w:lvl w:ilvl="1">
      <w:start w:val="1"/>
      <w:numFmt w:val="lowerLetter"/>
      <w:pStyle w:val="AlphaList2"/>
      <w:lvlText w:val="%2."/>
      <w:lvlJc w:val="left"/>
      <w:pPr>
        <w:tabs>
          <w:tab w:val="num" w:pos="1080"/>
        </w:tabs>
        <w:ind w:left="1080" w:hanging="360"/>
      </w:pPr>
      <w:rPr>
        <w:rFonts w:ascii="Times New Roman" w:hAnsi="Times New Roman" w:hint="default"/>
        <w:b w:val="0"/>
        <w:i w:val="0"/>
        <w:sz w:val="24"/>
      </w:rPr>
    </w:lvl>
    <w:lvl w:ilvl="2">
      <w:start w:val="1"/>
      <w:numFmt w:val="lowerLetter"/>
      <w:pStyle w:val="AlphaList3"/>
      <w:lvlText w:val="%3."/>
      <w:lvlJc w:val="left"/>
      <w:pPr>
        <w:tabs>
          <w:tab w:val="num" w:pos="720"/>
        </w:tabs>
        <w:ind w:left="1440" w:hanging="1080"/>
      </w:pPr>
      <w:rPr>
        <w:rFonts w:ascii="Arial" w:hAnsi="Arial" w:hint="default"/>
        <w:b w:val="0"/>
        <w:i w:val="0"/>
        <w:sz w:val="22"/>
        <w:szCs w:val="22"/>
      </w:rPr>
    </w:lvl>
    <w:lvl w:ilvl="3">
      <w:start w:val="1"/>
      <w:numFmt w:val="lowerLetter"/>
      <w:pStyle w:val="AlphaList4"/>
      <w:lvlText w:val="%4."/>
      <w:lvlJc w:val="left"/>
      <w:pPr>
        <w:tabs>
          <w:tab w:val="num" w:pos="1080"/>
        </w:tabs>
        <w:ind w:left="1080" w:hanging="360"/>
      </w:pPr>
      <w:rPr>
        <w:rFonts w:ascii="Arial" w:hAnsi="Arial" w:hint="default"/>
        <w:b w:val="0"/>
        <w:i w:val="0"/>
        <w:sz w:val="22"/>
        <w:szCs w:val="2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15:restartNumberingAfterBreak="0">
    <w:nsid w:val="3548495E"/>
    <w:multiLevelType w:val="hybridMultilevel"/>
    <w:tmpl w:val="653637EE"/>
    <w:lvl w:ilvl="0" w:tplc="BE485BCE">
      <w:start w:val="1"/>
      <w:numFmt w:val="bullet"/>
      <w:pStyle w:val="Bulletslevel2"/>
      <w:lvlText w:val=""/>
      <w:lvlJc w:val="left"/>
      <w:pPr>
        <w:ind w:left="1069" w:hanging="360"/>
      </w:pPr>
      <w:rPr>
        <w:rFonts w:ascii="Symbol" w:hAnsi="Symbol" w:hint="default"/>
        <w:b w:val="0"/>
        <w:i w:val="0"/>
        <w:caps w:val="0"/>
        <w:strike w:val="0"/>
        <w:dstrike w:val="0"/>
        <w:vanish w:val="0"/>
        <w:color w:val="ED7D31" w:themeColor="accent2"/>
        <w:sz w:val="2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5C339F0"/>
    <w:multiLevelType w:val="multilevel"/>
    <w:tmpl w:val="F3F23838"/>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rPr>
    </w:lvl>
    <w:lvl w:ilvl="2">
      <w:start w:val="1"/>
      <w:numFmt w:val="bullet"/>
      <w:lvlText w:val=""/>
      <w:lvlJc w:val="left"/>
      <w:pPr>
        <w:ind w:left="1224" w:hanging="504"/>
      </w:pPr>
      <w:rPr>
        <w:rFonts w:ascii="Symbol" w:hAnsi="Symbol" w:hint="default"/>
        <w:b w:val="0"/>
        <w:bCs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5E26D6B"/>
    <w:multiLevelType w:val="hybridMultilevel"/>
    <w:tmpl w:val="E040B16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0" w15:restartNumberingAfterBreak="0">
    <w:nsid w:val="36C842F6"/>
    <w:multiLevelType w:val="multilevel"/>
    <w:tmpl w:val="B1B6126E"/>
    <w:name w:val="TableBulletLis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pStyle w:val="TableBullet1"/>
      <w:lvlText w:val="•"/>
      <w:lvlJc w:val="left"/>
      <w:pPr>
        <w:tabs>
          <w:tab w:val="num" w:pos="360"/>
        </w:tabs>
        <w:ind w:left="360" w:hanging="360"/>
      </w:pPr>
      <w:rPr>
        <w:rFonts w:ascii="Arial" w:hAnsi="Arial" w:cs="Arial"/>
      </w:rPr>
    </w:lvl>
    <w:lvl w:ilvl="5">
      <w:start w:val="1"/>
      <w:numFmt w:val="lowerRoman"/>
      <w:pStyle w:val="TableBullet2"/>
      <w:lvlText w:val="─"/>
      <w:lvlJc w:val="left"/>
      <w:pPr>
        <w:tabs>
          <w:tab w:val="num" w:pos="720"/>
        </w:tabs>
        <w:ind w:left="720" w:hanging="360"/>
      </w:pPr>
      <w:rPr>
        <w:rFonts w:ascii="Arial" w:hAnsi="Arial" w:cs="Arial"/>
      </w:rPr>
    </w:lvl>
    <w:lvl w:ilvl="6">
      <w:start w:val="1"/>
      <w:numFmt w:val="decimal"/>
      <w:pStyle w:val="TableBullet3"/>
      <w:lvlText w:val="−"/>
      <w:lvlJc w:val="left"/>
      <w:pPr>
        <w:tabs>
          <w:tab w:val="num" w:pos="1080"/>
        </w:tabs>
        <w:ind w:left="1080" w:hanging="360"/>
      </w:pPr>
      <w:rPr>
        <w:rFonts w:ascii="Arial" w:hAnsi="Arial" w:cs="Arial"/>
      </w:rPr>
    </w:lvl>
    <w:lvl w:ilvl="7">
      <w:start w:val="1"/>
      <w:numFmt w:val="lowerLetter"/>
      <w:pStyle w:val="TableBullet4"/>
      <w:lvlText w:val="−"/>
      <w:lvlJc w:val="left"/>
      <w:pPr>
        <w:tabs>
          <w:tab w:val="num" w:pos="1440"/>
        </w:tabs>
        <w:ind w:left="1440" w:hanging="360"/>
      </w:pPr>
      <w:rPr>
        <w:rFonts w:ascii="Arial" w:hAnsi="Arial" w:cs="Arial"/>
      </w:rPr>
    </w:lvl>
    <w:lvl w:ilvl="8">
      <w:start w:val="1"/>
      <w:numFmt w:val="lowerRoman"/>
      <w:lvlText w:val="%9."/>
      <w:lvlJc w:val="left"/>
      <w:pPr>
        <w:tabs>
          <w:tab w:val="num" w:pos="3240"/>
        </w:tabs>
        <w:ind w:left="3240" w:hanging="360"/>
      </w:pPr>
    </w:lvl>
  </w:abstractNum>
  <w:abstractNum w:abstractNumId="51" w15:restartNumberingAfterBreak="0">
    <w:nsid w:val="37F5714B"/>
    <w:multiLevelType w:val="hybridMultilevel"/>
    <w:tmpl w:val="251E60E8"/>
    <w:lvl w:ilvl="0" w:tplc="08090017">
      <w:start w:val="1"/>
      <w:numFmt w:val="lowerLetter"/>
      <w:lvlText w:val="%1)"/>
      <w:lvlJc w:val="left"/>
      <w:pPr>
        <w:ind w:left="2340" w:hanging="360"/>
      </w:p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52" w15:restartNumberingAfterBreak="0">
    <w:nsid w:val="381F41E6"/>
    <w:multiLevelType w:val="multilevel"/>
    <w:tmpl w:val="4D8A0410"/>
    <w:lvl w:ilvl="0">
      <w:start w:val="1"/>
      <w:numFmt w:val="bullet"/>
      <w:pStyle w:val="BulletHymans"/>
      <w:lvlText w:val=""/>
      <w:lvlJc w:val="left"/>
      <w:pPr>
        <w:ind w:left="567" w:hanging="567"/>
      </w:pPr>
      <w:rPr>
        <w:rFonts w:ascii="Symbol" w:hAnsi="Symbol" w:hint="default"/>
        <w:color w:val="4B4B4B"/>
        <w:sz w:val="20"/>
      </w:rPr>
    </w:lvl>
    <w:lvl w:ilvl="1">
      <w:start w:val="1"/>
      <w:numFmt w:val="none"/>
      <w:lvlText w:val="%2-"/>
      <w:lvlJc w:val="left"/>
      <w:pPr>
        <w:ind w:left="1134" w:hanging="567"/>
      </w:pPr>
      <w:rPr>
        <w:rFonts w:hint="default"/>
        <w:color w:val="4B4B4B"/>
        <w:sz w:val="20"/>
      </w:rPr>
    </w:lvl>
    <w:lvl w:ilvl="2">
      <w:start w:val="1"/>
      <w:numFmt w:val="bullet"/>
      <w:lvlText w:val=""/>
      <w:lvlJc w:val="left"/>
      <w:pPr>
        <w:ind w:left="1701" w:hanging="567"/>
      </w:pPr>
      <w:rPr>
        <w:rFonts w:ascii="Symbol" w:hAnsi="Symbol" w:hint="default"/>
        <w:color w:val="4B4B4B"/>
      </w:rPr>
    </w:lvl>
    <w:lvl w:ilvl="3">
      <w:start w:val="1"/>
      <w:numFmt w:val="none"/>
      <w:lvlText w:val="-"/>
      <w:lvlJc w:val="left"/>
      <w:pPr>
        <w:ind w:left="1701" w:hanging="567"/>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3864085A"/>
    <w:multiLevelType w:val="hybridMultilevel"/>
    <w:tmpl w:val="0BECB310"/>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54" w15:restartNumberingAfterBreak="0">
    <w:nsid w:val="39D86154"/>
    <w:multiLevelType w:val="multilevel"/>
    <w:tmpl w:val="DB640E7A"/>
    <w:lvl w:ilvl="0">
      <w:start w:val="1"/>
      <w:numFmt w:val="bullet"/>
      <w:lvlText w:val=""/>
      <w:lvlJc w:val="left"/>
      <w:pPr>
        <w:ind w:left="360" w:hanging="360"/>
      </w:pPr>
      <w:rPr>
        <w:rFonts w:ascii="Symbol" w:hAnsi="Symbol" w:hint="default"/>
      </w:r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A953468"/>
    <w:multiLevelType w:val="multilevel"/>
    <w:tmpl w:val="D900856A"/>
    <w:lvl w:ilvl="0">
      <w:start w:val="1"/>
      <w:numFmt w:val="lowerLetter"/>
      <w:lvlText w:val="%1)"/>
      <w:lvlJc w:val="left"/>
      <w:pPr>
        <w:tabs>
          <w:tab w:val="num" w:pos="425"/>
        </w:tabs>
        <w:ind w:left="425" w:hanging="425"/>
      </w:pPr>
      <w:rPr>
        <w:rFonts w:ascii="Times New Roman" w:hAnsi="Times New Roman" w:hint="default"/>
        <w:b w:val="0"/>
        <w:i w:val="0"/>
        <w:sz w:val="24"/>
      </w:rPr>
    </w:lvl>
    <w:lvl w:ilvl="1">
      <w:start w:val="1"/>
      <w:numFmt w:val="lowerLetter"/>
      <w:lvlRestart w:val="0"/>
      <w:pStyle w:val="Default"/>
      <w:lvlText w:val="%2)"/>
      <w:lvlJc w:val="left"/>
      <w:pPr>
        <w:tabs>
          <w:tab w:val="num" w:pos="851"/>
        </w:tabs>
        <w:ind w:left="851" w:hanging="426"/>
      </w:pPr>
      <w:rPr>
        <w:rFonts w:ascii="Times New Roman" w:hAnsi="Times New Roman" w:hint="default"/>
        <w:b w:val="0"/>
        <w:i w:val="0"/>
        <w:sz w:val="24"/>
      </w:rPr>
    </w:lvl>
    <w:lvl w:ilvl="2">
      <w:start w:val="1"/>
      <w:numFmt w:val="lowerLetter"/>
      <w:pStyle w:val="ListAlpha3"/>
      <w:lvlText w:val="%3)"/>
      <w:lvlJc w:val="left"/>
      <w:pPr>
        <w:tabs>
          <w:tab w:val="num" w:pos="1276"/>
        </w:tabs>
        <w:ind w:left="1276" w:hanging="425"/>
      </w:pPr>
      <w:rPr>
        <w:rFonts w:ascii="Times New Roman" w:hAnsi="Times New Roman" w:hint="default"/>
        <w:b w:val="0"/>
        <w:i w:val="0"/>
        <w:sz w:val="24"/>
      </w:rPr>
    </w:lvl>
    <w:lvl w:ilvl="3">
      <w:start w:val="1"/>
      <w:numFmt w:val="bullet"/>
      <w:lvlText w:val=""/>
      <w:lvlJc w:val="left"/>
      <w:pPr>
        <w:tabs>
          <w:tab w:val="num" w:pos="2835"/>
        </w:tabs>
        <w:ind w:left="2835" w:hanging="709"/>
      </w:pPr>
      <w:rPr>
        <w:rFonts w:ascii="Wingdings" w:hAnsi="Wingdings" w:hint="default"/>
      </w:rPr>
    </w:lvl>
    <w:lvl w:ilvl="4">
      <w:start w:val="1"/>
      <w:numFmt w:val="bullet"/>
      <w:lvlText w:val=""/>
      <w:lvlJc w:val="left"/>
      <w:pPr>
        <w:tabs>
          <w:tab w:val="num" w:pos="3543"/>
        </w:tabs>
        <w:ind w:left="3543" w:hanging="708"/>
      </w:pPr>
      <w:rPr>
        <w:rFonts w:ascii="Wingdings" w:hAnsi="Wingdings" w:hint="default"/>
      </w:rPr>
    </w:lvl>
    <w:lvl w:ilvl="5">
      <w:start w:val="1"/>
      <w:numFmt w:val="bullet"/>
      <w:lvlText w:val="»"/>
      <w:lvlJc w:val="left"/>
      <w:pPr>
        <w:tabs>
          <w:tab w:val="num" w:pos="4252"/>
        </w:tabs>
        <w:ind w:left="4252" w:hanging="709"/>
      </w:pPr>
      <w:rPr>
        <w:rFonts w:ascii="Times New Roman" w:hAnsi="Times New Roman" w:hint="default"/>
      </w:rPr>
    </w:lvl>
    <w:lvl w:ilvl="6">
      <w:start w:val="1"/>
      <w:numFmt w:val="bullet"/>
      <w:lvlText w:val=""/>
      <w:lvlJc w:val="left"/>
      <w:pPr>
        <w:tabs>
          <w:tab w:val="num" w:pos="4961"/>
        </w:tabs>
        <w:ind w:left="4961" w:hanging="709"/>
      </w:pPr>
      <w:rPr>
        <w:rFonts w:ascii="Symbol" w:hAnsi="Symbol" w:hint="default"/>
      </w:rPr>
    </w:lvl>
    <w:lvl w:ilvl="7">
      <w:start w:val="1"/>
      <w:numFmt w:val="bullet"/>
      <w:lvlText w:val="¤"/>
      <w:lvlJc w:val="left"/>
      <w:pPr>
        <w:tabs>
          <w:tab w:val="num" w:pos="5669"/>
        </w:tabs>
        <w:ind w:left="5669" w:hanging="708"/>
      </w:pPr>
      <w:rPr>
        <w:rFonts w:ascii="Times New Roman" w:hAnsi="Times New Roman" w:hint="default"/>
      </w:rPr>
    </w:lvl>
    <w:lvl w:ilvl="8">
      <w:start w:val="1"/>
      <w:numFmt w:val="bullet"/>
      <w:lvlText w:val=""/>
      <w:lvlJc w:val="left"/>
      <w:pPr>
        <w:tabs>
          <w:tab w:val="num" w:pos="6378"/>
        </w:tabs>
        <w:ind w:left="6378" w:hanging="709"/>
      </w:pPr>
      <w:rPr>
        <w:rFonts w:ascii="Wingdings" w:hAnsi="Wingdings" w:hint="default"/>
      </w:rPr>
    </w:lvl>
  </w:abstractNum>
  <w:abstractNum w:abstractNumId="56" w15:restartNumberingAfterBreak="0">
    <w:nsid w:val="3BAC7BAF"/>
    <w:multiLevelType w:val="multilevel"/>
    <w:tmpl w:val="6AB87520"/>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E934513"/>
    <w:multiLevelType w:val="multilevel"/>
    <w:tmpl w:val="4C2C83D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412748E6"/>
    <w:multiLevelType w:val="multilevel"/>
    <w:tmpl w:val="4E848664"/>
    <w:lvl w:ilvl="0">
      <w:start w:val="1"/>
      <w:numFmt w:val="bullet"/>
      <w:lvlText w:val=""/>
      <w:lvlJc w:val="left"/>
      <w:pPr>
        <w:tabs>
          <w:tab w:val="num" w:pos="425"/>
        </w:tabs>
        <w:ind w:left="425" w:hanging="425"/>
      </w:pPr>
      <w:rPr>
        <w:rFonts w:ascii="Wingdings" w:hAnsi="Wingdings" w:hint="default"/>
      </w:rPr>
    </w:lvl>
    <w:lvl w:ilvl="1">
      <w:start w:val="1"/>
      <w:numFmt w:val="bullet"/>
      <w:lvlRestart w:val="0"/>
      <w:pStyle w:val="BodyTextIndent3"/>
      <w:lvlText w:val=""/>
      <w:lvlJc w:val="left"/>
      <w:pPr>
        <w:tabs>
          <w:tab w:val="num" w:pos="851"/>
        </w:tabs>
        <w:ind w:left="851" w:hanging="426"/>
      </w:pPr>
      <w:rPr>
        <w:rFonts w:ascii="Wingdings" w:hAnsi="Wingdings" w:hint="default"/>
      </w:rPr>
    </w:lvl>
    <w:lvl w:ilvl="2">
      <w:start w:val="1"/>
      <w:numFmt w:val="bullet"/>
      <w:lvlText w:val=""/>
      <w:lvlJc w:val="left"/>
      <w:pPr>
        <w:tabs>
          <w:tab w:val="num" w:pos="1276"/>
        </w:tabs>
        <w:ind w:left="1276" w:hanging="425"/>
      </w:pPr>
      <w:rPr>
        <w:rFonts w:ascii="Wingdings" w:hAnsi="Wingdings" w:hint="default"/>
      </w:rPr>
    </w:lvl>
    <w:lvl w:ilvl="3">
      <w:start w:val="1"/>
      <w:numFmt w:val="bullet"/>
      <w:lvlText w:val=""/>
      <w:lvlJc w:val="left"/>
      <w:pPr>
        <w:tabs>
          <w:tab w:val="num" w:pos="2835"/>
        </w:tabs>
        <w:ind w:left="2835" w:hanging="709"/>
      </w:pPr>
      <w:rPr>
        <w:rFonts w:ascii="Wingdings" w:hAnsi="Wingdings" w:hint="default"/>
      </w:rPr>
    </w:lvl>
    <w:lvl w:ilvl="4">
      <w:start w:val="1"/>
      <w:numFmt w:val="bullet"/>
      <w:lvlText w:val=""/>
      <w:lvlJc w:val="left"/>
      <w:pPr>
        <w:tabs>
          <w:tab w:val="num" w:pos="3543"/>
        </w:tabs>
        <w:ind w:left="3543" w:hanging="708"/>
      </w:pPr>
      <w:rPr>
        <w:rFonts w:ascii="Wingdings" w:hAnsi="Wingdings" w:hint="default"/>
      </w:rPr>
    </w:lvl>
    <w:lvl w:ilvl="5">
      <w:start w:val="1"/>
      <w:numFmt w:val="bullet"/>
      <w:lvlText w:val="»"/>
      <w:lvlJc w:val="left"/>
      <w:pPr>
        <w:tabs>
          <w:tab w:val="num" w:pos="4252"/>
        </w:tabs>
        <w:ind w:left="4252" w:hanging="709"/>
      </w:pPr>
      <w:rPr>
        <w:rFonts w:ascii="Times New Roman" w:hAnsi="Times New Roman" w:hint="default"/>
      </w:rPr>
    </w:lvl>
    <w:lvl w:ilvl="6">
      <w:start w:val="1"/>
      <w:numFmt w:val="bullet"/>
      <w:lvlText w:val=""/>
      <w:lvlJc w:val="left"/>
      <w:pPr>
        <w:tabs>
          <w:tab w:val="num" w:pos="4961"/>
        </w:tabs>
        <w:ind w:left="4961" w:hanging="709"/>
      </w:pPr>
      <w:rPr>
        <w:rFonts w:ascii="Symbol" w:hAnsi="Symbol" w:hint="default"/>
      </w:rPr>
    </w:lvl>
    <w:lvl w:ilvl="7">
      <w:start w:val="1"/>
      <w:numFmt w:val="bullet"/>
      <w:lvlText w:val="¤"/>
      <w:lvlJc w:val="left"/>
      <w:pPr>
        <w:tabs>
          <w:tab w:val="num" w:pos="5669"/>
        </w:tabs>
        <w:ind w:left="5669" w:hanging="708"/>
      </w:pPr>
      <w:rPr>
        <w:rFonts w:ascii="Times New Roman" w:hAnsi="Times New Roman" w:hint="default"/>
      </w:rPr>
    </w:lvl>
    <w:lvl w:ilvl="8">
      <w:start w:val="1"/>
      <w:numFmt w:val="bullet"/>
      <w:lvlText w:val=""/>
      <w:lvlJc w:val="left"/>
      <w:pPr>
        <w:tabs>
          <w:tab w:val="num" w:pos="6378"/>
        </w:tabs>
        <w:ind w:left="6378" w:hanging="709"/>
      </w:pPr>
      <w:rPr>
        <w:rFonts w:ascii="Wingdings" w:hAnsi="Wingdings" w:hint="default"/>
      </w:rPr>
    </w:lvl>
  </w:abstractNum>
  <w:abstractNum w:abstractNumId="59" w15:restartNumberingAfterBreak="0">
    <w:nsid w:val="442F724F"/>
    <w:multiLevelType w:val="multilevel"/>
    <w:tmpl w:val="2E527778"/>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Arial" w:hAnsi="Arial" w:cs="Arial" w:hint="default"/>
        <w:b w:val="0"/>
        <w:bCs w:val="0"/>
        <w:color w:val="auto"/>
      </w:rPr>
    </w:lvl>
    <w:lvl w:ilvl="2">
      <w:start w:val="1"/>
      <w:numFmt w:val="decimal"/>
      <w:lvlText w:val="%1.%2.%3."/>
      <w:lvlJc w:val="left"/>
      <w:pPr>
        <w:ind w:left="10569" w:hanging="504"/>
      </w:pPr>
      <w:rPr>
        <w:rFonts w:ascii="Arial" w:hAnsi="Arial" w:cs="Arial" w:hint="default"/>
        <w:b w:val="0"/>
        <w:bCs w:val="0"/>
        <w:i w:val="0"/>
        <w:i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44E840BC"/>
    <w:multiLevelType w:val="hybridMultilevel"/>
    <w:tmpl w:val="39221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69622F6"/>
    <w:multiLevelType w:val="hybridMultilevel"/>
    <w:tmpl w:val="12C460F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2" w15:restartNumberingAfterBreak="0">
    <w:nsid w:val="47246BFB"/>
    <w:multiLevelType w:val="hybridMultilevel"/>
    <w:tmpl w:val="AC3CFE6A"/>
    <w:lvl w:ilvl="0" w:tplc="65B2E02E">
      <w:start w:val="1"/>
      <w:numFmt w:val="bullet"/>
      <w:pStyle w:val="Bullet1"/>
      <w:lvlText w:val=""/>
      <w:lvlJc w:val="left"/>
      <w:pPr>
        <w:ind w:left="288" w:hanging="288"/>
      </w:pPr>
      <w:rPr>
        <w:rFonts w:ascii="Symbol" w:hAnsi="Symbol" w:hint="default"/>
        <w:b/>
        <w:i w:val="0"/>
        <w:color w:val="7C848A"/>
      </w:rPr>
    </w:lvl>
    <w:lvl w:ilvl="1" w:tplc="BFE651C0" w:tentative="1">
      <w:start w:val="1"/>
      <w:numFmt w:val="bullet"/>
      <w:pStyle w:val="Para-1stLevel"/>
      <w:lvlText w:val="o"/>
      <w:lvlJc w:val="left"/>
      <w:pPr>
        <w:tabs>
          <w:tab w:val="num" w:pos="1440"/>
        </w:tabs>
        <w:ind w:left="1440" w:hanging="360"/>
      </w:pPr>
      <w:rPr>
        <w:rFonts w:ascii="Courier New" w:hAnsi="Courier New" w:cs="Courier New" w:hint="default"/>
      </w:rPr>
    </w:lvl>
    <w:lvl w:ilvl="2" w:tplc="92CE7928" w:tentative="1">
      <w:start w:val="1"/>
      <w:numFmt w:val="bullet"/>
      <w:lvlText w:val=""/>
      <w:lvlJc w:val="left"/>
      <w:pPr>
        <w:tabs>
          <w:tab w:val="num" w:pos="2160"/>
        </w:tabs>
        <w:ind w:left="2160" w:hanging="360"/>
      </w:pPr>
      <w:rPr>
        <w:rFonts w:ascii="Wingdings" w:hAnsi="Wingdings" w:hint="default"/>
      </w:rPr>
    </w:lvl>
    <w:lvl w:ilvl="3" w:tplc="7F0C7D7C" w:tentative="1">
      <w:start w:val="1"/>
      <w:numFmt w:val="bullet"/>
      <w:lvlText w:val=""/>
      <w:lvlJc w:val="left"/>
      <w:pPr>
        <w:tabs>
          <w:tab w:val="num" w:pos="2880"/>
        </w:tabs>
        <w:ind w:left="2880" w:hanging="360"/>
      </w:pPr>
      <w:rPr>
        <w:rFonts w:ascii="Symbol" w:hAnsi="Symbol" w:hint="default"/>
      </w:rPr>
    </w:lvl>
    <w:lvl w:ilvl="4" w:tplc="90463D28">
      <w:start w:val="1"/>
      <w:numFmt w:val="bullet"/>
      <w:lvlText w:val="o"/>
      <w:lvlJc w:val="left"/>
      <w:pPr>
        <w:tabs>
          <w:tab w:val="num" w:pos="3600"/>
        </w:tabs>
        <w:ind w:left="3600" w:hanging="360"/>
      </w:pPr>
      <w:rPr>
        <w:rFonts w:ascii="Courier New" w:hAnsi="Courier New" w:cs="Courier New" w:hint="default"/>
      </w:rPr>
    </w:lvl>
    <w:lvl w:ilvl="5" w:tplc="AAB672F4" w:tentative="1">
      <w:start w:val="1"/>
      <w:numFmt w:val="bullet"/>
      <w:lvlText w:val=""/>
      <w:lvlJc w:val="left"/>
      <w:pPr>
        <w:tabs>
          <w:tab w:val="num" w:pos="4320"/>
        </w:tabs>
        <w:ind w:left="4320" w:hanging="360"/>
      </w:pPr>
      <w:rPr>
        <w:rFonts w:ascii="Wingdings" w:hAnsi="Wingdings" w:hint="default"/>
      </w:rPr>
    </w:lvl>
    <w:lvl w:ilvl="6" w:tplc="87900A74" w:tentative="1">
      <w:start w:val="1"/>
      <w:numFmt w:val="bullet"/>
      <w:lvlText w:val=""/>
      <w:lvlJc w:val="left"/>
      <w:pPr>
        <w:tabs>
          <w:tab w:val="num" w:pos="5040"/>
        </w:tabs>
        <w:ind w:left="5040" w:hanging="360"/>
      </w:pPr>
      <w:rPr>
        <w:rFonts w:ascii="Symbol" w:hAnsi="Symbol" w:hint="default"/>
      </w:rPr>
    </w:lvl>
    <w:lvl w:ilvl="7" w:tplc="651A2232" w:tentative="1">
      <w:start w:val="1"/>
      <w:numFmt w:val="bullet"/>
      <w:lvlText w:val="o"/>
      <w:lvlJc w:val="left"/>
      <w:pPr>
        <w:tabs>
          <w:tab w:val="num" w:pos="5760"/>
        </w:tabs>
        <w:ind w:left="5760" w:hanging="360"/>
      </w:pPr>
      <w:rPr>
        <w:rFonts w:ascii="Courier New" w:hAnsi="Courier New" w:cs="Courier New" w:hint="default"/>
      </w:rPr>
    </w:lvl>
    <w:lvl w:ilvl="8" w:tplc="47DC576C"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7497DF7"/>
    <w:multiLevelType w:val="multilevel"/>
    <w:tmpl w:val="9AA8A74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b w:val="0"/>
        <w:bCs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47E60DC0"/>
    <w:multiLevelType w:val="hybridMultilevel"/>
    <w:tmpl w:val="5CAED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A236E5E"/>
    <w:multiLevelType w:val="multilevel"/>
    <w:tmpl w:val="840ADBF0"/>
    <w:lvl w:ilvl="0">
      <w:start w:val="8"/>
      <w:numFmt w:val="decimal"/>
      <w:lvlText w:val="%1."/>
      <w:lvlJc w:val="left"/>
      <w:pPr>
        <w:ind w:left="360" w:hanging="360"/>
      </w:pPr>
      <w:rPr>
        <w:rFonts w:hint="default"/>
        <w:color w:val="auto"/>
      </w:rPr>
    </w:lvl>
    <w:lvl w:ilvl="1">
      <w:start w:val="1"/>
      <w:numFmt w:val="decimal"/>
      <w:lvlText w:val="%1.%2."/>
      <w:lvlJc w:val="left"/>
      <w:pPr>
        <w:ind w:left="792" w:hanging="432"/>
      </w:pPr>
      <w:rPr>
        <w:rFonts w:ascii="Arial" w:hAnsi="Arial" w:cs="Arial" w:hint="default"/>
        <w:b/>
        <w:bCs/>
        <w:color w:val="auto"/>
      </w:rPr>
    </w:lvl>
    <w:lvl w:ilvl="2">
      <w:start w:val="1"/>
      <w:numFmt w:val="decimal"/>
      <w:lvlText w:val="%1.%2.%3."/>
      <w:lvlJc w:val="left"/>
      <w:pPr>
        <w:ind w:left="10569" w:hanging="504"/>
      </w:pPr>
      <w:rPr>
        <w:rFonts w:ascii="Arial" w:hAnsi="Arial" w:cs="Arial" w:hint="default"/>
        <w:b w:val="0"/>
        <w:bCs w:val="0"/>
        <w:i w:val="0"/>
        <w:i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4ADA43EC"/>
    <w:multiLevelType w:val="hybridMultilevel"/>
    <w:tmpl w:val="D90E8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C6A4B5B"/>
    <w:multiLevelType w:val="hybridMultilevel"/>
    <w:tmpl w:val="D1623C42"/>
    <w:lvl w:ilvl="0" w:tplc="764496E8">
      <w:start w:val="1"/>
      <w:numFmt w:val="lowerRoman"/>
      <w:pStyle w:val="Numbered3"/>
      <w:lvlText w:val="%1."/>
      <w:lvlJc w:val="right"/>
      <w:pPr>
        <w:ind w:left="1066" w:hanging="360"/>
      </w:pPr>
      <w:rPr>
        <w:rFonts w:ascii="Arial" w:hAnsi="Arial" w:hint="default"/>
        <w:b w:val="0"/>
        <w:i w:val="0"/>
        <w:color w:val="7C848A"/>
        <w:sz w:val="22"/>
      </w:rPr>
    </w:lvl>
    <w:lvl w:ilvl="1" w:tplc="04090019">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68" w15:restartNumberingAfterBreak="0">
    <w:nsid w:val="50FF1EDA"/>
    <w:multiLevelType w:val="multilevel"/>
    <w:tmpl w:val="BEECE708"/>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bullet"/>
      <w:lvlText w:val=""/>
      <w:lvlJc w:val="left"/>
      <w:pPr>
        <w:ind w:left="1224" w:hanging="504"/>
      </w:pPr>
      <w:rPr>
        <w:rFonts w:ascii="Symbol" w:hAnsi="Symbol" w:hint="default"/>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0042B9"/>
    <w:multiLevelType w:val="hybridMultilevel"/>
    <w:tmpl w:val="E2FC831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0" w15:restartNumberingAfterBreak="0">
    <w:nsid w:val="53301321"/>
    <w:multiLevelType w:val="multilevel"/>
    <w:tmpl w:val="89AABA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4BA21A0"/>
    <w:multiLevelType w:val="hybridMultilevel"/>
    <w:tmpl w:val="6978800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55A8680E"/>
    <w:multiLevelType w:val="multilevel"/>
    <w:tmpl w:val="BD144E30"/>
    <w:lvl w:ilvl="0">
      <w:start w:val="1"/>
      <w:numFmt w:val="decimal"/>
      <w:pStyle w:val="Numberlist"/>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563D35CF"/>
    <w:multiLevelType w:val="hybridMultilevel"/>
    <w:tmpl w:val="9B940EBE"/>
    <w:lvl w:ilvl="0" w:tplc="08090015">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AB3591D"/>
    <w:multiLevelType w:val="multilevel"/>
    <w:tmpl w:val="8B9E93FA"/>
    <w:name w:val="AppHeadingNumberRep"/>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upperLetter"/>
      <w:pStyle w:val="AppendixHeading1"/>
      <w:suff w:val="nothing"/>
      <w:lvlText w:val="Appendix: %5."/>
      <w:lvlJc w:val="left"/>
      <w:pPr>
        <w:tabs>
          <w:tab w:val="num" w:pos="0"/>
        </w:tabs>
        <w:ind w:left="0" w:firstLine="0"/>
      </w:pPr>
      <w:rPr>
        <w:b w:val="0"/>
        <w:i w:val="0"/>
        <w:caps w:val="0"/>
        <w:smallCaps w:val="0"/>
        <w:vanish/>
        <w:u w:val="none"/>
      </w:rPr>
    </w:lvl>
    <w:lvl w:ilvl="5">
      <w:start w:val="1"/>
      <w:numFmt w:val="decimal"/>
      <w:pStyle w:val="AppendixHeading2"/>
      <w:lvlText w:val="%5.%6."/>
      <w:lvlJc w:val="left"/>
      <w:pPr>
        <w:tabs>
          <w:tab w:val="num" w:pos="840"/>
        </w:tabs>
        <w:ind w:left="840" w:hanging="840"/>
      </w:pPr>
    </w:lvl>
    <w:lvl w:ilvl="6">
      <w:start w:val="1"/>
      <w:numFmt w:val="decimal"/>
      <w:pStyle w:val="AppendixHeading3"/>
      <w:lvlText w:val="%5.%6.%7."/>
      <w:lvlJc w:val="left"/>
      <w:pPr>
        <w:tabs>
          <w:tab w:val="num" w:pos="1080"/>
        </w:tabs>
        <w:ind w:left="1080" w:hanging="1080"/>
      </w:pPr>
    </w:lvl>
    <w:lvl w:ilvl="7">
      <w:start w:val="1"/>
      <w:numFmt w:val="decimal"/>
      <w:lvlText w:val="%5.%6.%7.%8."/>
      <w:lvlJc w:val="left"/>
      <w:pPr>
        <w:tabs>
          <w:tab w:val="num" w:pos="1080"/>
        </w:tabs>
        <w:ind w:left="1080" w:hanging="1080"/>
      </w:pPr>
    </w:lvl>
    <w:lvl w:ilvl="8">
      <w:start w:val="1"/>
      <w:numFmt w:val="decimal"/>
      <w:lvlText w:val="%5.%6.%7.%8.%9"/>
      <w:lvlJc w:val="left"/>
      <w:pPr>
        <w:tabs>
          <w:tab w:val="num" w:pos="1080"/>
        </w:tabs>
        <w:ind w:left="1080" w:hanging="1080"/>
      </w:pPr>
    </w:lvl>
  </w:abstractNum>
  <w:abstractNum w:abstractNumId="75" w15:restartNumberingAfterBreak="0">
    <w:nsid w:val="5B907F74"/>
    <w:multiLevelType w:val="multilevel"/>
    <w:tmpl w:val="BEECE708"/>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bullet"/>
      <w:lvlText w:val=""/>
      <w:lvlJc w:val="left"/>
      <w:pPr>
        <w:ind w:left="1224" w:hanging="504"/>
      </w:pPr>
      <w:rPr>
        <w:rFonts w:ascii="Symbol" w:hAnsi="Symbol" w:hint="default"/>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CB13E4F"/>
    <w:multiLevelType w:val="multilevel"/>
    <w:tmpl w:val="2C92378E"/>
    <w:lvl w:ilvl="0">
      <w:start w:val="1"/>
      <w:numFmt w:val="decimal"/>
      <w:pStyle w:val="content"/>
      <w:lvlText w:val="%1."/>
      <w:lvlJc w:val="left"/>
      <w:pPr>
        <w:tabs>
          <w:tab w:val="num" w:pos="425"/>
        </w:tabs>
        <w:ind w:left="425" w:hanging="425"/>
      </w:pPr>
      <w:rPr>
        <w:rFonts w:ascii="Times New Roman" w:hAnsi="Times New Roman" w:hint="default"/>
        <w:b w:val="0"/>
        <w:i w:val="0"/>
        <w:sz w:val="24"/>
      </w:rPr>
    </w:lvl>
    <w:lvl w:ilvl="1">
      <w:start w:val="1"/>
      <w:numFmt w:val="decimal"/>
      <w:lvlText w:val="%1.%2."/>
      <w:lvlJc w:val="left"/>
      <w:pPr>
        <w:tabs>
          <w:tab w:val="num" w:pos="851"/>
        </w:tabs>
        <w:ind w:left="851" w:hanging="426"/>
      </w:pPr>
    </w:lvl>
    <w:lvl w:ilvl="2">
      <w:start w:val="1"/>
      <w:numFmt w:val="decimal"/>
      <w:lvlText w:val="%1.%2.%3."/>
      <w:lvlJc w:val="left"/>
      <w:pPr>
        <w:tabs>
          <w:tab w:val="num" w:pos="1512"/>
        </w:tabs>
        <w:ind w:left="1512" w:hanging="576"/>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7" w15:restartNumberingAfterBreak="0">
    <w:nsid w:val="5E7B5CE2"/>
    <w:multiLevelType w:val="hybridMultilevel"/>
    <w:tmpl w:val="3FA29CE8"/>
    <w:lvl w:ilvl="0" w:tplc="05D075D6">
      <w:start w:val="1"/>
      <w:numFmt w:val="bullet"/>
      <w:lvlText w:val=""/>
      <w:lvlJc w:val="left"/>
      <w:pPr>
        <w:ind w:left="720" w:hanging="360"/>
      </w:pPr>
      <w:rPr>
        <w:rFonts w:ascii="Symbol" w:hAnsi="Symbol"/>
      </w:rPr>
    </w:lvl>
    <w:lvl w:ilvl="1" w:tplc="07ACAB64">
      <w:start w:val="1"/>
      <w:numFmt w:val="bullet"/>
      <w:lvlText w:val=""/>
      <w:lvlJc w:val="left"/>
      <w:pPr>
        <w:ind w:left="720" w:hanging="360"/>
      </w:pPr>
      <w:rPr>
        <w:rFonts w:ascii="Symbol" w:hAnsi="Symbol"/>
      </w:rPr>
    </w:lvl>
    <w:lvl w:ilvl="2" w:tplc="99C25096">
      <w:start w:val="1"/>
      <w:numFmt w:val="bullet"/>
      <w:lvlText w:val=""/>
      <w:lvlJc w:val="left"/>
      <w:pPr>
        <w:ind w:left="720" w:hanging="360"/>
      </w:pPr>
      <w:rPr>
        <w:rFonts w:ascii="Symbol" w:hAnsi="Symbol"/>
      </w:rPr>
    </w:lvl>
    <w:lvl w:ilvl="3" w:tplc="17BE459A">
      <w:start w:val="1"/>
      <w:numFmt w:val="bullet"/>
      <w:lvlText w:val=""/>
      <w:lvlJc w:val="left"/>
      <w:pPr>
        <w:ind w:left="720" w:hanging="360"/>
      </w:pPr>
      <w:rPr>
        <w:rFonts w:ascii="Symbol" w:hAnsi="Symbol"/>
      </w:rPr>
    </w:lvl>
    <w:lvl w:ilvl="4" w:tplc="A1C80D22">
      <w:start w:val="1"/>
      <w:numFmt w:val="bullet"/>
      <w:lvlText w:val=""/>
      <w:lvlJc w:val="left"/>
      <w:pPr>
        <w:ind w:left="720" w:hanging="360"/>
      </w:pPr>
      <w:rPr>
        <w:rFonts w:ascii="Symbol" w:hAnsi="Symbol"/>
      </w:rPr>
    </w:lvl>
    <w:lvl w:ilvl="5" w:tplc="11DED3B2">
      <w:start w:val="1"/>
      <w:numFmt w:val="bullet"/>
      <w:lvlText w:val=""/>
      <w:lvlJc w:val="left"/>
      <w:pPr>
        <w:ind w:left="720" w:hanging="360"/>
      </w:pPr>
      <w:rPr>
        <w:rFonts w:ascii="Symbol" w:hAnsi="Symbol"/>
      </w:rPr>
    </w:lvl>
    <w:lvl w:ilvl="6" w:tplc="FCA4A69C">
      <w:start w:val="1"/>
      <w:numFmt w:val="bullet"/>
      <w:lvlText w:val=""/>
      <w:lvlJc w:val="left"/>
      <w:pPr>
        <w:ind w:left="720" w:hanging="360"/>
      </w:pPr>
      <w:rPr>
        <w:rFonts w:ascii="Symbol" w:hAnsi="Symbol"/>
      </w:rPr>
    </w:lvl>
    <w:lvl w:ilvl="7" w:tplc="3BA0CB3E">
      <w:start w:val="1"/>
      <w:numFmt w:val="bullet"/>
      <w:lvlText w:val=""/>
      <w:lvlJc w:val="left"/>
      <w:pPr>
        <w:ind w:left="720" w:hanging="360"/>
      </w:pPr>
      <w:rPr>
        <w:rFonts w:ascii="Symbol" w:hAnsi="Symbol"/>
      </w:rPr>
    </w:lvl>
    <w:lvl w:ilvl="8" w:tplc="C48CB0E8">
      <w:start w:val="1"/>
      <w:numFmt w:val="bullet"/>
      <w:lvlText w:val=""/>
      <w:lvlJc w:val="left"/>
      <w:pPr>
        <w:ind w:left="720" w:hanging="360"/>
      </w:pPr>
      <w:rPr>
        <w:rFonts w:ascii="Symbol" w:hAnsi="Symbol"/>
      </w:rPr>
    </w:lvl>
  </w:abstractNum>
  <w:abstractNum w:abstractNumId="78" w15:restartNumberingAfterBreak="0">
    <w:nsid w:val="6026534F"/>
    <w:multiLevelType w:val="multilevel"/>
    <w:tmpl w:val="3378E4E2"/>
    <w:lvl w:ilvl="0">
      <w:start w:val="4"/>
      <w:numFmt w:val="decimal"/>
      <w:lvlText w:val="%1.0"/>
      <w:lvlJc w:val="left"/>
      <w:pPr>
        <w:tabs>
          <w:tab w:val="num" w:pos="720"/>
        </w:tabs>
        <w:ind w:left="720" w:hanging="720"/>
      </w:pPr>
      <w:rPr>
        <w:rFonts w:hint="default"/>
        <w:sz w:val="24"/>
        <w:szCs w:val="24"/>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9" w15:restartNumberingAfterBreak="0">
    <w:nsid w:val="606B304C"/>
    <w:multiLevelType w:val="multilevel"/>
    <w:tmpl w:val="106A3202"/>
    <w:lvl w:ilvl="0">
      <w:start w:val="1"/>
      <w:numFmt w:val="bullet"/>
      <w:pStyle w:val="ListBulletSingleIndent"/>
      <w:lvlText w:val="–"/>
      <w:lvlJc w:val="left"/>
      <w:pPr>
        <w:tabs>
          <w:tab w:val="num" w:pos="851"/>
        </w:tabs>
        <w:ind w:left="851" w:hanging="426"/>
      </w:pPr>
      <w:rPr>
        <w:rFonts w:ascii="Times New Roman" w:hAnsi="Times New Roman" w:hint="default"/>
      </w:rPr>
    </w:lvl>
    <w:lvl w:ilvl="1">
      <w:start w:val="1"/>
      <w:numFmt w:val="bullet"/>
      <w:pStyle w:val="BodyTextIndent2"/>
      <w:lvlText w:val="–"/>
      <w:lvlJc w:val="left"/>
      <w:pPr>
        <w:tabs>
          <w:tab w:val="num" w:pos="1276"/>
        </w:tabs>
        <w:ind w:left="1276" w:hanging="425"/>
      </w:pPr>
      <w:rPr>
        <w:rFonts w:ascii="Times New Roman" w:hAnsi="Times New Roman" w:hint="default"/>
      </w:rPr>
    </w:lvl>
    <w:lvl w:ilvl="2">
      <w:start w:val="1"/>
      <w:numFmt w:val="bullet"/>
      <w:lvlText w:val=""/>
      <w:lvlJc w:val="left"/>
      <w:pPr>
        <w:tabs>
          <w:tab w:val="num" w:pos="2126"/>
        </w:tabs>
        <w:ind w:left="2126" w:hanging="709"/>
      </w:pPr>
      <w:rPr>
        <w:rFonts w:ascii="Wingdings" w:hAnsi="Wingdings" w:hint="default"/>
      </w:rPr>
    </w:lvl>
    <w:lvl w:ilvl="3">
      <w:start w:val="1"/>
      <w:numFmt w:val="bullet"/>
      <w:lvlText w:val=""/>
      <w:lvlJc w:val="left"/>
      <w:pPr>
        <w:tabs>
          <w:tab w:val="num" w:pos="2835"/>
        </w:tabs>
        <w:ind w:left="2835" w:hanging="709"/>
      </w:pPr>
      <w:rPr>
        <w:rFonts w:ascii="Wingdings" w:hAnsi="Wingdings" w:hint="default"/>
      </w:rPr>
    </w:lvl>
    <w:lvl w:ilvl="4">
      <w:start w:val="1"/>
      <w:numFmt w:val="bullet"/>
      <w:lvlText w:val=""/>
      <w:lvlJc w:val="left"/>
      <w:pPr>
        <w:tabs>
          <w:tab w:val="num" w:pos="3543"/>
        </w:tabs>
        <w:ind w:left="3543" w:hanging="708"/>
      </w:pPr>
      <w:rPr>
        <w:rFonts w:ascii="Wingdings" w:hAnsi="Wingdings" w:hint="default"/>
      </w:rPr>
    </w:lvl>
    <w:lvl w:ilvl="5">
      <w:start w:val="1"/>
      <w:numFmt w:val="bullet"/>
      <w:lvlText w:val="»"/>
      <w:lvlJc w:val="left"/>
      <w:pPr>
        <w:tabs>
          <w:tab w:val="num" w:pos="4252"/>
        </w:tabs>
        <w:ind w:left="4252" w:hanging="709"/>
      </w:pPr>
      <w:rPr>
        <w:rFonts w:ascii="Times New Roman" w:hAnsi="Times New Roman" w:hint="default"/>
      </w:rPr>
    </w:lvl>
    <w:lvl w:ilvl="6">
      <w:start w:val="1"/>
      <w:numFmt w:val="bullet"/>
      <w:lvlText w:val=""/>
      <w:lvlJc w:val="left"/>
      <w:pPr>
        <w:tabs>
          <w:tab w:val="num" w:pos="4961"/>
        </w:tabs>
        <w:ind w:left="4961" w:hanging="709"/>
      </w:pPr>
      <w:rPr>
        <w:rFonts w:ascii="Symbol" w:hAnsi="Symbol" w:hint="default"/>
      </w:rPr>
    </w:lvl>
    <w:lvl w:ilvl="7">
      <w:start w:val="1"/>
      <w:numFmt w:val="bullet"/>
      <w:lvlText w:val="¤"/>
      <w:lvlJc w:val="left"/>
      <w:pPr>
        <w:tabs>
          <w:tab w:val="num" w:pos="5669"/>
        </w:tabs>
        <w:ind w:left="5669" w:hanging="708"/>
      </w:pPr>
      <w:rPr>
        <w:rFonts w:ascii="Times New Roman" w:hAnsi="Times New Roman" w:hint="default"/>
      </w:rPr>
    </w:lvl>
    <w:lvl w:ilvl="8">
      <w:start w:val="1"/>
      <w:numFmt w:val="bullet"/>
      <w:lvlText w:val=""/>
      <w:lvlJc w:val="left"/>
      <w:pPr>
        <w:tabs>
          <w:tab w:val="num" w:pos="6378"/>
        </w:tabs>
        <w:ind w:left="6378" w:hanging="709"/>
      </w:pPr>
      <w:rPr>
        <w:rFonts w:ascii="Wingdings" w:hAnsi="Wingdings" w:hint="default"/>
      </w:rPr>
    </w:lvl>
  </w:abstractNum>
  <w:abstractNum w:abstractNumId="80" w15:restartNumberingAfterBreak="0">
    <w:nsid w:val="606D0B69"/>
    <w:multiLevelType w:val="multilevel"/>
    <w:tmpl w:val="2E527778"/>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Arial" w:hAnsi="Arial" w:cs="Arial" w:hint="default"/>
        <w:b w:val="0"/>
        <w:bCs w:val="0"/>
        <w:color w:val="auto"/>
      </w:rPr>
    </w:lvl>
    <w:lvl w:ilvl="2">
      <w:start w:val="1"/>
      <w:numFmt w:val="decimal"/>
      <w:lvlText w:val="%1.%2.%3."/>
      <w:lvlJc w:val="left"/>
      <w:pPr>
        <w:ind w:left="10569" w:hanging="504"/>
      </w:pPr>
      <w:rPr>
        <w:rFonts w:ascii="Arial" w:hAnsi="Arial" w:cs="Arial" w:hint="default"/>
        <w:b w:val="0"/>
        <w:bCs w:val="0"/>
        <w:i w:val="0"/>
        <w:i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6128026D"/>
    <w:multiLevelType w:val="hybridMultilevel"/>
    <w:tmpl w:val="9DC4EDC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2" w15:restartNumberingAfterBreak="0">
    <w:nsid w:val="630E5D1B"/>
    <w:multiLevelType w:val="multilevel"/>
    <w:tmpl w:val="4B929542"/>
    <w:name w:val="WDX-Numbering"/>
    <w:lvl w:ilvl="0">
      <w:start w:val="1"/>
      <w:numFmt w:val="decimal"/>
      <w:pStyle w:val="N1"/>
      <w:suff w:val="nothing"/>
      <w:lvlText w:val="%1."/>
      <w:lvlJc w:val="left"/>
      <w:pPr>
        <w:ind w:left="0" w:firstLine="170"/>
      </w:pPr>
      <w:rPr>
        <w:rFonts w:hint="default"/>
        <w:b/>
        <w:i w:val="0"/>
      </w:rPr>
    </w:lvl>
    <w:lvl w:ilvl="1">
      <w:start w:val="1"/>
      <w:numFmt w:val="decimal"/>
      <w:pStyle w:val="N2"/>
      <w:suff w:val="space"/>
      <w:lvlText w:val="(%2)"/>
      <w:lvlJc w:val="left"/>
      <w:pPr>
        <w:ind w:left="0" w:firstLine="170"/>
      </w:pPr>
      <w:rPr>
        <w:rFonts w:hint="default"/>
        <w:b w:val="0"/>
        <w:i w:val="0"/>
      </w:rPr>
    </w:lvl>
    <w:lvl w:ilvl="2">
      <w:start w:val="1"/>
      <w:numFmt w:val="lowerLetter"/>
      <w:pStyle w:val="N3"/>
      <w:lvlText w:val="(%3)"/>
      <w:lvlJc w:val="left"/>
      <w:pPr>
        <w:tabs>
          <w:tab w:val="num" w:pos="1672"/>
        </w:tabs>
        <w:ind w:left="1672" w:hanging="397"/>
      </w:pPr>
      <w:rPr>
        <w:rFonts w:hint="default"/>
      </w:rPr>
    </w:lvl>
    <w:lvl w:ilvl="3">
      <w:start w:val="1"/>
      <w:numFmt w:val="lowerRoman"/>
      <w:pStyle w:val="N4"/>
      <w:lvlText w:val="(%4)"/>
      <w:lvlJc w:val="right"/>
      <w:pPr>
        <w:tabs>
          <w:tab w:val="num" w:pos="1134"/>
        </w:tabs>
        <w:ind w:left="1134" w:hanging="113"/>
      </w:pPr>
      <w:rPr>
        <w:rFonts w:hint="default"/>
      </w:rPr>
    </w:lvl>
    <w:lvl w:ilvl="4">
      <w:start w:val="27"/>
      <w:numFmt w:val="lowerLetter"/>
      <w:pStyle w:val="N5"/>
      <w:lvlText w:val="(%5)"/>
      <w:lvlJc w:val="left"/>
      <w:pPr>
        <w:tabs>
          <w:tab w:val="num" w:pos="1701"/>
        </w:tabs>
        <w:ind w:left="1701" w:hanging="567"/>
      </w:pPr>
      <w:rPr>
        <w:rFonts w:hint="default"/>
      </w:rPr>
    </w:lvl>
    <w:lvl w:ilvl="5">
      <w:start w:val="1"/>
      <w:numFmt w:val="lowerLetter"/>
      <w:lvlText w:val="(%6)"/>
      <w:lvlJc w:val="left"/>
      <w:pPr>
        <w:tabs>
          <w:tab w:val="num" w:pos="720"/>
        </w:tabs>
        <w:ind w:left="720" w:hanging="720"/>
      </w:pPr>
      <w:rPr>
        <w:rFonts w:hint="default"/>
      </w:rPr>
    </w:lvl>
    <w:lvl w:ilvl="6">
      <w:start w:val="1"/>
      <w:numFmt w:val="lowerRoman"/>
      <w:lvlText w:val="(%7)"/>
      <w:lvlJc w:val="left"/>
      <w:pPr>
        <w:tabs>
          <w:tab w:val="num" w:pos="1440"/>
        </w:tabs>
        <w:ind w:left="1440" w:hanging="720"/>
      </w:pPr>
      <w:rPr>
        <w:rFonts w:hint="default"/>
      </w:rPr>
    </w:lvl>
    <w:lvl w:ilvl="7">
      <w:start w:val="1"/>
      <w:numFmt w:val="lowerLetter"/>
      <w:lvlText w:val="(%8)"/>
      <w:lvlJc w:val="left"/>
      <w:pPr>
        <w:tabs>
          <w:tab w:val="num" w:pos="2160"/>
        </w:tabs>
        <w:ind w:left="2160" w:hanging="720"/>
      </w:pPr>
      <w:rPr>
        <w:rFonts w:hint="default"/>
      </w:rPr>
    </w:lvl>
    <w:lvl w:ilvl="8">
      <w:start w:val="1"/>
      <w:numFmt w:val="lowerRoman"/>
      <w:lvlText w:val="(%9)"/>
      <w:lvlJc w:val="left"/>
      <w:pPr>
        <w:tabs>
          <w:tab w:val="num" w:pos="2880"/>
        </w:tabs>
        <w:ind w:left="2880" w:hanging="720"/>
      </w:pPr>
      <w:rPr>
        <w:rFonts w:hint="default"/>
      </w:rPr>
    </w:lvl>
  </w:abstractNum>
  <w:abstractNum w:abstractNumId="83" w15:restartNumberingAfterBreak="0">
    <w:nsid w:val="64834EA8"/>
    <w:multiLevelType w:val="hybridMultilevel"/>
    <w:tmpl w:val="5B5E8C90"/>
    <w:lvl w:ilvl="0" w:tplc="D98C5126">
      <w:start w:val="1"/>
      <w:numFmt w:val="lowerRoman"/>
      <w:lvlText w:val="%1."/>
      <w:lvlJc w:val="right"/>
      <w:pPr>
        <w:ind w:left="2880" w:hanging="360"/>
      </w:pPr>
      <w:rPr>
        <w:b w:val="0"/>
        <w:bCs w:val="0"/>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84" w15:restartNumberingAfterBreak="0">
    <w:nsid w:val="65EE272D"/>
    <w:multiLevelType w:val="multilevel"/>
    <w:tmpl w:val="B0343C0E"/>
    <w:lvl w:ilvl="0">
      <w:start w:val="1"/>
      <w:numFmt w:val="lowerRoman"/>
      <w:lvlText w:val="%1)"/>
      <w:lvlJc w:val="left"/>
      <w:pPr>
        <w:tabs>
          <w:tab w:val="num" w:pos="1411"/>
        </w:tabs>
        <w:ind w:left="1411" w:hanging="705"/>
      </w:pPr>
      <w:rPr>
        <w:rFonts w:ascii="Times New Roman" w:hAnsi="Times New Roman"/>
      </w:rPr>
    </w:lvl>
    <w:lvl w:ilvl="1">
      <w:start w:val="1"/>
      <w:numFmt w:val="none"/>
      <w:pStyle w:val="ListNumIndent"/>
      <w:suff w:val="nothing"/>
      <w:lvlText w:val=""/>
      <w:lvlJc w:val="left"/>
      <w:pPr>
        <w:ind w:left="0" w:firstLine="0"/>
      </w:pPr>
      <w:rPr>
        <w:rFonts w:ascii="Times New Roman" w:hAnsi="Times New Roman"/>
      </w:rPr>
    </w:lvl>
    <w:lvl w:ilvl="2">
      <w:start w:val="1"/>
      <w:numFmt w:val="none"/>
      <w:pStyle w:val="ListRomanIndent"/>
      <w:suff w:val="nothing"/>
      <w:lvlText w:val=""/>
      <w:lvlJc w:val="left"/>
      <w:pPr>
        <w:ind w:left="0" w:firstLine="0"/>
      </w:pPr>
      <w:rPr>
        <w:rFonts w:ascii="Times New Roman" w:hAnsi="Times New Roman"/>
      </w:rPr>
    </w:lvl>
    <w:lvl w:ilvl="3">
      <w:start w:val="1"/>
      <w:numFmt w:val="none"/>
      <w:suff w:val="nothing"/>
      <w:lvlText w:val=""/>
      <w:lvlJc w:val="left"/>
      <w:pPr>
        <w:ind w:left="0" w:firstLine="0"/>
      </w:pPr>
      <w:rPr>
        <w:rFonts w:ascii="Times New Roman" w:hAnsi="Times New Roman"/>
      </w:rPr>
    </w:lvl>
    <w:lvl w:ilvl="4">
      <w:start w:val="1"/>
      <w:numFmt w:val="lowerLetter"/>
      <w:lvlText w:val="%5)"/>
      <w:lvlJc w:val="left"/>
      <w:pPr>
        <w:tabs>
          <w:tab w:val="num" w:pos="709"/>
        </w:tabs>
        <w:ind w:left="709" w:hanging="709"/>
      </w:pPr>
      <w:rPr>
        <w:rFonts w:ascii="Times New Roman" w:hAnsi="Times New Roman"/>
      </w:rPr>
    </w:lvl>
    <w:lvl w:ilvl="5">
      <w:start w:val="1"/>
      <w:numFmt w:val="lowerRoman"/>
      <w:lvlText w:val="%6)"/>
      <w:lvlJc w:val="left"/>
      <w:pPr>
        <w:tabs>
          <w:tab w:val="num" w:pos="706"/>
        </w:tabs>
        <w:ind w:left="706" w:hanging="706"/>
      </w:pPr>
      <w:rPr>
        <w:rFonts w:ascii="Times New Roman" w:hAnsi="Times New Roman"/>
      </w:rPr>
    </w:lvl>
    <w:lvl w:ilvl="6">
      <w:start w:val="1"/>
      <w:numFmt w:val="lowerRoman"/>
      <w:lvlText w:val="%7)"/>
      <w:lvlJc w:val="left"/>
      <w:pPr>
        <w:tabs>
          <w:tab w:val="num" w:pos="706"/>
        </w:tabs>
        <w:ind w:left="706" w:hanging="706"/>
      </w:pPr>
      <w:rPr>
        <w:rFonts w:ascii="Times New Roman" w:hAnsi="Times New Roman"/>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5" w15:restartNumberingAfterBreak="0">
    <w:nsid w:val="66186296"/>
    <w:multiLevelType w:val="singleLevel"/>
    <w:tmpl w:val="9ADEC414"/>
    <w:lvl w:ilvl="0">
      <w:start w:val="1"/>
      <w:numFmt w:val="decimal"/>
      <w:pStyle w:val="SectionStart"/>
      <w:lvlText w:val="%1"/>
      <w:lvlJc w:val="left"/>
      <w:pPr>
        <w:tabs>
          <w:tab w:val="num" w:pos="0"/>
        </w:tabs>
        <w:ind w:left="0" w:firstLine="0"/>
      </w:pPr>
      <w:rPr>
        <w:rFonts w:hint="default"/>
      </w:rPr>
    </w:lvl>
  </w:abstractNum>
  <w:abstractNum w:abstractNumId="86" w15:restartNumberingAfterBreak="0">
    <w:nsid w:val="6699476C"/>
    <w:multiLevelType w:val="hybridMultilevel"/>
    <w:tmpl w:val="5BA40E92"/>
    <w:lvl w:ilvl="0" w:tplc="4DAAD628">
      <w:start w:val="1"/>
      <w:numFmt w:val="bullet"/>
      <w:lvlText w:val=""/>
      <w:lvlJc w:val="left"/>
      <w:pPr>
        <w:ind w:left="720" w:hanging="360"/>
      </w:pPr>
      <w:rPr>
        <w:rFonts w:ascii="Symbol" w:hAnsi="Symbol"/>
      </w:rPr>
    </w:lvl>
    <w:lvl w:ilvl="1" w:tplc="414A2ED8">
      <w:start w:val="1"/>
      <w:numFmt w:val="bullet"/>
      <w:lvlText w:val=""/>
      <w:lvlJc w:val="left"/>
      <w:pPr>
        <w:ind w:left="720" w:hanging="360"/>
      </w:pPr>
      <w:rPr>
        <w:rFonts w:ascii="Symbol" w:hAnsi="Symbol"/>
      </w:rPr>
    </w:lvl>
    <w:lvl w:ilvl="2" w:tplc="5D3A11A2">
      <w:start w:val="1"/>
      <w:numFmt w:val="bullet"/>
      <w:lvlText w:val=""/>
      <w:lvlJc w:val="left"/>
      <w:pPr>
        <w:ind w:left="720" w:hanging="360"/>
      </w:pPr>
      <w:rPr>
        <w:rFonts w:ascii="Symbol" w:hAnsi="Symbol"/>
      </w:rPr>
    </w:lvl>
    <w:lvl w:ilvl="3" w:tplc="C63A1CEA">
      <w:start w:val="1"/>
      <w:numFmt w:val="bullet"/>
      <w:lvlText w:val=""/>
      <w:lvlJc w:val="left"/>
      <w:pPr>
        <w:ind w:left="720" w:hanging="360"/>
      </w:pPr>
      <w:rPr>
        <w:rFonts w:ascii="Symbol" w:hAnsi="Symbol"/>
      </w:rPr>
    </w:lvl>
    <w:lvl w:ilvl="4" w:tplc="BF943FE4">
      <w:start w:val="1"/>
      <w:numFmt w:val="bullet"/>
      <w:lvlText w:val=""/>
      <w:lvlJc w:val="left"/>
      <w:pPr>
        <w:ind w:left="720" w:hanging="360"/>
      </w:pPr>
      <w:rPr>
        <w:rFonts w:ascii="Symbol" w:hAnsi="Symbol"/>
      </w:rPr>
    </w:lvl>
    <w:lvl w:ilvl="5" w:tplc="8E968332">
      <w:start w:val="1"/>
      <w:numFmt w:val="bullet"/>
      <w:lvlText w:val=""/>
      <w:lvlJc w:val="left"/>
      <w:pPr>
        <w:ind w:left="720" w:hanging="360"/>
      </w:pPr>
      <w:rPr>
        <w:rFonts w:ascii="Symbol" w:hAnsi="Symbol"/>
      </w:rPr>
    </w:lvl>
    <w:lvl w:ilvl="6" w:tplc="72A48E4E">
      <w:start w:val="1"/>
      <w:numFmt w:val="bullet"/>
      <w:lvlText w:val=""/>
      <w:lvlJc w:val="left"/>
      <w:pPr>
        <w:ind w:left="720" w:hanging="360"/>
      </w:pPr>
      <w:rPr>
        <w:rFonts w:ascii="Symbol" w:hAnsi="Symbol"/>
      </w:rPr>
    </w:lvl>
    <w:lvl w:ilvl="7" w:tplc="D72A249E">
      <w:start w:val="1"/>
      <w:numFmt w:val="bullet"/>
      <w:lvlText w:val=""/>
      <w:lvlJc w:val="left"/>
      <w:pPr>
        <w:ind w:left="720" w:hanging="360"/>
      </w:pPr>
      <w:rPr>
        <w:rFonts w:ascii="Symbol" w:hAnsi="Symbol"/>
      </w:rPr>
    </w:lvl>
    <w:lvl w:ilvl="8" w:tplc="3F8AE68C">
      <w:start w:val="1"/>
      <w:numFmt w:val="bullet"/>
      <w:lvlText w:val=""/>
      <w:lvlJc w:val="left"/>
      <w:pPr>
        <w:ind w:left="720" w:hanging="360"/>
      </w:pPr>
      <w:rPr>
        <w:rFonts w:ascii="Symbol" w:hAnsi="Symbol"/>
      </w:rPr>
    </w:lvl>
  </w:abstractNum>
  <w:abstractNum w:abstractNumId="87" w15:restartNumberingAfterBreak="0">
    <w:nsid w:val="66C1486D"/>
    <w:multiLevelType w:val="multilevel"/>
    <w:tmpl w:val="A55C561E"/>
    <w:lvl w:ilvl="0">
      <w:start w:val="1"/>
      <w:numFmt w:val="bullet"/>
      <w:pStyle w:val="DashBullet3"/>
      <w:lvlText w:val=""/>
      <w:lvlJc w:val="left"/>
      <w:pPr>
        <w:tabs>
          <w:tab w:val="num" w:pos="425"/>
        </w:tabs>
        <w:ind w:left="425" w:hanging="425"/>
      </w:pPr>
      <w:rPr>
        <w:rFonts w:ascii="Wingdings" w:hAnsi="Wingdings" w:hint="default"/>
      </w:rPr>
    </w:lvl>
    <w:lvl w:ilvl="1">
      <w:start w:val="1"/>
      <w:numFmt w:val="bullet"/>
      <w:pStyle w:val="xl24"/>
      <w:lvlText w:val=""/>
      <w:lvlJc w:val="left"/>
      <w:pPr>
        <w:tabs>
          <w:tab w:val="num" w:pos="851"/>
        </w:tabs>
        <w:ind w:left="851" w:hanging="426"/>
      </w:pPr>
      <w:rPr>
        <w:rFonts w:ascii="Wingdings" w:hAnsi="Wingdings" w:hint="default"/>
      </w:rPr>
    </w:lvl>
    <w:lvl w:ilvl="2">
      <w:start w:val="1"/>
      <w:numFmt w:val="bullet"/>
      <w:lvlText w:val=""/>
      <w:lvlJc w:val="left"/>
      <w:pPr>
        <w:tabs>
          <w:tab w:val="num" w:pos="1276"/>
        </w:tabs>
        <w:ind w:left="1276" w:hanging="425"/>
      </w:pPr>
      <w:rPr>
        <w:rFonts w:ascii="Wingdings" w:hAnsi="Wingdings" w:hint="default"/>
      </w:rPr>
    </w:lvl>
    <w:lvl w:ilvl="3">
      <w:start w:val="1"/>
      <w:numFmt w:val="bullet"/>
      <w:lvlText w:val=""/>
      <w:lvlJc w:val="left"/>
      <w:pPr>
        <w:tabs>
          <w:tab w:val="num" w:pos="2835"/>
        </w:tabs>
        <w:ind w:left="2835" w:hanging="709"/>
      </w:pPr>
      <w:rPr>
        <w:rFonts w:ascii="Wingdings" w:hAnsi="Wingdings" w:hint="default"/>
      </w:rPr>
    </w:lvl>
    <w:lvl w:ilvl="4">
      <w:start w:val="1"/>
      <w:numFmt w:val="bullet"/>
      <w:lvlText w:val=""/>
      <w:lvlJc w:val="left"/>
      <w:pPr>
        <w:tabs>
          <w:tab w:val="num" w:pos="3543"/>
        </w:tabs>
        <w:ind w:left="3543" w:hanging="708"/>
      </w:pPr>
      <w:rPr>
        <w:rFonts w:ascii="Wingdings" w:hAnsi="Wingdings" w:hint="default"/>
      </w:rPr>
    </w:lvl>
    <w:lvl w:ilvl="5">
      <w:start w:val="1"/>
      <w:numFmt w:val="bullet"/>
      <w:lvlText w:val="»"/>
      <w:lvlJc w:val="left"/>
      <w:pPr>
        <w:tabs>
          <w:tab w:val="num" w:pos="4252"/>
        </w:tabs>
        <w:ind w:left="4252" w:hanging="709"/>
      </w:pPr>
      <w:rPr>
        <w:rFonts w:ascii="Times New Roman" w:hAnsi="Times New Roman" w:hint="default"/>
      </w:rPr>
    </w:lvl>
    <w:lvl w:ilvl="6">
      <w:start w:val="1"/>
      <w:numFmt w:val="bullet"/>
      <w:lvlText w:val=""/>
      <w:lvlJc w:val="left"/>
      <w:pPr>
        <w:tabs>
          <w:tab w:val="num" w:pos="4961"/>
        </w:tabs>
        <w:ind w:left="4961" w:hanging="709"/>
      </w:pPr>
      <w:rPr>
        <w:rFonts w:ascii="Symbol" w:hAnsi="Symbol" w:hint="default"/>
      </w:rPr>
    </w:lvl>
    <w:lvl w:ilvl="7">
      <w:start w:val="1"/>
      <w:numFmt w:val="bullet"/>
      <w:lvlText w:val="¤"/>
      <w:lvlJc w:val="left"/>
      <w:pPr>
        <w:tabs>
          <w:tab w:val="num" w:pos="5669"/>
        </w:tabs>
        <w:ind w:left="5669" w:hanging="708"/>
      </w:pPr>
      <w:rPr>
        <w:rFonts w:ascii="Times New Roman" w:hAnsi="Times New Roman" w:hint="default"/>
      </w:rPr>
    </w:lvl>
    <w:lvl w:ilvl="8">
      <w:start w:val="1"/>
      <w:numFmt w:val="bullet"/>
      <w:lvlText w:val=""/>
      <w:lvlJc w:val="left"/>
      <w:pPr>
        <w:tabs>
          <w:tab w:val="num" w:pos="6378"/>
        </w:tabs>
        <w:ind w:left="6378" w:hanging="709"/>
      </w:pPr>
      <w:rPr>
        <w:rFonts w:ascii="Wingdings" w:hAnsi="Wingdings" w:hint="default"/>
      </w:rPr>
    </w:lvl>
  </w:abstractNum>
  <w:abstractNum w:abstractNumId="88" w15:restartNumberingAfterBreak="0">
    <w:nsid w:val="68F53BB6"/>
    <w:multiLevelType w:val="hybridMultilevel"/>
    <w:tmpl w:val="0BD2D9EA"/>
    <w:lvl w:ilvl="0" w:tplc="985CA0A8">
      <w:start w:val="1"/>
      <w:numFmt w:val="upperLetter"/>
      <w:lvlText w:val="%1."/>
      <w:lvlJc w:val="left"/>
      <w:pPr>
        <w:ind w:left="2880" w:hanging="360"/>
      </w:pPr>
      <w:rPr>
        <w:color w:val="auto"/>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89" w15:restartNumberingAfterBreak="0">
    <w:nsid w:val="69047A2C"/>
    <w:multiLevelType w:val="hybridMultilevel"/>
    <w:tmpl w:val="6C604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92279FE"/>
    <w:multiLevelType w:val="hybridMultilevel"/>
    <w:tmpl w:val="619E6E9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3">
      <w:start w:val="1"/>
      <w:numFmt w:val="bullet"/>
      <w:lvlText w:val="o"/>
      <w:lvlJc w:val="left"/>
      <w:pPr>
        <w:ind w:left="2520" w:hanging="360"/>
      </w:pPr>
      <w:rPr>
        <w:rFonts w:ascii="Courier New" w:hAnsi="Courier New" w:cs="Courier New" w:hint="default"/>
      </w:rPr>
    </w:lvl>
    <w:lvl w:ilvl="3" w:tplc="3F8C5186">
      <w:numFmt w:val="bullet"/>
      <w:lvlText w:val="•"/>
      <w:lvlJc w:val="left"/>
      <w:pPr>
        <w:ind w:left="3240" w:hanging="360"/>
      </w:pPr>
      <w:rPr>
        <w:rFonts w:ascii="Arial" w:eastAsia="Times" w:hAnsi="Arial" w:cs="Aria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1" w15:restartNumberingAfterBreak="0">
    <w:nsid w:val="6A824531"/>
    <w:multiLevelType w:val="multilevel"/>
    <w:tmpl w:val="738E8366"/>
    <w:lvl w:ilvl="0">
      <w:start w:val="1"/>
      <w:numFmt w:val="bullet"/>
      <w:lvlText w:val=""/>
      <w:lvlJc w:val="left"/>
      <w:pPr>
        <w:tabs>
          <w:tab w:val="num" w:pos="709"/>
        </w:tabs>
        <w:ind w:left="709" w:hanging="709"/>
      </w:pPr>
      <w:rPr>
        <w:rFonts w:ascii="Wingdings" w:hAnsi="Wingdings" w:hint="default"/>
      </w:rPr>
    </w:lvl>
    <w:lvl w:ilvl="1">
      <w:start w:val="1"/>
      <w:numFmt w:val="bullet"/>
      <w:lvlText w:val=""/>
      <w:lvlJc w:val="left"/>
      <w:pPr>
        <w:tabs>
          <w:tab w:val="num" w:pos="1417"/>
        </w:tabs>
        <w:ind w:left="1417" w:hanging="708"/>
      </w:pPr>
      <w:rPr>
        <w:rFonts w:ascii="Wingdings" w:hAnsi="Wingdings" w:hint="default"/>
      </w:rPr>
    </w:lvl>
    <w:lvl w:ilvl="2">
      <w:start w:val="1"/>
      <w:numFmt w:val="bullet"/>
      <w:pStyle w:val="DashBullet2"/>
      <w:lvlText w:val=""/>
      <w:lvlJc w:val="left"/>
      <w:pPr>
        <w:tabs>
          <w:tab w:val="num" w:pos="2126"/>
        </w:tabs>
        <w:ind w:left="2126" w:hanging="709"/>
      </w:pPr>
      <w:rPr>
        <w:rFonts w:ascii="Wingdings" w:hAnsi="Wingdings" w:hint="default"/>
      </w:rPr>
    </w:lvl>
    <w:lvl w:ilvl="3">
      <w:start w:val="1"/>
      <w:numFmt w:val="bullet"/>
      <w:lvlText w:val=""/>
      <w:lvlJc w:val="left"/>
      <w:pPr>
        <w:tabs>
          <w:tab w:val="num" w:pos="2835"/>
        </w:tabs>
        <w:ind w:left="2835" w:hanging="709"/>
      </w:pPr>
      <w:rPr>
        <w:rFonts w:ascii="Wingdings" w:hAnsi="Wingdings" w:hint="default"/>
      </w:rPr>
    </w:lvl>
    <w:lvl w:ilvl="4">
      <w:start w:val="1"/>
      <w:numFmt w:val="bullet"/>
      <w:lvlText w:val=""/>
      <w:lvlJc w:val="left"/>
      <w:pPr>
        <w:tabs>
          <w:tab w:val="num" w:pos="3543"/>
        </w:tabs>
        <w:ind w:left="3543" w:hanging="708"/>
      </w:pPr>
      <w:rPr>
        <w:rFonts w:ascii="Wingdings" w:hAnsi="Wingdings" w:hint="default"/>
      </w:rPr>
    </w:lvl>
    <w:lvl w:ilvl="5">
      <w:start w:val="1"/>
      <w:numFmt w:val="bullet"/>
      <w:lvlText w:val="»"/>
      <w:lvlJc w:val="left"/>
      <w:pPr>
        <w:tabs>
          <w:tab w:val="num" w:pos="4252"/>
        </w:tabs>
        <w:ind w:left="4252" w:hanging="709"/>
      </w:pPr>
      <w:rPr>
        <w:rFonts w:ascii="Times New Roman" w:hAnsi="Times New Roman" w:hint="default"/>
      </w:rPr>
    </w:lvl>
    <w:lvl w:ilvl="6">
      <w:start w:val="1"/>
      <w:numFmt w:val="bullet"/>
      <w:lvlText w:val=""/>
      <w:lvlJc w:val="left"/>
      <w:pPr>
        <w:tabs>
          <w:tab w:val="num" w:pos="4961"/>
        </w:tabs>
        <w:ind w:left="4961" w:hanging="709"/>
      </w:pPr>
      <w:rPr>
        <w:rFonts w:ascii="Symbol" w:hAnsi="Symbol" w:hint="default"/>
      </w:rPr>
    </w:lvl>
    <w:lvl w:ilvl="7">
      <w:start w:val="1"/>
      <w:numFmt w:val="bullet"/>
      <w:lvlText w:val="¤"/>
      <w:lvlJc w:val="left"/>
      <w:pPr>
        <w:tabs>
          <w:tab w:val="num" w:pos="5669"/>
        </w:tabs>
        <w:ind w:left="5669" w:hanging="708"/>
      </w:pPr>
      <w:rPr>
        <w:rFonts w:ascii="Times New Roman" w:hAnsi="Times New Roman" w:hint="default"/>
      </w:rPr>
    </w:lvl>
    <w:lvl w:ilvl="8">
      <w:start w:val="1"/>
      <w:numFmt w:val="bullet"/>
      <w:lvlText w:val=""/>
      <w:lvlJc w:val="left"/>
      <w:pPr>
        <w:tabs>
          <w:tab w:val="num" w:pos="6378"/>
        </w:tabs>
        <w:ind w:left="6378" w:hanging="709"/>
      </w:pPr>
      <w:rPr>
        <w:rFonts w:ascii="Wingdings" w:hAnsi="Wingdings" w:hint="default"/>
      </w:rPr>
    </w:lvl>
  </w:abstractNum>
  <w:abstractNum w:abstractNumId="92" w15:restartNumberingAfterBreak="0">
    <w:nsid w:val="6AF932A6"/>
    <w:multiLevelType w:val="singleLevel"/>
    <w:tmpl w:val="BFAA8006"/>
    <w:lvl w:ilvl="0">
      <w:start w:val="1"/>
      <w:numFmt w:val="upperLetter"/>
      <w:pStyle w:val="AppendixStart"/>
      <w:lvlText w:val="Appendix %1"/>
      <w:lvlJc w:val="left"/>
      <w:pPr>
        <w:tabs>
          <w:tab w:val="num" w:pos="0"/>
        </w:tabs>
        <w:ind w:left="0" w:firstLine="0"/>
      </w:pPr>
      <w:rPr>
        <w:rFonts w:hint="default"/>
      </w:rPr>
    </w:lvl>
  </w:abstractNum>
  <w:abstractNum w:abstractNumId="93" w15:restartNumberingAfterBreak="0">
    <w:nsid w:val="6CA4156F"/>
    <w:multiLevelType w:val="hybridMultilevel"/>
    <w:tmpl w:val="D3F278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4" w15:restartNumberingAfterBreak="0">
    <w:nsid w:val="6EBF71E7"/>
    <w:multiLevelType w:val="hybridMultilevel"/>
    <w:tmpl w:val="D902CE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EF45AB8"/>
    <w:multiLevelType w:val="hybridMultilevel"/>
    <w:tmpl w:val="0EBEE9D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1B">
      <w:start w:val="1"/>
      <w:numFmt w:val="lowerRoman"/>
      <w:lvlText w:val="%4."/>
      <w:lvlJc w:val="righ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70A710AE"/>
    <w:multiLevelType w:val="multilevel"/>
    <w:tmpl w:val="26BEBC18"/>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bullet"/>
      <w:lvlText w:val=""/>
      <w:lvlJc w:val="left"/>
      <w:pPr>
        <w:ind w:left="1224" w:hanging="504"/>
      </w:pPr>
      <w:rPr>
        <w:rFonts w:ascii="Symbol" w:hAnsi="Symbol" w:hint="default"/>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718D74DF"/>
    <w:multiLevelType w:val="hybridMultilevel"/>
    <w:tmpl w:val="AD5883EE"/>
    <w:lvl w:ilvl="0" w:tplc="08090019">
      <w:start w:val="1"/>
      <w:numFmt w:val="lowerLetter"/>
      <w:lvlText w:val="%1."/>
      <w:lvlJc w:val="left"/>
      <w:pPr>
        <w:ind w:left="1494" w:hanging="360"/>
      </w:pPr>
      <w:rPr>
        <w:rFonts w:hint="default"/>
      </w:rPr>
    </w:lvl>
    <w:lvl w:ilvl="1" w:tplc="08090003">
      <w:start w:val="1"/>
      <w:numFmt w:val="bullet"/>
      <w:lvlText w:val="o"/>
      <w:lvlJc w:val="left"/>
      <w:pPr>
        <w:ind w:left="2214" w:hanging="360"/>
      </w:pPr>
      <w:rPr>
        <w:rFonts w:ascii="Courier New" w:hAnsi="Courier New" w:cs="Courier New" w:hint="default"/>
      </w:rPr>
    </w:lvl>
    <w:lvl w:ilvl="2" w:tplc="08090005">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98" w15:restartNumberingAfterBreak="0">
    <w:nsid w:val="723C27D6"/>
    <w:multiLevelType w:val="multilevel"/>
    <w:tmpl w:val="2E527778"/>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Arial" w:hAnsi="Arial" w:cs="Arial" w:hint="default"/>
        <w:b w:val="0"/>
        <w:bCs w:val="0"/>
        <w:color w:val="auto"/>
      </w:rPr>
    </w:lvl>
    <w:lvl w:ilvl="2">
      <w:start w:val="1"/>
      <w:numFmt w:val="decimal"/>
      <w:lvlText w:val="%1.%2.%3."/>
      <w:lvlJc w:val="left"/>
      <w:pPr>
        <w:ind w:left="10569" w:hanging="504"/>
      </w:pPr>
      <w:rPr>
        <w:rFonts w:ascii="Arial" w:hAnsi="Arial" w:cs="Arial" w:hint="default"/>
        <w:b w:val="0"/>
        <w:bCs w:val="0"/>
        <w:i w:val="0"/>
        <w:i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724D38AD"/>
    <w:multiLevelType w:val="multilevel"/>
    <w:tmpl w:val="C8308962"/>
    <w:lvl w:ilvl="0">
      <w:start w:val="1"/>
      <w:numFmt w:val="decimal"/>
      <w:lvlText w:val="%1."/>
      <w:lvlJc w:val="left"/>
      <w:pPr>
        <w:ind w:left="737" w:hanging="737"/>
      </w:pPr>
      <w:rPr>
        <w:rFonts w:ascii="Arial" w:eastAsia="Times New Roman" w:hAnsi="Arial" w:cs="Arial"/>
      </w:rPr>
    </w:lvl>
    <w:lvl w:ilvl="1">
      <w:start w:val="1"/>
      <w:numFmt w:val="decimal"/>
      <w:lvlText w:val="%1.%2"/>
      <w:lvlJc w:val="left"/>
      <w:pPr>
        <w:ind w:left="720" w:hanging="720"/>
      </w:pPr>
      <w:rPr>
        <w:rFonts w:ascii="Arial" w:hAnsi="Arial" w:hint="default"/>
        <w:b w:val="0"/>
        <w:bCs w:val="0"/>
        <w:sz w:val="24"/>
      </w:rPr>
    </w:lvl>
    <w:lvl w:ilvl="2">
      <w:start w:val="1"/>
      <w:numFmt w:val="decimal"/>
      <w:lvlText w:val="%1.%2.%3"/>
      <w:lvlJc w:val="left"/>
      <w:pPr>
        <w:ind w:left="1304" w:hanging="584"/>
      </w:pPr>
      <w:rPr>
        <w:rFonts w:ascii="Arial" w:hAnsi="Arial" w:cs="Arial" w:hint="default"/>
        <w:sz w:val="24"/>
        <w:szCs w:val="24"/>
      </w:rPr>
    </w:lvl>
    <w:lvl w:ilvl="3">
      <w:start w:val="1"/>
      <w:numFmt w:val="lowerLetter"/>
      <w:lvlText w:val="%4."/>
      <w:lvlJc w:val="left"/>
      <w:pPr>
        <w:ind w:left="1531" w:hanging="22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72C24AAA"/>
    <w:multiLevelType w:val="hybridMultilevel"/>
    <w:tmpl w:val="544C515C"/>
    <w:lvl w:ilvl="0" w:tplc="C82832AA">
      <w:start w:val="1"/>
      <w:numFmt w:val="bullet"/>
      <w:lvlText w:val=""/>
      <w:lvlJc w:val="left"/>
      <w:pPr>
        <w:ind w:left="720" w:hanging="360"/>
      </w:pPr>
      <w:rPr>
        <w:rFonts w:ascii="Symbol" w:hAnsi="Symbol"/>
      </w:rPr>
    </w:lvl>
    <w:lvl w:ilvl="1" w:tplc="11BE07E0">
      <w:start w:val="1"/>
      <w:numFmt w:val="bullet"/>
      <w:lvlText w:val=""/>
      <w:lvlJc w:val="left"/>
      <w:pPr>
        <w:ind w:left="720" w:hanging="360"/>
      </w:pPr>
      <w:rPr>
        <w:rFonts w:ascii="Symbol" w:hAnsi="Symbol"/>
      </w:rPr>
    </w:lvl>
    <w:lvl w:ilvl="2" w:tplc="7F4AA24E">
      <w:start w:val="1"/>
      <w:numFmt w:val="bullet"/>
      <w:lvlText w:val=""/>
      <w:lvlJc w:val="left"/>
      <w:pPr>
        <w:ind w:left="720" w:hanging="360"/>
      </w:pPr>
      <w:rPr>
        <w:rFonts w:ascii="Symbol" w:hAnsi="Symbol"/>
      </w:rPr>
    </w:lvl>
    <w:lvl w:ilvl="3" w:tplc="072686F4">
      <w:start w:val="1"/>
      <w:numFmt w:val="bullet"/>
      <w:lvlText w:val=""/>
      <w:lvlJc w:val="left"/>
      <w:pPr>
        <w:ind w:left="720" w:hanging="360"/>
      </w:pPr>
      <w:rPr>
        <w:rFonts w:ascii="Symbol" w:hAnsi="Symbol"/>
      </w:rPr>
    </w:lvl>
    <w:lvl w:ilvl="4" w:tplc="A8C61CEC">
      <w:start w:val="1"/>
      <w:numFmt w:val="bullet"/>
      <w:lvlText w:val=""/>
      <w:lvlJc w:val="left"/>
      <w:pPr>
        <w:ind w:left="720" w:hanging="360"/>
      </w:pPr>
      <w:rPr>
        <w:rFonts w:ascii="Symbol" w:hAnsi="Symbol"/>
      </w:rPr>
    </w:lvl>
    <w:lvl w:ilvl="5" w:tplc="ED08E89E">
      <w:start w:val="1"/>
      <w:numFmt w:val="bullet"/>
      <w:lvlText w:val=""/>
      <w:lvlJc w:val="left"/>
      <w:pPr>
        <w:ind w:left="720" w:hanging="360"/>
      </w:pPr>
      <w:rPr>
        <w:rFonts w:ascii="Symbol" w:hAnsi="Symbol"/>
      </w:rPr>
    </w:lvl>
    <w:lvl w:ilvl="6" w:tplc="988E2D92">
      <w:start w:val="1"/>
      <w:numFmt w:val="bullet"/>
      <w:lvlText w:val=""/>
      <w:lvlJc w:val="left"/>
      <w:pPr>
        <w:ind w:left="720" w:hanging="360"/>
      </w:pPr>
      <w:rPr>
        <w:rFonts w:ascii="Symbol" w:hAnsi="Symbol"/>
      </w:rPr>
    </w:lvl>
    <w:lvl w:ilvl="7" w:tplc="83246E92">
      <w:start w:val="1"/>
      <w:numFmt w:val="bullet"/>
      <w:lvlText w:val=""/>
      <w:lvlJc w:val="left"/>
      <w:pPr>
        <w:ind w:left="720" w:hanging="360"/>
      </w:pPr>
      <w:rPr>
        <w:rFonts w:ascii="Symbol" w:hAnsi="Symbol"/>
      </w:rPr>
    </w:lvl>
    <w:lvl w:ilvl="8" w:tplc="6DB2DB6C">
      <w:start w:val="1"/>
      <w:numFmt w:val="bullet"/>
      <w:lvlText w:val=""/>
      <w:lvlJc w:val="left"/>
      <w:pPr>
        <w:ind w:left="720" w:hanging="360"/>
      </w:pPr>
      <w:rPr>
        <w:rFonts w:ascii="Symbol" w:hAnsi="Symbol"/>
      </w:rPr>
    </w:lvl>
  </w:abstractNum>
  <w:abstractNum w:abstractNumId="101" w15:restartNumberingAfterBreak="0">
    <w:nsid w:val="72DA6FE9"/>
    <w:multiLevelType w:val="hybridMultilevel"/>
    <w:tmpl w:val="EC227D8A"/>
    <w:lvl w:ilvl="0" w:tplc="25FEF8B2">
      <w:start w:val="1"/>
      <w:numFmt w:val="bullet"/>
      <w:pStyle w:val="Bullet3"/>
      <w:lvlText w:val="&gt;"/>
      <w:lvlJc w:val="left"/>
      <w:pPr>
        <w:ind w:left="1152" w:hanging="360"/>
      </w:pPr>
      <w:rPr>
        <w:rFonts w:ascii="Arial" w:hAnsi="Arial" w:hint="default"/>
        <w:color w:val="7C848A"/>
      </w:rPr>
    </w:lvl>
    <w:lvl w:ilvl="1" w:tplc="91560D9A" w:tentative="1">
      <w:start w:val="1"/>
      <w:numFmt w:val="bullet"/>
      <w:lvlText w:val="o"/>
      <w:lvlJc w:val="left"/>
      <w:pPr>
        <w:ind w:left="1872" w:hanging="360"/>
      </w:pPr>
      <w:rPr>
        <w:rFonts w:ascii="Courier New" w:hAnsi="Courier New" w:cs="Courier New" w:hint="default"/>
      </w:rPr>
    </w:lvl>
    <w:lvl w:ilvl="2" w:tplc="184EDE36" w:tentative="1">
      <w:start w:val="1"/>
      <w:numFmt w:val="bullet"/>
      <w:lvlText w:val=""/>
      <w:lvlJc w:val="left"/>
      <w:pPr>
        <w:ind w:left="2592" w:hanging="360"/>
      </w:pPr>
      <w:rPr>
        <w:rFonts w:ascii="Wingdings" w:hAnsi="Wingdings" w:hint="default"/>
      </w:rPr>
    </w:lvl>
    <w:lvl w:ilvl="3" w:tplc="367487B2" w:tentative="1">
      <w:start w:val="1"/>
      <w:numFmt w:val="bullet"/>
      <w:lvlText w:val=""/>
      <w:lvlJc w:val="left"/>
      <w:pPr>
        <w:ind w:left="3312" w:hanging="360"/>
      </w:pPr>
      <w:rPr>
        <w:rFonts w:ascii="Symbol" w:hAnsi="Symbol" w:hint="default"/>
      </w:rPr>
    </w:lvl>
    <w:lvl w:ilvl="4" w:tplc="4A18C880" w:tentative="1">
      <w:start w:val="1"/>
      <w:numFmt w:val="bullet"/>
      <w:lvlText w:val="o"/>
      <w:lvlJc w:val="left"/>
      <w:pPr>
        <w:ind w:left="4032" w:hanging="360"/>
      </w:pPr>
      <w:rPr>
        <w:rFonts w:ascii="Courier New" w:hAnsi="Courier New" w:cs="Courier New" w:hint="default"/>
      </w:rPr>
    </w:lvl>
    <w:lvl w:ilvl="5" w:tplc="51126F04" w:tentative="1">
      <w:start w:val="1"/>
      <w:numFmt w:val="bullet"/>
      <w:lvlText w:val=""/>
      <w:lvlJc w:val="left"/>
      <w:pPr>
        <w:ind w:left="4752" w:hanging="360"/>
      </w:pPr>
      <w:rPr>
        <w:rFonts w:ascii="Wingdings" w:hAnsi="Wingdings" w:hint="default"/>
      </w:rPr>
    </w:lvl>
    <w:lvl w:ilvl="6" w:tplc="5F78EB24" w:tentative="1">
      <w:start w:val="1"/>
      <w:numFmt w:val="bullet"/>
      <w:lvlText w:val=""/>
      <w:lvlJc w:val="left"/>
      <w:pPr>
        <w:ind w:left="5472" w:hanging="360"/>
      </w:pPr>
      <w:rPr>
        <w:rFonts w:ascii="Symbol" w:hAnsi="Symbol" w:hint="default"/>
      </w:rPr>
    </w:lvl>
    <w:lvl w:ilvl="7" w:tplc="4156F3C4" w:tentative="1">
      <w:start w:val="1"/>
      <w:numFmt w:val="bullet"/>
      <w:lvlText w:val="o"/>
      <w:lvlJc w:val="left"/>
      <w:pPr>
        <w:ind w:left="6192" w:hanging="360"/>
      </w:pPr>
      <w:rPr>
        <w:rFonts w:ascii="Courier New" w:hAnsi="Courier New" w:cs="Courier New" w:hint="default"/>
      </w:rPr>
    </w:lvl>
    <w:lvl w:ilvl="8" w:tplc="61D81186" w:tentative="1">
      <w:start w:val="1"/>
      <w:numFmt w:val="bullet"/>
      <w:lvlText w:val=""/>
      <w:lvlJc w:val="left"/>
      <w:pPr>
        <w:ind w:left="6912" w:hanging="360"/>
      </w:pPr>
      <w:rPr>
        <w:rFonts w:ascii="Wingdings" w:hAnsi="Wingdings" w:hint="default"/>
      </w:rPr>
    </w:lvl>
  </w:abstractNum>
  <w:abstractNum w:abstractNumId="102" w15:restartNumberingAfterBreak="0">
    <w:nsid w:val="7A002AAD"/>
    <w:multiLevelType w:val="hybridMultilevel"/>
    <w:tmpl w:val="3ADEDC9E"/>
    <w:lvl w:ilvl="0" w:tplc="08090003">
      <w:start w:val="1"/>
      <w:numFmt w:val="bullet"/>
      <w:lvlText w:val="o"/>
      <w:lvlJc w:val="left"/>
      <w:pPr>
        <w:ind w:left="1854" w:hanging="360"/>
      </w:pPr>
      <w:rPr>
        <w:rFonts w:ascii="Courier New" w:hAnsi="Courier New" w:cs="Courier New"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03" w15:restartNumberingAfterBreak="0">
    <w:nsid w:val="7A0035B4"/>
    <w:multiLevelType w:val="hybridMultilevel"/>
    <w:tmpl w:val="DA465962"/>
    <w:lvl w:ilvl="0" w:tplc="ACACEFD2">
      <w:start w:val="1"/>
      <w:numFmt w:val="decimal"/>
      <w:pStyle w:val="Numbered1"/>
      <w:lvlText w:val="%1."/>
      <w:lvlJc w:val="left"/>
      <w:pPr>
        <w:ind w:left="720" w:hanging="360"/>
      </w:pPr>
      <w:rPr>
        <w:rFonts w:ascii="Arial" w:hAnsi="Arial" w:hint="default"/>
        <w:b w:val="0"/>
        <w:i w:val="0"/>
        <w:color w:val="6D6E7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A247E74"/>
    <w:multiLevelType w:val="multilevel"/>
    <w:tmpl w:val="FF3A00F4"/>
    <w:lvl w:ilvl="0">
      <w:start w:val="1"/>
      <w:numFmt w:val="decimal"/>
      <w:lvlText w:val="%1."/>
      <w:lvlJc w:val="left"/>
      <w:pPr>
        <w:tabs>
          <w:tab w:val="num" w:pos="360"/>
        </w:tabs>
        <w:ind w:left="360" w:hanging="360"/>
      </w:pPr>
      <w:rPr>
        <w:rFonts w:hint="default"/>
        <w:b/>
      </w:rPr>
    </w:lvl>
    <w:lvl w:ilvl="1">
      <w:start w:val="1"/>
      <w:numFmt w:val="decimal"/>
      <w:pStyle w:val="NormalIndent"/>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2160"/>
        </w:tabs>
        <w:ind w:left="1728" w:hanging="648"/>
      </w:pPr>
      <w:rPr>
        <w:rFonts w:hint="default"/>
        <w:b w:val="0"/>
      </w:rPr>
    </w:lvl>
    <w:lvl w:ilvl="4">
      <w:start w:val="1"/>
      <w:numFmt w:val="decimal"/>
      <w:lvlText w:val="%1.%2.%3.%4.%5."/>
      <w:lvlJc w:val="left"/>
      <w:pPr>
        <w:tabs>
          <w:tab w:val="num" w:pos="2520"/>
        </w:tabs>
        <w:ind w:left="2232" w:hanging="792"/>
      </w:pPr>
      <w:rPr>
        <w:rFonts w:hint="default"/>
        <w:b w:val="0"/>
      </w:rPr>
    </w:lvl>
    <w:lvl w:ilvl="5">
      <w:start w:val="1"/>
      <w:numFmt w:val="decimal"/>
      <w:lvlText w:val="%1.%2.%3.%4.%5.%6."/>
      <w:lvlJc w:val="left"/>
      <w:pPr>
        <w:tabs>
          <w:tab w:val="num" w:pos="3240"/>
        </w:tabs>
        <w:ind w:left="2736" w:hanging="936"/>
      </w:pPr>
      <w:rPr>
        <w:rFonts w:hint="default"/>
        <w:b w:val="0"/>
      </w:rPr>
    </w:lvl>
    <w:lvl w:ilvl="6">
      <w:start w:val="1"/>
      <w:numFmt w:val="decimal"/>
      <w:lvlText w:val="%1.%2.%3.%4.%5.%6.%7."/>
      <w:lvlJc w:val="left"/>
      <w:pPr>
        <w:tabs>
          <w:tab w:val="num" w:pos="3600"/>
        </w:tabs>
        <w:ind w:left="3240" w:hanging="1080"/>
      </w:pPr>
      <w:rPr>
        <w:rFonts w:hint="default"/>
        <w:b w:val="0"/>
      </w:rPr>
    </w:lvl>
    <w:lvl w:ilvl="7">
      <w:start w:val="1"/>
      <w:numFmt w:val="decimal"/>
      <w:lvlText w:val="%1.%2.%3.%4.%5.%6.%7.%8."/>
      <w:lvlJc w:val="left"/>
      <w:pPr>
        <w:tabs>
          <w:tab w:val="num" w:pos="4320"/>
        </w:tabs>
        <w:ind w:left="3744" w:hanging="1224"/>
      </w:pPr>
      <w:rPr>
        <w:rFonts w:hint="default"/>
        <w:b w:val="0"/>
      </w:rPr>
    </w:lvl>
    <w:lvl w:ilvl="8">
      <w:start w:val="1"/>
      <w:numFmt w:val="decimal"/>
      <w:lvlText w:val="%1.%2.%3.%4.%5.%6.%7.%8.%9."/>
      <w:lvlJc w:val="left"/>
      <w:pPr>
        <w:tabs>
          <w:tab w:val="num" w:pos="5040"/>
        </w:tabs>
        <w:ind w:left="4320" w:hanging="1440"/>
      </w:pPr>
      <w:rPr>
        <w:rFonts w:hint="default"/>
        <w:b w:val="0"/>
      </w:rPr>
    </w:lvl>
  </w:abstractNum>
  <w:abstractNum w:abstractNumId="105" w15:restartNumberingAfterBreak="0">
    <w:nsid w:val="7CF5084F"/>
    <w:multiLevelType w:val="hybridMultilevel"/>
    <w:tmpl w:val="EF16A61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6" w15:restartNumberingAfterBreak="0">
    <w:nsid w:val="7F315030"/>
    <w:multiLevelType w:val="hybridMultilevel"/>
    <w:tmpl w:val="F3887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5034539">
    <w:abstractNumId w:val="32"/>
  </w:num>
  <w:num w:numId="2" w16cid:durableId="607591801">
    <w:abstractNumId w:val="11"/>
  </w:num>
  <w:num w:numId="3" w16cid:durableId="1660422946">
    <w:abstractNumId w:val="84"/>
  </w:num>
  <w:num w:numId="4" w16cid:durableId="1019115899">
    <w:abstractNumId w:val="4"/>
  </w:num>
  <w:num w:numId="5" w16cid:durableId="1341661089">
    <w:abstractNumId w:val="45"/>
  </w:num>
  <w:num w:numId="6" w16cid:durableId="1326012226">
    <w:abstractNumId w:val="79"/>
  </w:num>
  <w:num w:numId="7" w16cid:durableId="469977325">
    <w:abstractNumId w:val="25"/>
  </w:num>
  <w:num w:numId="8" w16cid:durableId="1624843233">
    <w:abstractNumId w:val="55"/>
  </w:num>
  <w:num w:numId="9" w16cid:durableId="236332523">
    <w:abstractNumId w:val="58"/>
  </w:num>
  <w:num w:numId="10" w16cid:durableId="1744642484">
    <w:abstractNumId w:val="87"/>
  </w:num>
  <w:num w:numId="11" w16cid:durableId="1081874571">
    <w:abstractNumId w:val="5"/>
  </w:num>
  <w:num w:numId="12" w16cid:durableId="1345354413">
    <w:abstractNumId w:val="76"/>
  </w:num>
  <w:num w:numId="13" w16cid:durableId="471599996">
    <w:abstractNumId w:val="28"/>
  </w:num>
  <w:num w:numId="14" w16cid:durableId="31660810">
    <w:abstractNumId w:val="29"/>
  </w:num>
  <w:num w:numId="15" w16cid:durableId="1617443251">
    <w:abstractNumId w:val="91"/>
  </w:num>
  <w:num w:numId="16" w16cid:durableId="2040475267">
    <w:abstractNumId w:val="104"/>
  </w:num>
  <w:num w:numId="17" w16cid:durableId="245461583">
    <w:abstractNumId w:val="8"/>
  </w:num>
  <w:num w:numId="18" w16cid:durableId="1672636256">
    <w:abstractNumId w:val="43"/>
  </w:num>
  <w:num w:numId="19" w16cid:durableId="1113402354">
    <w:abstractNumId w:val="0"/>
  </w:num>
  <w:num w:numId="20" w16cid:durableId="1065907055">
    <w:abstractNumId w:val="46"/>
  </w:num>
  <w:num w:numId="21" w16cid:durableId="1201817429">
    <w:abstractNumId w:val="82"/>
  </w:num>
  <w:num w:numId="22" w16cid:durableId="258878159">
    <w:abstractNumId w:val="9"/>
  </w:num>
  <w:num w:numId="23" w16cid:durableId="1306079413">
    <w:abstractNumId w:val="52"/>
  </w:num>
  <w:num w:numId="24" w16cid:durableId="1458721805">
    <w:abstractNumId w:val="26"/>
  </w:num>
  <w:num w:numId="25" w16cid:durableId="1849295184">
    <w:abstractNumId w:val="50"/>
  </w:num>
  <w:num w:numId="26" w16cid:durableId="304480746">
    <w:abstractNumId w:val="92"/>
  </w:num>
  <w:num w:numId="27" w16cid:durableId="1457026001">
    <w:abstractNumId w:val="85"/>
  </w:num>
  <w:num w:numId="28" w16cid:durableId="2080323167">
    <w:abstractNumId w:val="74"/>
  </w:num>
  <w:num w:numId="29" w16cid:durableId="691109508">
    <w:abstractNumId w:val="40"/>
  </w:num>
  <w:num w:numId="30" w16cid:durableId="1983927024">
    <w:abstractNumId w:val="62"/>
  </w:num>
  <w:num w:numId="31" w16cid:durableId="1002397548">
    <w:abstractNumId w:val="101"/>
  </w:num>
  <w:num w:numId="32" w16cid:durableId="1947808173">
    <w:abstractNumId w:val="72"/>
  </w:num>
  <w:num w:numId="33" w16cid:durableId="654185644">
    <w:abstractNumId w:val="103"/>
  </w:num>
  <w:num w:numId="34" w16cid:durableId="559219090">
    <w:abstractNumId w:val="67"/>
  </w:num>
  <w:num w:numId="35" w16cid:durableId="1314673893">
    <w:abstractNumId w:val="47"/>
  </w:num>
  <w:num w:numId="36" w16cid:durableId="1704944206">
    <w:abstractNumId w:val="30"/>
  </w:num>
  <w:num w:numId="37" w16cid:durableId="464467736">
    <w:abstractNumId w:val="42"/>
  </w:num>
  <w:num w:numId="38" w16cid:durableId="1027684562">
    <w:abstractNumId w:val="16"/>
  </w:num>
  <w:num w:numId="39" w16cid:durableId="1514146319">
    <w:abstractNumId w:val="38"/>
  </w:num>
  <w:num w:numId="40" w16cid:durableId="1670716087">
    <w:abstractNumId w:val="10"/>
  </w:num>
  <w:num w:numId="41" w16cid:durableId="787042408">
    <w:abstractNumId w:val="54"/>
  </w:num>
  <w:num w:numId="42" w16cid:durableId="859900138">
    <w:abstractNumId w:val="22"/>
  </w:num>
  <w:num w:numId="43" w16cid:durableId="1556500811">
    <w:abstractNumId w:val="13"/>
  </w:num>
  <w:num w:numId="44" w16cid:durableId="1531843180">
    <w:abstractNumId w:val="95"/>
  </w:num>
  <w:num w:numId="45" w16cid:durableId="746538276">
    <w:abstractNumId w:val="66"/>
  </w:num>
  <w:num w:numId="46" w16cid:durableId="1703940971">
    <w:abstractNumId w:val="14"/>
  </w:num>
  <w:num w:numId="47" w16cid:durableId="1260092743">
    <w:abstractNumId w:val="3"/>
  </w:num>
  <w:num w:numId="48" w16cid:durableId="1742366524">
    <w:abstractNumId w:val="44"/>
  </w:num>
  <w:num w:numId="49" w16cid:durableId="741559383">
    <w:abstractNumId w:val="94"/>
  </w:num>
  <w:num w:numId="50" w16cid:durableId="1835680629">
    <w:abstractNumId w:val="51"/>
  </w:num>
  <w:num w:numId="51" w16cid:durableId="1421295397">
    <w:abstractNumId w:val="48"/>
  </w:num>
  <w:num w:numId="52" w16cid:durableId="200899228">
    <w:abstractNumId w:val="60"/>
  </w:num>
  <w:num w:numId="53" w16cid:durableId="1686010275">
    <w:abstractNumId w:val="56"/>
  </w:num>
  <w:num w:numId="54" w16cid:durableId="2112626302">
    <w:abstractNumId w:val="57"/>
  </w:num>
  <w:num w:numId="55" w16cid:durableId="1415205329">
    <w:abstractNumId w:val="64"/>
  </w:num>
  <w:num w:numId="56" w16cid:durableId="1003584747">
    <w:abstractNumId w:val="106"/>
  </w:num>
  <w:num w:numId="57" w16cid:durableId="743456880">
    <w:abstractNumId w:val="36"/>
  </w:num>
  <w:num w:numId="58" w16cid:durableId="741873817">
    <w:abstractNumId w:val="93"/>
  </w:num>
  <w:num w:numId="59" w16cid:durableId="601033164">
    <w:abstractNumId w:val="70"/>
  </w:num>
  <w:num w:numId="60" w16cid:durableId="215091635">
    <w:abstractNumId w:val="41"/>
  </w:num>
  <w:num w:numId="61" w16cid:durableId="936209575">
    <w:abstractNumId w:val="96"/>
  </w:num>
  <w:num w:numId="62" w16cid:durableId="2140219370">
    <w:abstractNumId w:val="18"/>
  </w:num>
  <w:num w:numId="63" w16cid:durableId="1007292354">
    <w:abstractNumId w:val="75"/>
  </w:num>
  <w:num w:numId="64" w16cid:durableId="2143300252">
    <w:abstractNumId w:val="68"/>
  </w:num>
  <w:num w:numId="65" w16cid:durableId="1769227569">
    <w:abstractNumId w:val="65"/>
  </w:num>
  <w:num w:numId="66" w16cid:durableId="1609969735">
    <w:abstractNumId w:val="90"/>
  </w:num>
  <w:num w:numId="67" w16cid:durableId="76365363">
    <w:abstractNumId w:val="1"/>
  </w:num>
  <w:num w:numId="68" w16cid:durableId="1172986742">
    <w:abstractNumId w:val="7"/>
  </w:num>
  <w:num w:numId="69" w16cid:durableId="1185292748">
    <w:abstractNumId w:val="69"/>
  </w:num>
  <w:num w:numId="70" w16cid:durableId="1767339946">
    <w:abstractNumId w:val="63"/>
  </w:num>
  <w:num w:numId="71" w16cid:durableId="1752971679">
    <w:abstractNumId w:val="53"/>
  </w:num>
  <w:num w:numId="72" w16cid:durableId="187112392">
    <w:abstractNumId w:val="59"/>
  </w:num>
  <w:num w:numId="73" w16cid:durableId="692803612">
    <w:abstractNumId w:val="80"/>
  </w:num>
  <w:num w:numId="74" w16cid:durableId="677847113">
    <w:abstractNumId w:val="27"/>
  </w:num>
  <w:num w:numId="75" w16cid:durableId="1852259687">
    <w:abstractNumId w:val="71"/>
  </w:num>
  <w:num w:numId="76" w16cid:durableId="2108966142">
    <w:abstractNumId w:val="97"/>
  </w:num>
  <w:num w:numId="77" w16cid:durableId="1819759828">
    <w:abstractNumId w:val="89"/>
  </w:num>
  <w:num w:numId="78" w16cid:durableId="514542414">
    <w:abstractNumId w:val="23"/>
  </w:num>
  <w:num w:numId="79" w16cid:durableId="1933972645">
    <w:abstractNumId w:val="15"/>
  </w:num>
  <w:num w:numId="80" w16cid:durableId="1410079761">
    <w:abstractNumId w:val="88"/>
  </w:num>
  <w:num w:numId="81" w16cid:durableId="1148857752">
    <w:abstractNumId w:val="83"/>
  </w:num>
  <w:num w:numId="82" w16cid:durableId="688065310">
    <w:abstractNumId w:val="49"/>
  </w:num>
  <w:num w:numId="83" w16cid:durableId="1132745781">
    <w:abstractNumId w:val="61"/>
  </w:num>
  <w:num w:numId="84" w16cid:durableId="297299105">
    <w:abstractNumId w:val="31"/>
  </w:num>
  <w:num w:numId="85" w16cid:durableId="423307290">
    <w:abstractNumId w:val="86"/>
  </w:num>
  <w:num w:numId="86" w16cid:durableId="1696343918">
    <w:abstractNumId w:val="2"/>
  </w:num>
  <w:num w:numId="87" w16cid:durableId="316347153">
    <w:abstractNumId w:val="12"/>
  </w:num>
  <w:num w:numId="88" w16cid:durableId="829058107">
    <w:abstractNumId w:val="77"/>
  </w:num>
  <w:num w:numId="89" w16cid:durableId="721179383">
    <w:abstractNumId w:val="21"/>
  </w:num>
  <w:num w:numId="90" w16cid:durableId="712925057">
    <w:abstractNumId w:val="100"/>
  </w:num>
  <w:num w:numId="91" w16cid:durableId="1494103754">
    <w:abstractNumId w:val="37"/>
  </w:num>
  <w:num w:numId="92" w16cid:durableId="921255161">
    <w:abstractNumId w:val="99"/>
  </w:num>
  <w:num w:numId="93" w16cid:durableId="1077746858">
    <w:abstractNumId w:val="17"/>
  </w:num>
  <w:num w:numId="94" w16cid:durableId="461114934">
    <w:abstractNumId w:val="33"/>
  </w:num>
  <w:num w:numId="95" w16cid:durableId="193160493">
    <w:abstractNumId w:val="73"/>
  </w:num>
  <w:num w:numId="96" w16cid:durableId="1278830772">
    <w:abstractNumId w:val="105"/>
  </w:num>
  <w:num w:numId="97" w16cid:durableId="1481464888">
    <w:abstractNumId w:val="34"/>
  </w:num>
  <w:num w:numId="98" w16cid:durableId="1148090302">
    <w:abstractNumId w:val="20"/>
  </w:num>
  <w:num w:numId="99" w16cid:durableId="1459110159">
    <w:abstractNumId w:val="19"/>
  </w:num>
  <w:num w:numId="100" w16cid:durableId="2085296820">
    <w:abstractNumId w:val="102"/>
  </w:num>
  <w:num w:numId="101" w16cid:durableId="1701126443">
    <w:abstractNumId w:val="24"/>
  </w:num>
  <w:num w:numId="102" w16cid:durableId="1328556790">
    <w:abstractNumId w:val="81"/>
  </w:num>
  <w:num w:numId="103" w16cid:durableId="1767268825">
    <w:abstractNumId w:val="78"/>
  </w:num>
  <w:num w:numId="104" w16cid:durableId="1978484920">
    <w:abstractNumId w:val="98"/>
  </w:num>
  <w:num w:numId="105" w16cid:durableId="1378429891">
    <w:abstractNumId w:val="6"/>
  </w:num>
  <w:num w:numId="106" w16cid:durableId="1776903151">
    <w:abstractNumId w:val="35"/>
  </w:num>
  <w:num w:numId="107" w16cid:durableId="1821657207">
    <w:abstractNumId w:val="39"/>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B6C"/>
    <w:rsid w:val="00002B50"/>
    <w:rsid w:val="00010252"/>
    <w:rsid w:val="0001029C"/>
    <w:rsid w:val="000110D0"/>
    <w:rsid w:val="000117C8"/>
    <w:rsid w:val="00012DAB"/>
    <w:rsid w:val="00013FD7"/>
    <w:rsid w:val="00014B04"/>
    <w:rsid w:val="000156CE"/>
    <w:rsid w:val="00015CCE"/>
    <w:rsid w:val="00017C1E"/>
    <w:rsid w:val="00021048"/>
    <w:rsid w:val="00023D41"/>
    <w:rsid w:val="00024E3E"/>
    <w:rsid w:val="00025E1F"/>
    <w:rsid w:val="0003211A"/>
    <w:rsid w:val="00037BAF"/>
    <w:rsid w:val="000401E9"/>
    <w:rsid w:val="000412D0"/>
    <w:rsid w:val="00041EC6"/>
    <w:rsid w:val="00042F14"/>
    <w:rsid w:val="00045F39"/>
    <w:rsid w:val="000500AC"/>
    <w:rsid w:val="00050A1D"/>
    <w:rsid w:val="00053C25"/>
    <w:rsid w:val="000543C8"/>
    <w:rsid w:val="00055A1D"/>
    <w:rsid w:val="0006088B"/>
    <w:rsid w:val="0006161A"/>
    <w:rsid w:val="00063551"/>
    <w:rsid w:val="00065739"/>
    <w:rsid w:val="00065E28"/>
    <w:rsid w:val="00067644"/>
    <w:rsid w:val="000677A0"/>
    <w:rsid w:val="00070033"/>
    <w:rsid w:val="00070785"/>
    <w:rsid w:val="00074122"/>
    <w:rsid w:val="000754BC"/>
    <w:rsid w:val="00076A82"/>
    <w:rsid w:val="00076F67"/>
    <w:rsid w:val="00077514"/>
    <w:rsid w:val="00077A2E"/>
    <w:rsid w:val="00082CEC"/>
    <w:rsid w:val="00083EF3"/>
    <w:rsid w:val="00084084"/>
    <w:rsid w:val="000840D4"/>
    <w:rsid w:val="0008591D"/>
    <w:rsid w:val="00086EE1"/>
    <w:rsid w:val="0008796C"/>
    <w:rsid w:val="0009153A"/>
    <w:rsid w:val="000928D5"/>
    <w:rsid w:val="00092DDB"/>
    <w:rsid w:val="00094876"/>
    <w:rsid w:val="00096727"/>
    <w:rsid w:val="00097707"/>
    <w:rsid w:val="000A00ED"/>
    <w:rsid w:val="000A2658"/>
    <w:rsid w:val="000A2DCD"/>
    <w:rsid w:val="000A3477"/>
    <w:rsid w:val="000A4CBA"/>
    <w:rsid w:val="000A54A7"/>
    <w:rsid w:val="000A67C9"/>
    <w:rsid w:val="000A6AE8"/>
    <w:rsid w:val="000A6E27"/>
    <w:rsid w:val="000B205A"/>
    <w:rsid w:val="000B2862"/>
    <w:rsid w:val="000B4B36"/>
    <w:rsid w:val="000B66A0"/>
    <w:rsid w:val="000B6C91"/>
    <w:rsid w:val="000C0BE4"/>
    <w:rsid w:val="000C7751"/>
    <w:rsid w:val="000D1486"/>
    <w:rsid w:val="000D2697"/>
    <w:rsid w:val="000D5A7B"/>
    <w:rsid w:val="000D767C"/>
    <w:rsid w:val="000D7795"/>
    <w:rsid w:val="000E0049"/>
    <w:rsid w:val="000E3142"/>
    <w:rsid w:val="000E3344"/>
    <w:rsid w:val="000E3EAD"/>
    <w:rsid w:val="000E43D8"/>
    <w:rsid w:val="000F3EC8"/>
    <w:rsid w:val="000F59F9"/>
    <w:rsid w:val="00100A03"/>
    <w:rsid w:val="00100B6F"/>
    <w:rsid w:val="0010180E"/>
    <w:rsid w:val="00101CAB"/>
    <w:rsid w:val="001040B3"/>
    <w:rsid w:val="001050F7"/>
    <w:rsid w:val="001065FD"/>
    <w:rsid w:val="001078CC"/>
    <w:rsid w:val="00112B6C"/>
    <w:rsid w:val="00112E1E"/>
    <w:rsid w:val="00113758"/>
    <w:rsid w:val="00113D10"/>
    <w:rsid w:val="0011621C"/>
    <w:rsid w:val="001163F7"/>
    <w:rsid w:val="00116BAA"/>
    <w:rsid w:val="00117CBA"/>
    <w:rsid w:val="00121381"/>
    <w:rsid w:val="00123C68"/>
    <w:rsid w:val="00123FBB"/>
    <w:rsid w:val="00124489"/>
    <w:rsid w:val="0012493B"/>
    <w:rsid w:val="00127051"/>
    <w:rsid w:val="00127F77"/>
    <w:rsid w:val="001307DA"/>
    <w:rsid w:val="00131D72"/>
    <w:rsid w:val="0013297B"/>
    <w:rsid w:val="001338BE"/>
    <w:rsid w:val="00134A26"/>
    <w:rsid w:val="00136688"/>
    <w:rsid w:val="001375B9"/>
    <w:rsid w:val="00137B38"/>
    <w:rsid w:val="001403EE"/>
    <w:rsid w:val="00140E6F"/>
    <w:rsid w:val="0014443C"/>
    <w:rsid w:val="001452FE"/>
    <w:rsid w:val="00145DF4"/>
    <w:rsid w:val="00146C9E"/>
    <w:rsid w:val="00156D0F"/>
    <w:rsid w:val="00157907"/>
    <w:rsid w:val="001606EC"/>
    <w:rsid w:val="00166EF2"/>
    <w:rsid w:val="00171C6C"/>
    <w:rsid w:val="00171D01"/>
    <w:rsid w:val="0017452E"/>
    <w:rsid w:val="00175BC0"/>
    <w:rsid w:val="0017649C"/>
    <w:rsid w:val="001769B1"/>
    <w:rsid w:val="00180D4F"/>
    <w:rsid w:val="001831E7"/>
    <w:rsid w:val="00183D7F"/>
    <w:rsid w:val="00185D21"/>
    <w:rsid w:val="00187A74"/>
    <w:rsid w:val="00187C11"/>
    <w:rsid w:val="00190B22"/>
    <w:rsid w:val="001922FD"/>
    <w:rsid w:val="00193470"/>
    <w:rsid w:val="001938F3"/>
    <w:rsid w:val="001941A9"/>
    <w:rsid w:val="001945F7"/>
    <w:rsid w:val="00194EAF"/>
    <w:rsid w:val="00195193"/>
    <w:rsid w:val="00195CFB"/>
    <w:rsid w:val="001968AE"/>
    <w:rsid w:val="001974D7"/>
    <w:rsid w:val="001A00CF"/>
    <w:rsid w:val="001A3B99"/>
    <w:rsid w:val="001B096C"/>
    <w:rsid w:val="001B0E8B"/>
    <w:rsid w:val="001B1B72"/>
    <w:rsid w:val="001B3451"/>
    <w:rsid w:val="001B397E"/>
    <w:rsid w:val="001B6EEE"/>
    <w:rsid w:val="001B7006"/>
    <w:rsid w:val="001B7850"/>
    <w:rsid w:val="001C048D"/>
    <w:rsid w:val="001C213A"/>
    <w:rsid w:val="001C430F"/>
    <w:rsid w:val="001C437A"/>
    <w:rsid w:val="001C501D"/>
    <w:rsid w:val="001C5BA5"/>
    <w:rsid w:val="001D25E4"/>
    <w:rsid w:val="001D2F5D"/>
    <w:rsid w:val="001D4232"/>
    <w:rsid w:val="001D5232"/>
    <w:rsid w:val="001D5F9F"/>
    <w:rsid w:val="001E06B8"/>
    <w:rsid w:val="001E0A84"/>
    <w:rsid w:val="001E17B0"/>
    <w:rsid w:val="001E1CFE"/>
    <w:rsid w:val="001E476B"/>
    <w:rsid w:val="001E7636"/>
    <w:rsid w:val="001E76C5"/>
    <w:rsid w:val="001F3789"/>
    <w:rsid w:val="001F7703"/>
    <w:rsid w:val="00200962"/>
    <w:rsid w:val="0020150D"/>
    <w:rsid w:val="0020277F"/>
    <w:rsid w:val="00203BDB"/>
    <w:rsid w:val="00203F56"/>
    <w:rsid w:val="002145DC"/>
    <w:rsid w:val="00217A82"/>
    <w:rsid w:val="002208EE"/>
    <w:rsid w:val="0022337E"/>
    <w:rsid w:val="0022366A"/>
    <w:rsid w:val="00225565"/>
    <w:rsid w:val="00226B7D"/>
    <w:rsid w:val="00227A2B"/>
    <w:rsid w:val="002305C4"/>
    <w:rsid w:val="002352CC"/>
    <w:rsid w:val="00236D6C"/>
    <w:rsid w:val="002412EE"/>
    <w:rsid w:val="00241C43"/>
    <w:rsid w:val="00244D90"/>
    <w:rsid w:val="00245482"/>
    <w:rsid w:val="00245F3A"/>
    <w:rsid w:val="002521BC"/>
    <w:rsid w:val="002521D6"/>
    <w:rsid w:val="002527C0"/>
    <w:rsid w:val="002554EB"/>
    <w:rsid w:val="0026019B"/>
    <w:rsid w:val="00262C84"/>
    <w:rsid w:val="00262F22"/>
    <w:rsid w:val="0026415B"/>
    <w:rsid w:val="00264B43"/>
    <w:rsid w:val="00271174"/>
    <w:rsid w:val="00271B24"/>
    <w:rsid w:val="00271B99"/>
    <w:rsid w:val="0028415F"/>
    <w:rsid w:val="0028469F"/>
    <w:rsid w:val="00286A95"/>
    <w:rsid w:val="00287078"/>
    <w:rsid w:val="00287762"/>
    <w:rsid w:val="00290C11"/>
    <w:rsid w:val="0029230A"/>
    <w:rsid w:val="00292FEF"/>
    <w:rsid w:val="00294041"/>
    <w:rsid w:val="002943BB"/>
    <w:rsid w:val="00294AF7"/>
    <w:rsid w:val="00295035"/>
    <w:rsid w:val="002956E2"/>
    <w:rsid w:val="00295A6F"/>
    <w:rsid w:val="002961F3"/>
    <w:rsid w:val="00296BF2"/>
    <w:rsid w:val="00297F01"/>
    <w:rsid w:val="002A01E1"/>
    <w:rsid w:val="002A2A76"/>
    <w:rsid w:val="002A394D"/>
    <w:rsid w:val="002A58D2"/>
    <w:rsid w:val="002A6B91"/>
    <w:rsid w:val="002B3B7D"/>
    <w:rsid w:val="002B4D71"/>
    <w:rsid w:val="002C16F4"/>
    <w:rsid w:val="002C1EA2"/>
    <w:rsid w:val="002C212D"/>
    <w:rsid w:val="002C3D03"/>
    <w:rsid w:val="002C43EC"/>
    <w:rsid w:val="002C63A1"/>
    <w:rsid w:val="002C6EF2"/>
    <w:rsid w:val="002C7C04"/>
    <w:rsid w:val="002D137D"/>
    <w:rsid w:val="002D25A7"/>
    <w:rsid w:val="002D26AC"/>
    <w:rsid w:val="002D30D0"/>
    <w:rsid w:val="002D4AF3"/>
    <w:rsid w:val="002D6E9A"/>
    <w:rsid w:val="002D76B1"/>
    <w:rsid w:val="002E7371"/>
    <w:rsid w:val="002E79B7"/>
    <w:rsid w:val="002F034B"/>
    <w:rsid w:val="002F0FB3"/>
    <w:rsid w:val="002F17C9"/>
    <w:rsid w:val="002F2129"/>
    <w:rsid w:val="002F2683"/>
    <w:rsid w:val="002F3CEC"/>
    <w:rsid w:val="002F4511"/>
    <w:rsid w:val="002F4969"/>
    <w:rsid w:val="002F4E4D"/>
    <w:rsid w:val="002F699F"/>
    <w:rsid w:val="00301291"/>
    <w:rsid w:val="00301B63"/>
    <w:rsid w:val="00304599"/>
    <w:rsid w:val="00311074"/>
    <w:rsid w:val="00311915"/>
    <w:rsid w:val="0031309C"/>
    <w:rsid w:val="00314523"/>
    <w:rsid w:val="00314571"/>
    <w:rsid w:val="00314822"/>
    <w:rsid w:val="00315DAF"/>
    <w:rsid w:val="003170D3"/>
    <w:rsid w:val="00320B9D"/>
    <w:rsid w:val="003228CF"/>
    <w:rsid w:val="0032544B"/>
    <w:rsid w:val="00326C89"/>
    <w:rsid w:val="00326D6D"/>
    <w:rsid w:val="003328ED"/>
    <w:rsid w:val="00332E2F"/>
    <w:rsid w:val="003333FC"/>
    <w:rsid w:val="00336556"/>
    <w:rsid w:val="003372A9"/>
    <w:rsid w:val="00340A4D"/>
    <w:rsid w:val="00344415"/>
    <w:rsid w:val="00344E09"/>
    <w:rsid w:val="0034652D"/>
    <w:rsid w:val="003466C9"/>
    <w:rsid w:val="00346E7C"/>
    <w:rsid w:val="003474E8"/>
    <w:rsid w:val="00347B26"/>
    <w:rsid w:val="003505AC"/>
    <w:rsid w:val="0035297C"/>
    <w:rsid w:val="00355694"/>
    <w:rsid w:val="003556E9"/>
    <w:rsid w:val="00356A31"/>
    <w:rsid w:val="00357377"/>
    <w:rsid w:val="003574E4"/>
    <w:rsid w:val="003579BD"/>
    <w:rsid w:val="00357ED8"/>
    <w:rsid w:val="00360609"/>
    <w:rsid w:val="003609CA"/>
    <w:rsid w:val="00361E9C"/>
    <w:rsid w:val="0036212C"/>
    <w:rsid w:val="00362B14"/>
    <w:rsid w:val="00362ED1"/>
    <w:rsid w:val="00363361"/>
    <w:rsid w:val="00363AE2"/>
    <w:rsid w:val="003649F0"/>
    <w:rsid w:val="0036591C"/>
    <w:rsid w:val="0036793D"/>
    <w:rsid w:val="00367D1A"/>
    <w:rsid w:val="00371516"/>
    <w:rsid w:val="00371774"/>
    <w:rsid w:val="00371F37"/>
    <w:rsid w:val="003720D5"/>
    <w:rsid w:val="003737CD"/>
    <w:rsid w:val="003757C6"/>
    <w:rsid w:val="0038043E"/>
    <w:rsid w:val="0038282E"/>
    <w:rsid w:val="0038531E"/>
    <w:rsid w:val="0038756C"/>
    <w:rsid w:val="0039537A"/>
    <w:rsid w:val="00395C1A"/>
    <w:rsid w:val="003A1347"/>
    <w:rsid w:val="003A1E4A"/>
    <w:rsid w:val="003A247F"/>
    <w:rsid w:val="003A31D1"/>
    <w:rsid w:val="003A323C"/>
    <w:rsid w:val="003A44CD"/>
    <w:rsid w:val="003A4BA7"/>
    <w:rsid w:val="003A51A3"/>
    <w:rsid w:val="003B11DC"/>
    <w:rsid w:val="003B1BC5"/>
    <w:rsid w:val="003B24D6"/>
    <w:rsid w:val="003B3BBD"/>
    <w:rsid w:val="003B5583"/>
    <w:rsid w:val="003B5C12"/>
    <w:rsid w:val="003C0DF1"/>
    <w:rsid w:val="003C1623"/>
    <w:rsid w:val="003C29BD"/>
    <w:rsid w:val="003C2AF8"/>
    <w:rsid w:val="003C2C01"/>
    <w:rsid w:val="003C372B"/>
    <w:rsid w:val="003C5868"/>
    <w:rsid w:val="003D13C4"/>
    <w:rsid w:val="003D179D"/>
    <w:rsid w:val="003D3447"/>
    <w:rsid w:val="003D76E2"/>
    <w:rsid w:val="003D7E36"/>
    <w:rsid w:val="003E69C0"/>
    <w:rsid w:val="003E7536"/>
    <w:rsid w:val="003F04A3"/>
    <w:rsid w:val="003F05AD"/>
    <w:rsid w:val="003F102A"/>
    <w:rsid w:val="003F2894"/>
    <w:rsid w:val="003F3A6C"/>
    <w:rsid w:val="003F3A87"/>
    <w:rsid w:val="003F4C76"/>
    <w:rsid w:val="003F5A99"/>
    <w:rsid w:val="003F68B1"/>
    <w:rsid w:val="003F75A2"/>
    <w:rsid w:val="00400D15"/>
    <w:rsid w:val="00402428"/>
    <w:rsid w:val="00402A2D"/>
    <w:rsid w:val="0040307F"/>
    <w:rsid w:val="004043A6"/>
    <w:rsid w:val="00405060"/>
    <w:rsid w:val="004102CA"/>
    <w:rsid w:val="004111D0"/>
    <w:rsid w:val="0041135C"/>
    <w:rsid w:val="0041193A"/>
    <w:rsid w:val="004120DD"/>
    <w:rsid w:val="004121C7"/>
    <w:rsid w:val="00412952"/>
    <w:rsid w:val="00412D7E"/>
    <w:rsid w:val="00413F58"/>
    <w:rsid w:val="00420B24"/>
    <w:rsid w:val="004237E8"/>
    <w:rsid w:val="00425E41"/>
    <w:rsid w:val="004348DB"/>
    <w:rsid w:val="00436DE3"/>
    <w:rsid w:val="0043757C"/>
    <w:rsid w:val="00437C7D"/>
    <w:rsid w:val="0044012A"/>
    <w:rsid w:val="0044094C"/>
    <w:rsid w:val="0044166A"/>
    <w:rsid w:val="004416CD"/>
    <w:rsid w:val="00442B4D"/>
    <w:rsid w:val="00443F66"/>
    <w:rsid w:val="004444E8"/>
    <w:rsid w:val="004506AF"/>
    <w:rsid w:val="00452B8F"/>
    <w:rsid w:val="00453468"/>
    <w:rsid w:val="004556F6"/>
    <w:rsid w:val="004613D2"/>
    <w:rsid w:val="00462A01"/>
    <w:rsid w:val="00463DE5"/>
    <w:rsid w:val="0046448F"/>
    <w:rsid w:val="00464570"/>
    <w:rsid w:val="004664B7"/>
    <w:rsid w:val="0046704C"/>
    <w:rsid w:val="00472E59"/>
    <w:rsid w:val="00472EA7"/>
    <w:rsid w:val="00473B90"/>
    <w:rsid w:val="00474103"/>
    <w:rsid w:val="004747EC"/>
    <w:rsid w:val="004766A9"/>
    <w:rsid w:val="0047705C"/>
    <w:rsid w:val="00477194"/>
    <w:rsid w:val="0048206B"/>
    <w:rsid w:val="00485225"/>
    <w:rsid w:val="00486BB1"/>
    <w:rsid w:val="0048790D"/>
    <w:rsid w:val="004879F3"/>
    <w:rsid w:val="00487F3F"/>
    <w:rsid w:val="004904B7"/>
    <w:rsid w:val="00492A81"/>
    <w:rsid w:val="00494920"/>
    <w:rsid w:val="004954DA"/>
    <w:rsid w:val="00495EBA"/>
    <w:rsid w:val="004973A7"/>
    <w:rsid w:val="004A0BBD"/>
    <w:rsid w:val="004A12D3"/>
    <w:rsid w:val="004A1E93"/>
    <w:rsid w:val="004A20C3"/>
    <w:rsid w:val="004A2810"/>
    <w:rsid w:val="004A29C4"/>
    <w:rsid w:val="004A2C23"/>
    <w:rsid w:val="004A2D8C"/>
    <w:rsid w:val="004A792B"/>
    <w:rsid w:val="004B18B0"/>
    <w:rsid w:val="004B277C"/>
    <w:rsid w:val="004B2DAF"/>
    <w:rsid w:val="004B3C26"/>
    <w:rsid w:val="004B4413"/>
    <w:rsid w:val="004B470B"/>
    <w:rsid w:val="004B5825"/>
    <w:rsid w:val="004B70A4"/>
    <w:rsid w:val="004C0B6C"/>
    <w:rsid w:val="004C18FC"/>
    <w:rsid w:val="004C28D0"/>
    <w:rsid w:val="004C4E9A"/>
    <w:rsid w:val="004C6B28"/>
    <w:rsid w:val="004C6D06"/>
    <w:rsid w:val="004C6E3D"/>
    <w:rsid w:val="004D092B"/>
    <w:rsid w:val="004D0AB7"/>
    <w:rsid w:val="004D3245"/>
    <w:rsid w:val="004E1FD8"/>
    <w:rsid w:val="004E2CC4"/>
    <w:rsid w:val="004E3ECE"/>
    <w:rsid w:val="004E5274"/>
    <w:rsid w:val="004E6663"/>
    <w:rsid w:val="004E6A53"/>
    <w:rsid w:val="004E78D8"/>
    <w:rsid w:val="004E78DC"/>
    <w:rsid w:val="004F064B"/>
    <w:rsid w:val="004F1C09"/>
    <w:rsid w:val="004F39F3"/>
    <w:rsid w:val="004F3EA8"/>
    <w:rsid w:val="00500C89"/>
    <w:rsid w:val="00501254"/>
    <w:rsid w:val="00504B9E"/>
    <w:rsid w:val="0050523D"/>
    <w:rsid w:val="00505557"/>
    <w:rsid w:val="0051119F"/>
    <w:rsid w:val="00513C00"/>
    <w:rsid w:val="00514037"/>
    <w:rsid w:val="005140A4"/>
    <w:rsid w:val="0051491A"/>
    <w:rsid w:val="0051586F"/>
    <w:rsid w:val="0051773C"/>
    <w:rsid w:val="00517929"/>
    <w:rsid w:val="005257ED"/>
    <w:rsid w:val="005260F1"/>
    <w:rsid w:val="0053270E"/>
    <w:rsid w:val="00533291"/>
    <w:rsid w:val="005339C6"/>
    <w:rsid w:val="00534889"/>
    <w:rsid w:val="005362A0"/>
    <w:rsid w:val="00537D69"/>
    <w:rsid w:val="00541DE1"/>
    <w:rsid w:val="005439D1"/>
    <w:rsid w:val="00543B08"/>
    <w:rsid w:val="00546C68"/>
    <w:rsid w:val="00547017"/>
    <w:rsid w:val="00547160"/>
    <w:rsid w:val="00551785"/>
    <w:rsid w:val="005536A5"/>
    <w:rsid w:val="00555C8C"/>
    <w:rsid w:val="00556AF9"/>
    <w:rsid w:val="005579CF"/>
    <w:rsid w:val="0056044F"/>
    <w:rsid w:val="0056052B"/>
    <w:rsid w:val="00560B03"/>
    <w:rsid w:val="005628AB"/>
    <w:rsid w:val="005648FE"/>
    <w:rsid w:val="00566E51"/>
    <w:rsid w:val="00567CB2"/>
    <w:rsid w:val="00572FE0"/>
    <w:rsid w:val="00574775"/>
    <w:rsid w:val="0057634A"/>
    <w:rsid w:val="00580179"/>
    <w:rsid w:val="005809C5"/>
    <w:rsid w:val="00582A63"/>
    <w:rsid w:val="00584C58"/>
    <w:rsid w:val="005859C8"/>
    <w:rsid w:val="00590891"/>
    <w:rsid w:val="00590E3B"/>
    <w:rsid w:val="00592749"/>
    <w:rsid w:val="00592AC0"/>
    <w:rsid w:val="0059652C"/>
    <w:rsid w:val="005968AF"/>
    <w:rsid w:val="005973E0"/>
    <w:rsid w:val="005978C7"/>
    <w:rsid w:val="005A0059"/>
    <w:rsid w:val="005A55DB"/>
    <w:rsid w:val="005A61A9"/>
    <w:rsid w:val="005A7311"/>
    <w:rsid w:val="005A77E1"/>
    <w:rsid w:val="005A7EA4"/>
    <w:rsid w:val="005B1A5E"/>
    <w:rsid w:val="005B4BF3"/>
    <w:rsid w:val="005B5233"/>
    <w:rsid w:val="005B66A2"/>
    <w:rsid w:val="005B6D3C"/>
    <w:rsid w:val="005C0F12"/>
    <w:rsid w:val="005C1218"/>
    <w:rsid w:val="005C1339"/>
    <w:rsid w:val="005C1A09"/>
    <w:rsid w:val="005C30E8"/>
    <w:rsid w:val="005C5338"/>
    <w:rsid w:val="005C58A7"/>
    <w:rsid w:val="005C7F26"/>
    <w:rsid w:val="005D16FB"/>
    <w:rsid w:val="005D1ACB"/>
    <w:rsid w:val="005D22DC"/>
    <w:rsid w:val="005D260A"/>
    <w:rsid w:val="005D404B"/>
    <w:rsid w:val="005D4888"/>
    <w:rsid w:val="005D5F71"/>
    <w:rsid w:val="005E0925"/>
    <w:rsid w:val="005E1025"/>
    <w:rsid w:val="005E30D5"/>
    <w:rsid w:val="005E48C1"/>
    <w:rsid w:val="005E73D0"/>
    <w:rsid w:val="005F081A"/>
    <w:rsid w:val="005F22A6"/>
    <w:rsid w:val="005F5339"/>
    <w:rsid w:val="005F58A9"/>
    <w:rsid w:val="005F688D"/>
    <w:rsid w:val="006013DF"/>
    <w:rsid w:val="00601645"/>
    <w:rsid w:val="00601E27"/>
    <w:rsid w:val="00602388"/>
    <w:rsid w:val="00602899"/>
    <w:rsid w:val="006028E3"/>
    <w:rsid w:val="00603619"/>
    <w:rsid w:val="00606497"/>
    <w:rsid w:val="00607F20"/>
    <w:rsid w:val="00615252"/>
    <w:rsid w:val="006168A8"/>
    <w:rsid w:val="00616B86"/>
    <w:rsid w:val="0061777D"/>
    <w:rsid w:val="00617F46"/>
    <w:rsid w:val="00620A9F"/>
    <w:rsid w:val="0062162D"/>
    <w:rsid w:val="0062372A"/>
    <w:rsid w:val="00630417"/>
    <w:rsid w:val="006306D7"/>
    <w:rsid w:val="00630883"/>
    <w:rsid w:val="006310E6"/>
    <w:rsid w:val="00632C10"/>
    <w:rsid w:val="00634337"/>
    <w:rsid w:val="00635251"/>
    <w:rsid w:val="00636399"/>
    <w:rsid w:val="006366E3"/>
    <w:rsid w:val="00637EB8"/>
    <w:rsid w:val="00637F47"/>
    <w:rsid w:val="00640A5D"/>
    <w:rsid w:val="00643931"/>
    <w:rsid w:val="006441F5"/>
    <w:rsid w:val="00645912"/>
    <w:rsid w:val="00646B3C"/>
    <w:rsid w:val="00647371"/>
    <w:rsid w:val="0065380E"/>
    <w:rsid w:val="00653FD1"/>
    <w:rsid w:val="00654056"/>
    <w:rsid w:val="00660A8F"/>
    <w:rsid w:val="00664416"/>
    <w:rsid w:val="00664B07"/>
    <w:rsid w:val="006653B3"/>
    <w:rsid w:val="006656A1"/>
    <w:rsid w:val="0066607C"/>
    <w:rsid w:val="0067119B"/>
    <w:rsid w:val="006711D7"/>
    <w:rsid w:val="00671A85"/>
    <w:rsid w:val="00671F5D"/>
    <w:rsid w:val="00674EBD"/>
    <w:rsid w:val="0067509B"/>
    <w:rsid w:val="00675CEE"/>
    <w:rsid w:val="00677386"/>
    <w:rsid w:val="00677B6B"/>
    <w:rsid w:val="00677C0A"/>
    <w:rsid w:val="00680BF3"/>
    <w:rsid w:val="006827EA"/>
    <w:rsid w:val="00682D3C"/>
    <w:rsid w:val="00682EA6"/>
    <w:rsid w:val="00683103"/>
    <w:rsid w:val="006832BF"/>
    <w:rsid w:val="00690219"/>
    <w:rsid w:val="00690B0B"/>
    <w:rsid w:val="00690BA0"/>
    <w:rsid w:val="0069156A"/>
    <w:rsid w:val="00694AC0"/>
    <w:rsid w:val="006961E2"/>
    <w:rsid w:val="006B1DBF"/>
    <w:rsid w:val="006B1F08"/>
    <w:rsid w:val="006B271D"/>
    <w:rsid w:val="006B2AE0"/>
    <w:rsid w:val="006B3D39"/>
    <w:rsid w:val="006B4916"/>
    <w:rsid w:val="006B5DA5"/>
    <w:rsid w:val="006C0DAE"/>
    <w:rsid w:val="006C373F"/>
    <w:rsid w:val="006C499C"/>
    <w:rsid w:val="006C5F8A"/>
    <w:rsid w:val="006C6A90"/>
    <w:rsid w:val="006C7F5C"/>
    <w:rsid w:val="006D0380"/>
    <w:rsid w:val="006D1869"/>
    <w:rsid w:val="006D254F"/>
    <w:rsid w:val="006D4D6E"/>
    <w:rsid w:val="006D5173"/>
    <w:rsid w:val="006D6B0B"/>
    <w:rsid w:val="006E0F3F"/>
    <w:rsid w:val="006E11F3"/>
    <w:rsid w:val="006E481C"/>
    <w:rsid w:val="006F0ECB"/>
    <w:rsid w:val="006F300F"/>
    <w:rsid w:val="006F3212"/>
    <w:rsid w:val="006F3959"/>
    <w:rsid w:val="006F4977"/>
    <w:rsid w:val="006F5935"/>
    <w:rsid w:val="007029C5"/>
    <w:rsid w:val="00705043"/>
    <w:rsid w:val="007051A7"/>
    <w:rsid w:val="00705A54"/>
    <w:rsid w:val="00711EAE"/>
    <w:rsid w:val="007169E2"/>
    <w:rsid w:val="00717603"/>
    <w:rsid w:val="007201E2"/>
    <w:rsid w:val="007212CB"/>
    <w:rsid w:val="00722644"/>
    <w:rsid w:val="0072348C"/>
    <w:rsid w:val="00724177"/>
    <w:rsid w:val="00724B1E"/>
    <w:rsid w:val="00726C87"/>
    <w:rsid w:val="00726E80"/>
    <w:rsid w:val="00730C07"/>
    <w:rsid w:val="00731EB2"/>
    <w:rsid w:val="007349BD"/>
    <w:rsid w:val="00734A69"/>
    <w:rsid w:val="0073607B"/>
    <w:rsid w:val="00737598"/>
    <w:rsid w:val="007401C4"/>
    <w:rsid w:val="00743F67"/>
    <w:rsid w:val="00744DBD"/>
    <w:rsid w:val="007457E5"/>
    <w:rsid w:val="00747733"/>
    <w:rsid w:val="00755597"/>
    <w:rsid w:val="00755958"/>
    <w:rsid w:val="0075742D"/>
    <w:rsid w:val="007615FA"/>
    <w:rsid w:val="00761846"/>
    <w:rsid w:val="00767021"/>
    <w:rsid w:val="007719F7"/>
    <w:rsid w:val="007724D0"/>
    <w:rsid w:val="00772762"/>
    <w:rsid w:val="00775384"/>
    <w:rsid w:val="00775C99"/>
    <w:rsid w:val="00776727"/>
    <w:rsid w:val="0078055F"/>
    <w:rsid w:val="00780639"/>
    <w:rsid w:val="00780E09"/>
    <w:rsid w:val="00782BA5"/>
    <w:rsid w:val="00782D84"/>
    <w:rsid w:val="007838EC"/>
    <w:rsid w:val="00785846"/>
    <w:rsid w:val="0079089E"/>
    <w:rsid w:val="00791830"/>
    <w:rsid w:val="00794CE0"/>
    <w:rsid w:val="00796D9A"/>
    <w:rsid w:val="00797F7C"/>
    <w:rsid w:val="007A0554"/>
    <w:rsid w:val="007A4C2D"/>
    <w:rsid w:val="007A517C"/>
    <w:rsid w:val="007A5BBF"/>
    <w:rsid w:val="007A5EC4"/>
    <w:rsid w:val="007B03A5"/>
    <w:rsid w:val="007B03BD"/>
    <w:rsid w:val="007B12E3"/>
    <w:rsid w:val="007B2D55"/>
    <w:rsid w:val="007B2D94"/>
    <w:rsid w:val="007B381D"/>
    <w:rsid w:val="007B5B20"/>
    <w:rsid w:val="007C007B"/>
    <w:rsid w:val="007C0205"/>
    <w:rsid w:val="007C021E"/>
    <w:rsid w:val="007C10AA"/>
    <w:rsid w:val="007C297D"/>
    <w:rsid w:val="007C3F51"/>
    <w:rsid w:val="007C6D2E"/>
    <w:rsid w:val="007C78E7"/>
    <w:rsid w:val="007C7A64"/>
    <w:rsid w:val="007D157B"/>
    <w:rsid w:val="007D1A82"/>
    <w:rsid w:val="007D1E7B"/>
    <w:rsid w:val="007D348A"/>
    <w:rsid w:val="007D4328"/>
    <w:rsid w:val="007D4747"/>
    <w:rsid w:val="007D4B66"/>
    <w:rsid w:val="007D6203"/>
    <w:rsid w:val="007D6B1F"/>
    <w:rsid w:val="007D6E50"/>
    <w:rsid w:val="007D746F"/>
    <w:rsid w:val="007E004B"/>
    <w:rsid w:val="007E0C14"/>
    <w:rsid w:val="007E1018"/>
    <w:rsid w:val="007E1C1E"/>
    <w:rsid w:val="007E2B16"/>
    <w:rsid w:val="007E2C28"/>
    <w:rsid w:val="007F161A"/>
    <w:rsid w:val="007F65D3"/>
    <w:rsid w:val="0080019D"/>
    <w:rsid w:val="00801150"/>
    <w:rsid w:val="00802263"/>
    <w:rsid w:val="0080371F"/>
    <w:rsid w:val="00803DA0"/>
    <w:rsid w:val="0080419B"/>
    <w:rsid w:val="00806141"/>
    <w:rsid w:val="00806DF2"/>
    <w:rsid w:val="008104DE"/>
    <w:rsid w:val="00812021"/>
    <w:rsid w:val="00812F8E"/>
    <w:rsid w:val="008140F0"/>
    <w:rsid w:val="008147F4"/>
    <w:rsid w:val="00821D06"/>
    <w:rsid w:val="00825B5D"/>
    <w:rsid w:val="00825C27"/>
    <w:rsid w:val="00830366"/>
    <w:rsid w:val="00830D0B"/>
    <w:rsid w:val="00832691"/>
    <w:rsid w:val="0083589E"/>
    <w:rsid w:val="00835F73"/>
    <w:rsid w:val="0083717E"/>
    <w:rsid w:val="008377E6"/>
    <w:rsid w:val="008418A9"/>
    <w:rsid w:val="00841A46"/>
    <w:rsid w:val="00842570"/>
    <w:rsid w:val="008426BA"/>
    <w:rsid w:val="00843CFF"/>
    <w:rsid w:val="008441A9"/>
    <w:rsid w:val="00844684"/>
    <w:rsid w:val="00845A12"/>
    <w:rsid w:val="008541B2"/>
    <w:rsid w:val="00854F03"/>
    <w:rsid w:val="00854F33"/>
    <w:rsid w:val="00855B29"/>
    <w:rsid w:val="00857B19"/>
    <w:rsid w:val="00861238"/>
    <w:rsid w:val="008623CF"/>
    <w:rsid w:val="00864E58"/>
    <w:rsid w:val="00873452"/>
    <w:rsid w:val="0087665D"/>
    <w:rsid w:val="00881A96"/>
    <w:rsid w:val="00883B05"/>
    <w:rsid w:val="00884055"/>
    <w:rsid w:val="00884C9F"/>
    <w:rsid w:val="00884FF1"/>
    <w:rsid w:val="008850A6"/>
    <w:rsid w:val="0088646C"/>
    <w:rsid w:val="00886C6D"/>
    <w:rsid w:val="008876C6"/>
    <w:rsid w:val="00890807"/>
    <w:rsid w:val="00890DE4"/>
    <w:rsid w:val="00893DF0"/>
    <w:rsid w:val="00897B43"/>
    <w:rsid w:val="008A2CF2"/>
    <w:rsid w:val="008A4682"/>
    <w:rsid w:val="008A6059"/>
    <w:rsid w:val="008A6A57"/>
    <w:rsid w:val="008B2851"/>
    <w:rsid w:val="008B6546"/>
    <w:rsid w:val="008B6640"/>
    <w:rsid w:val="008B71D7"/>
    <w:rsid w:val="008B71EC"/>
    <w:rsid w:val="008B77A5"/>
    <w:rsid w:val="008B7935"/>
    <w:rsid w:val="008C1467"/>
    <w:rsid w:val="008C2B8A"/>
    <w:rsid w:val="008C35B6"/>
    <w:rsid w:val="008C3743"/>
    <w:rsid w:val="008C3863"/>
    <w:rsid w:val="008C3BB3"/>
    <w:rsid w:val="008C3DE0"/>
    <w:rsid w:val="008C40CF"/>
    <w:rsid w:val="008C43C8"/>
    <w:rsid w:val="008C57B2"/>
    <w:rsid w:val="008C79E2"/>
    <w:rsid w:val="008D0980"/>
    <w:rsid w:val="008D0C47"/>
    <w:rsid w:val="008D4D35"/>
    <w:rsid w:val="008D51F3"/>
    <w:rsid w:val="008D6D51"/>
    <w:rsid w:val="008D75DD"/>
    <w:rsid w:val="008E0401"/>
    <w:rsid w:val="008E3AA1"/>
    <w:rsid w:val="008E3CC8"/>
    <w:rsid w:val="008E4DA3"/>
    <w:rsid w:val="008E5FB3"/>
    <w:rsid w:val="008E7348"/>
    <w:rsid w:val="008F0925"/>
    <w:rsid w:val="008F1623"/>
    <w:rsid w:val="008F1F56"/>
    <w:rsid w:val="008F2209"/>
    <w:rsid w:val="008F2E09"/>
    <w:rsid w:val="008F5D31"/>
    <w:rsid w:val="008F6AD7"/>
    <w:rsid w:val="008F6F6D"/>
    <w:rsid w:val="00900544"/>
    <w:rsid w:val="00900990"/>
    <w:rsid w:val="0090744D"/>
    <w:rsid w:val="0091220C"/>
    <w:rsid w:val="009146F3"/>
    <w:rsid w:val="009148AB"/>
    <w:rsid w:val="0091565C"/>
    <w:rsid w:val="0091586A"/>
    <w:rsid w:val="00917976"/>
    <w:rsid w:val="009207C8"/>
    <w:rsid w:val="00920C53"/>
    <w:rsid w:val="009216E8"/>
    <w:rsid w:val="009226BB"/>
    <w:rsid w:val="009260D8"/>
    <w:rsid w:val="009325C4"/>
    <w:rsid w:val="00937A52"/>
    <w:rsid w:val="009444AD"/>
    <w:rsid w:val="0094494C"/>
    <w:rsid w:val="00946E9D"/>
    <w:rsid w:val="009473A4"/>
    <w:rsid w:val="00947D4D"/>
    <w:rsid w:val="0095056B"/>
    <w:rsid w:val="00953AC7"/>
    <w:rsid w:val="0095412B"/>
    <w:rsid w:val="00954EA1"/>
    <w:rsid w:val="009562EB"/>
    <w:rsid w:val="009577AE"/>
    <w:rsid w:val="0096113B"/>
    <w:rsid w:val="009613E0"/>
    <w:rsid w:val="0096192F"/>
    <w:rsid w:val="00961958"/>
    <w:rsid w:val="00961AE3"/>
    <w:rsid w:val="0096284D"/>
    <w:rsid w:val="009637F3"/>
    <w:rsid w:val="00965093"/>
    <w:rsid w:val="00966423"/>
    <w:rsid w:val="00967BBD"/>
    <w:rsid w:val="00967DCD"/>
    <w:rsid w:val="00967E5D"/>
    <w:rsid w:val="0097054A"/>
    <w:rsid w:val="009711D8"/>
    <w:rsid w:val="00971D5E"/>
    <w:rsid w:val="00971E3D"/>
    <w:rsid w:val="00972259"/>
    <w:rsid w:val="00972BF1"/>
    <w:rsid w:val="00975356"/>
    <w:rsid w:val="00980F2C"/>
    <w:rsid w:val="00983B99"/>
    <w:rsid w:val="0098426A"/>
    <w:rsid w:val="009868AF"/>
    <w:rsid w:val="009876F7"/>
    <w:rsid w:val="00987938"/>
    <w:rsid w:val="00990C31"/>
    <w:rsid w:val="00992379"/>
    <w:rsid w:val="009928A3"/>
    <w:rsid w:val="00993060"/>
    <w:rsid w:val="009933F1"/>
    <w:rsid w:val="009A2550"/>
    <w:rsid w:val="009A5B3C"/>
    <w:rsid w:val="009A6E01"/>
    <w:rsid w:val="009B1559"/>
    <w:rsid w:val="009B3A94"/>
    <w:rsid w:val="009B42FA"/>
    <w:rsid w:val="009B44D9"/>
    <w:rsid w:val="009B56C6"/>
    <w:rsid w:val="009B710B"/>
    <w:rsid w:val="009C1038"/>
    <w:rsid w:val="009C2BDF"/>
    <w:rsid w:val="009C34BA"/>
    <w:rsid w:val="009C3724"/>
    <w:rsid w:val="009C3D82"/>
    <w:rsid w:val="009D02B0"/>
    <w:rsid w:val="009D1578"/>
    <w:rsid w:val="009D4513"/>
    <w:rsid w:val="009D4BF5"/>
    <w:rsid w:val="009D67F2"/>
    <w:rsid w:val="009D77D3"/>
    <w:rsid w:val="009E1B46"/>
    <w:rsid w:val="009E3A92"/>
    <w:rsid w:val="009F1658"/>
    <w:rsid w:val="009F2064"/>
    <w:rsid w:val="009F3707"/>
    <w:rsid w:val="009F4CDE"/>
    <w:rsid w:val="009F57A5"/>
    <w:rsid w:val="009F7AF3"/>
    <w:rsid w:val="009F7DE0"/>
    <w:rsid w:val="00A00415"/>
    <w:rsid w:val="00A0241B"/>
    <w:rsid w:val="00A02C6D"/>
    <w:rsid w:val="00A0322D"/>
    <w:rsid w:val="00A07532"/>
    <w:rsid w:val="00A12B8F"/>
    <w:rsid w:val="00A13BF2"/>
    <w:rsid w:val="00A162EE"/>
    <w:rsid w:val="00A16888"/>
    <w:rsid w:val="00A204E9"/>
    <w:rsid w:val="00A21D04"/>
    <w:rsid w:val="00A227FC"/>
    <w:rsid w:val="00A23C9C"/>
    <w:rsid w:val="00A25BF9"/>
    <w:rsid w:val="00A26EE3"/>
    <w:rsid w:val="00A27588"/>
    <w:rsid w:val="00A2792E"/>
    <w:rsid w:val="00A3065D"/>
    <w:rsid w:val="00A3171A"/>
    <w:rsid w:val="00A31751"/>
    <w:rsid w:val="00A31A40"/>
    <w:rsid w:val="00A33DEA"/>
    <w:rsid w:val="00A3517E"/>
    <w:rsid w:val="00A35EB3"/>
    <w:rsid w:val="00A36378"/>
    <w:rsid w:val="00A37DC0"/>
    <w:rsid w:val="00A4210F"/>
    <w:rsid w:val="00A44F1F"/>
    <w:rsid w:val="00A53407"/>
    <w:rsid w:val="00A5517E"/>
    <w:rsid w:val="00A565BD"/>
    <w:rsid w:val="00A578BB"/>
    <w:rsid w:val="00A57E91"/>
    <w:rsid w:val="00A60902"/>
    <w:rsid w:val="00A60E33"/>
    <w:rsid w:val="00A61536"/>
    <w:rsid w:val="00A63966"/>
    <w:rsid w:val="00A6629E"/>
    <w:rsid w:val="00A66E03"/>
    <w:rsid w:val="00A712FF"/>
    <w:rsid w:val="00A72018"/>
    <w:rsid w:val="00A75323"/>
    <w:rsid w:val="00A75349"/>
    <w:rsid w:val="00A75A14"/>
    <w:rsid w:val="00A75BBE"/>
    <w:rsid w:val="00A7720E"/>
    <w:rsid w:val="00A77698"/>
    <w:rsid w:val="00A77F50"/>
    <w:rsid w:val="00A808AF"/>
    <w:rsid w:val="00A848DC"/>
    <w:rsid w:val="00A85715"/>
    <w:rsid w:val="00A85EF8"/>
    <w:rsid w:val="00A8730C"/>
    <w:rsid w:val="00A912CA"/>
    <w:rsid w:val="00A913A6"/>
    <w:rsid w:val="00A91D5D"/>
    <w:rsid w:val="00A93F51"/>
    <w:rsid w:val="00A9400D"/>
    <w:rsid w:val="00A94EAB"/>
    <w:rsid w:val="00A95AE2"/>
    <w:rsid w:val="00A961C7"/>
    <w:rsid w:val="00AA055B"/>
    <w:rsid w:val="00AA28B7"/>
    <w:rsid w:val="00AA50F8"/>
    <w:rsid w:val="00AB04CA"/>
    <w:rsid w:val="00AB26F7"/>
    <w:rsid w:val="00AB5365"/>
    <w:rsid w:val="00AB6F4C"/>
    <w:rsid w:val="00AC1098"/>
    <w:rsid w:val="00AC1328"/>
    <w:rsid w:val="00AC3464"/>
    <w:rsid w:val="00AC73C0"/>
    <w:rsid w:val="00AD0076"/>
    <w:rsid w:val="00AD0A0E"/>
    <w:rsid w:val="00AD4004"/>
    <w:rsid w:val="00AE1F52"/>
    <w:rsid w:val="00AE3E40"/>
    <w:rsid w:val="00AE48C8"/>
    <w:rsid w:val="00AE4B1B"/>
    <w:rsid w:val="00AE4C92"/>
    <w:rsid w:val="00AE5BEE"/>
    <w:rsid w:val="00AF0B94"/>
    <w:rsid w:val="00AF2691"/>
    <w:rsid w:val="00AF4077"/>
    <w:rsid w:val="00B04CE9"/>
    <w:rsid w:val="00B05031"/>
    <w:rsid w:val="00B05D1C"/>
    <w:rsid w:val="00B062B6"/>
    <w:rsid w:val="00B122E5"/>
    <w:rsid w:val="00B1240A"/>
    <w:rsid w:val="00B12E87"/>
    <w:rsid w:val="00B13B0C"/>
    <w:rsid w:val="00B142E4"/>
    <w:rsid w:val="00B14872"/>
    <w:rsid w:val="00B1622F"/>
    <w:rsid w:val="00B165A2"/>
    <w:rsid w:val="00B23DED"/>
    <w:rsid w:val="00B26081"/>
    <w:rsid w:val="00B2721A"/>
    <w:rsid w:val="00B27C3E"/>
    <w:rsid w:val="00B310A4"/>
    <w:rsid w:val="00B340EA"/>
    <w:rsid w:val="00B34A24"/>
    <w:rsid w:val="00B34AF6"/>
    <w:rsid w:val="00B350C0"/>
    <w:rsid w:val="00B36E40"/>
    <w:rsid w:val="00B45234"/>
    <w:rsid w:val="00B45CD7"/>
    <w:rsid w:val="00B51D35"/>
    <w:rsid w:val="00B55871"/>
    <w:rsid w:val="00B6056A"/>
    <w:rsid w:val="00B606C6"/>
    <w:rsid w:val="00B61B01"/>
    <w:rsid w:val="00B63B58"/>
    <w:rsid w:val="00B63ED1"/>
    <w:rsid w:val="00B64BE7"/>
    <w:rsid w:val="00B64C24"/>
    <w:rsid w:val="00B66EEE"/>
    <w:rsid w:val="00B67A1D"/>
    <w:rsid w:val="00B7088E"/>
    <w:rsid w:val="00B70F4E"/>
    <w:rsid w:val="00B71CD0"/>
    <w:rsid w:val="00B72177"/>
    <w:rsid w:val="00B81441"/>
    <w:rsid w:val="00B83645"/>
    <w:rsid w:val="00B83965"/>
    <w:rsid w:val="00B83C9F"/>
    <w:rsid w:val="00B84A83"/>
    <w:rsid w:val="00B85409"/>
    <w:rsid w:val="00B856E3"/>
    <w:rsid w:val="00B85818"/>
    <w:rsid w:val="00B86B84"/>
    <w:rsid w:val="00B91066"/>
    <w:rsid w:val="00B9167C"/>
    <w:rsid w:val="00B9176E"/>
    <w:rsid w:val="00B931C8"/>
    <w:rsid w:val="00B93FF1"/>
    <w:rsid w:val="00B94897"/>
    <w:rsid w:val="00B94B1D"/>
    <w:rsid w:val="00B96CBD"/>
    <w:rsid w:val="00B9714D"/>
    <w:rsid w:val="00B97B01"/>
    <w:rsid w:val="00BA29E8"/>
    <w:rsid w:val="00BA4828"/>
    <w:rsid w:val="00BA5475"/>
    <w:rsid w:val="00BA7462"/>
    <w:rsid w:val="00BB0A30"/>
    <w:rsid w:val="00BB1194"/>
    <w:rsid w:val="00BB1688"/>
    <w:rsid w:val="00BB2028"/>
    <w:rsid w:val="00BB52B6"/>
    <w:rsid w:val="00BB6582"/>
    <w:rsid w:val="00BB6833"/>
    <w:rsid w:val="00BB740D"/>
    <w:rsid w:val="00BB7DD5"/>
    <w:rsid w:val="00BC0322"/>
    <w:rsid w:val="00BC0AF8"/>
    <w:rsid w:val="00BC1954"/>
    <w:rsid w:val="00BC1F7E"/>
    <w:rsid w:val="00BC435E"/>
    <w:rsid w:val="00BC52AD"/>
    <w:rsid w:val="00BD04D7"/>
    <w:rsid w:val="00BD07AA"/>
    <w:rsid w:val="00BD12BD"/>
    <w:rsid w:val="00BD185B"/>
    <w:rsid w:val="00BD3B4D"/>
    <w:rsid w:val="00BD56E1"/>
    <w:rsid w:val="00BD79EB"/>
    <w:rsid w:val="00BE21A2"/>
    <w:rsid w:val="00BE2D16"/>
    <w:rsid w:val="00BE2E64"/>
    <w:rsid w:val="00BE37BE"/>
    <w:rsid w:val="00BE4E14"/>
    <w:rsid w:val="00BE5023"/>
    <w:rsid w:val="00BE59AD"/>
    <w:rsid w:val="00BE7816"/>
    <w:rsid w:val="00BF23E1"/>
    <w:rsid w:val="00BF279D"/>
    <w:rsid w:val="00BF58B2"/>
    <w:rsid w:val="00BF6BCF"/>
    <w:rsid w:val="00BF7C4E"/>
    <w:rsid w:val="00C0346C"/>
    <w:rsid w:val="00C03723"/>
    <w:rsid w:val="00C064AC"/>
    <w:rsid w:val="00C11799"/>
    <w:rsid w:val="00C13CE1"/>
    <w:rsid w:val="00C16055"/>
    <w:rsid w:val="00C1788E"/>
    <w:rsid w:val="00C17BB0"/>
    <w:rsid w:val="00C21245"/>
    <w:rsid w:val="00C24FC1"/>
    <w:rsid w:val="00C252F0"/>
    <w:rsid w:val="00C255F1"/>
    <w:rsid w:val="00C25741"/>
    <w:rsid w:val="00C307C4"/>
    <w:rsid w:val="00C3365A"/>
    <w:rsid w:val="00C45C87"/>
    <w:rsid w:val="00C50BFB"/>
    <w:rsid w:val="00C50CD4"/>
    <w:rsid w:val="00C50FA1"/>
    <w:rsid w:val="00C518B1"/>
    <w:rsid w:val="00C52503"/>
    <w:rsid w:val="00C54382"/>
    <w:rsid w:val="00C560E9"/>
    <w:rsid w:val="00C567D2"/>
    <w:rsid w:val="00C56888"/>
    <w:rsid w:val="00C63F24"/>
    <w:rsid w:val="00C64066"/>
    <w:rsid w:val="00C67F41"/>
    <w:rsid w:val="00C7130E"/>
    <w:rsid w:val="00C73207"/>
    <w:rsid w:val="00C73F7B"/>
    <w:rsid w:val="00C740CC"/>
    <w:rsid w:val="00C74447"/>
    <w:rsid w:val="00C74F7D"/>
    <w:rsid w:val="00C772F9"/>
    <w:rsid w:val="00C80502"/>
    <w:rsid w:val="00C80A97"/>
    <w:rsid w:val="00C828E8"/>
    <w:rsid w:val="00C86BD6"/>
    <w:rsid w:val="00C87F42"/>
    <w:rsid w:val="00C90039"/>
    <w:rsid w:val="00C9244D"/>
    <w:rsid w:val="00C92FE8"/>
    <w:rsid w:val="00C9456D"/>
    <w:rsid w:val="00C94760"/>
    <w:rsid w:val="00C95A13"/>
    <w:rsid w:val="00CA009C"/>
    <w:rsid w:val="00CA14EF"/>
    <w:rsid w:val="00CA37A9"/>
    <w:rsid w:val="00CA4999"/>
    <w:rsid w:val="00CA7110"/>
    <w:rsid w:val="00CA7340"/>
    <w:rsid w:val="00CB08F3"/>
    <w:rsid w:val="00CB23AC"/>
    <w:rsid w:val="00CB3DFD"/>
    <w:rsid w:val="00CB50F0"/>
    <w:rsid w:val="00CB5AEA"/>
    <w:rsid w:val="00CC04F4"/>
    <w:rsid w:val="00CC09AD"/>
    <w:rsid w:val="00CC0A75"/>
    <w:rsid w:val="00CC17F2"/>
    <w:rsid w:val="00CC2577"/>
    <w:rsid w:val="00CC31F9"/>
    <w:rsid w:val="00CC3D06"/>
    <w:rsid w:val="00CC4CA4"/>
    <w:rsid w:val="00CC5828"/>
    <w:rsid w:val="00CC7139"/>
    <w:rsid w:val="00CC7EF8"/>
    <w:rsid w:val="00CD0822"/>
    <w:rsid w:val="00CD1715"/>
    <w:rsid w:val="00CD27E6"/>
    <w:rsid w:val="00CD2C98"/>
    <w:rsid w:val="00CD4667"/>
    <w:rsid w:val="00CD650C"/>
    <w:rsid w:val="00CD7592"/>
    <w:rsid w:val="00CD7BA6"/>
    <w:rsid w:val="00CE1B41"/>
    <w:rsid w:val="00CE5A53"/>
    <w:rsid w:val="00CF02F3"/>
    <w:rsid w:val="00CF1240"/>
    <w:rsid w:val="00CF1961"/>
    <w:rsid w:val="00CF2F24"/>
    <w:rsid w:val="00CF425F"/>
    <w:rsid w:val="00CF586C"/>
    <w:rsid w:val="00CF7871"/>
    <w:rsid w:val="00D04868"/>
    <w:rsid w:val="00D05F8D"/>
    <w:rsid w:val="00D06261"/>
    <w:rsid w:val="00D068DF"/>
    <w:rsid w:val="00D07EDF"/>
    <w:rsid w:val="00D11409"/>
    <w:rsid w:val="00D13237"/>
    <w:rsid w:val="00D178DA"/>
    <w:rsid w:val="00D17BBE"/>
    <w:rsid w:val="00D22BE9"/>
    <w:rsid w:val="00D22C3D"/>
    <w:rsid w:val="00D24010"/>
    <w:rsid w:val="00D24459"/>
    <w:rsid w:val="00D24E70"/>
    <w:rsid w:val="00D251B9"/>
    <w:rsid w:val="00D3075C"/>
    <w:rsid w:val="00D30AC3"/>
    <w:rsid w:val="00D33C9C"/>
    <w:rsid w:val="00D36202"/>
    <w:rsid w:val="00D371C0"/>
    <w:rsid w:val="00D37885"/>
    <w:rsid w:val="00D4131A"/>
    <w:rsid w:val="00D46277"/>
    <w:rsid w:val="00D46F26"/>
    <w:rsid w:val="00D528E4"/>
    <w:rsid w:val="00D548A6"/>
    <w:rsid w:val="00D55B51"/>
    <w:rsid w:val="00D567B8"/>
    <w:rsid w:val="00D64B48"/>
    <w:rsid w:val="00D66FBF"/>
    <w:rsid w:val="00D717CE"/>
    <w:rsid w:val="00D71860"/>
    <w:rsid w:val="00D72A86"/>
    <w:rsid w:val="00D7759D"/>
    <w:rsid w:val="00D7783B"/>
    <w:rsid w:val="00D8000D"/>
    <w:rsid w:val="00D81A66"/>
    <w:rsid w:val="00D81C38"/>
    <w:rsid w:val="00D82300"/>
    <w:rsid w:val="00D87167"/>
    <w:rsid w:val="00D8794A"/>
    <w:rsid w:val="00D9003E"/>
    <w:rsid w:val="00D90A54"/>
    <w:rsid w:val="00D9136F"/>
    <w:rsid w:val="00D921BB"/>
    <w:rsid w:val="00D937DB"/>
    <w:rsid w:val="00D944CD"/>
    <w:rsid w:val="00D9510D"/>
    <w:rsid w:val="00D95D6B"/>
    <w:rsid w:val="00D96EEE"/>
    <w:rsid w:val="00D97D9C"/>
    <w:rsid w:val="00DA0D78"/>
    <w:rsid w:val="00DA2A2D"/>
    <w:rsid w:val="00DA38AF"/>
    <w:rsid w:val="00DA49BD"/>
    <w:rsid w:val="00DA6736"/>
    <w:rsid w:val="00DA714D"/>
    <w:rsid w:val="00DB13D7"/>
    <w:rsid w:val="00DB33D3"/>
    <w:rsid w:val="00DB6206"/>
    <w:rsid w:val="00DB7EBF"/>
    <w:rsid w:val="00DC000A"/>
    <w:rsid w:val="00DC0EC0"/>
    <w:rsid w:val="00DC1C5A"/>
    <w:rsid w:val="00DC5A86"/>
    <w:rsid w:val="00DC6F56"/>
    <w:rsid w:val="00DC757A"/>
    <w:rsid w:val="00DD067B"/>
    <w:rsid w:val="00DD1DE7"/>
    <w:rsid w:val="00DD3638"/>
    <w:rsid w:val="00DD3E86"/>
    <w:rsid w:val="00DD6957"/>
    <w:rsid w:val="00DD6A67"/>
    <w:rsid w:val="00DE05E2"/>
    <w:rsid w:val="00DE30FB"/>
    <w:rsid w:val="00DE5F00"/>
    <w:rsid w:val="00DE69E4"/>
    <w:rsid w:val="00DF09DF"/>
    <w:rsid w:val="00DF3357"/>
    <w:rsid w:val="00DF3B0A"/>
    <w:rsid w:val="00DF3D9D"/>
    <w:rsid w:val="00DF4E03"/>
    <w:rsid w:val="00DF5104"/>
    <w:rsid w:val="00DF65E4"/>
    <w:rsid w:val="00DF698A"/>
    <w:rsid w:val="00DF6A76"/>
    <w:rsid w:val="00E014A6"/>
    <w:rsid w:val="00E021F5"/>
    <w:rsid w:val="00E037DE"/>
    <w:rsid w:val="00E03BEF"/>
    <w:rsid w:val="00E049FF"/>
    <w:rsid w:val="00E04DA1"/>
    <w:rsid w:val="00E06180"/>
    <w:rsid w:val="00E07915"/>
    <w:rsid w:val="00E13082"/>
    <w:rsid w:val="00E142E8"/>
    <w:rsid w:val="00E14677"/>
    <w:rsid w:val="00E147E2"/>
    <w:rsid w:val="00E14F15"/>
    <w:rsid w:val="00E15CA9"/>
    <w:rsid w:val="00E17AC2"/>
    <w:rsid w:val="00E20FB8"/>
    <w:rsid w:val="00E2115A"/>
    <w:rsid w:val="00E22E32"/>
    <w:rsid w:val="00E252AB"/>
    <w:rsid w:val="00E26D32"/>
    <w:rsid w:val="00E27327"/>
    <w:rsid w:val="00E33F77"/>
    <w:rsid w:val="00E369EA"/>
    <w:rsid w:val="00E379A8"/>
    <w:rsid w:val="00E37EC1"/>
    <w:rsid w:val="00E45973"/>
    <w:rsid w:val="00E45EB0"/>
    <w:rsid w:val="00E520DD"/>
    <w:rsid w:val="00E521F4"/>
    <w:rsid w:val="00E54307"/>
    <w:rsid w:val="00E55012"/>
    <w:rsid w:val="00E5671F"/>
    <w:rsid w:val="00E57303"/>
    <w:rsid w:val="00E579BF"/>
    <w:rsid w:val="00E57CA1"/>
    <w:rsid w:val="00E619D1"/>
    <w:rsid w:val="00E62BB4"/>
    <w:rsid w:val="00E62F00"/>
    <w:rsid w:val="00E6375D"/>
    <w:rsid w:val="00E704ED"/>
    <w:rsid w:val="00E723D7"/>
    <w:rsid w:val="00E72E22"/>
    <w:rsid w:val="00E73918"/>
    <w:rsid w:val="00E74F17"/>
    <w:rsid w:val="00E75FF5"/>
    <w:rsid w:val="00E760CF"/>
    <w:rsid w:val="00E76BB2"/>
    <w:rsid w:val="00E76D4A"/>
    <w:rsid w:val="00E77555"/>
    <w:rsid w:val="00E8122A"/>
    <w:rsid w:val="00E84689"/>
    <w:rsid w:val="00E84DD1"/>
    <w:rsid w:val="00E853CF"/>
    <w:rsid w:val="00E85728"/>
    <w:rsid w:val="00E8623F"/>
    <w:rsid w:val="00E904EF"/>
    <w:rsid w:val="00E91CDC"/>
    <w:rsid w:val="00E91E83"/>
    <w:rsid w:val="00E930E3"/>
    <w:rsid w:val="00E97118"/>
    <w:rsid w:val="00EA1C6E"/>
    <w:rsid w:val="00EA5438"/>
    <w:rsid w:val="00EA5C70"/>
    <w:rsid w:val="00EB0001"/>
    <w:rsid w:val="00EB0D9C"/>
    <w:rsid w:val="00EB275C"/>
    <w:rsid w:val="00EB4B85"/>
    <w:rsid w:val="00EB6EEA"/>
    <w:rsid w:val="00EC0B8E"/>
    <w:rsid w:val="00EC4BBF"/>
    <w:rsid w:val="00EC582F"/>
    <w:rsid w:val="00EC65DB"/>
    <w:rsid w:val="00EC764B"/>
    <w:rsid w:val="00EC7860"/>
    <w:rsid w:val="00ED1CEB"/>
    <w:rsid w:val="00EE0F8C"/>
    <w:rsid w:val="00EE1268"/>
    <w:rsid w:val="00EE50D0"/>
    <w:rsid w:val="00EE65BE"/>
    <w:rsid w:val="00EF13B9"/>
    <w:rsid w:val="00EF1409"/>
    <w:rsid w:val="00EF347E"/>
    <w:rsid w:val="00EF354E"/>
    <w:rsid w:val="00EF6B11"/>
    <w:rsid w:val="00F006C0"/>
    <w:rsid w:val="00F0080E"/>
    <w:rsid w:val="00F00BE7"/>
    <w:rsid w:val="00F00ED0"/>
    <w:rsid w:val="00F01F36"/>
    <w:rsid w:val="00F1056A"/>
    <w:rsid w:val="00F105E0"/>
    <w:rsid w:val="00F116C8"/>
    <w:rsid w:val="00F118DA"/>
    <w:rsid w:val="00F11DFF"/>
    <w:rsid w:val="00F120FD"/>
    <w:rsid w:val="00F130F0"/>
    <w:rsid w:val="00F130FA"/>
    <w:rsid w:val="00F13B70"/>
    <w:rsid w:val="00F152DC"/>
    <w:rsid w:val="00F15F87"/>
    <w:rsid w:val="00F20A07"/>
    <w:rsid w:val="00F20EB2"/>
    <w:rsid w:val="00F22106"/>
    <w:rsid w:val="00F2307D"/>
    <w:rsid w:val="00F233B6"/>
    <w:rsid w:val="00F248EB"/>
    <w:rsid w:val="00F24FF7"/>
    <w:rsid w:val="00F25D36"/>
    <w:rsid w:val="00F3114E"/>
    <w:rsid w:val="00F313A0"/>
    <w:rsid w:val="00F32CD5"/>
    <w:rsid w:val="00F3664C"/>
    <w:rsid w:val="00F404E4"/>
    <w:rsid w:val="00F40A34"/>
    <w:rsid w:val="00F42ED7"/>
    <w:rsid w:val="00F520B4"/>
    <w:rsid w:val="00F55F8E"/>
    <w:rsid w:val="00F606B6"/>
    <w:rsid w:val="00F62683"/>
    <w:rsid w:val="00F6295C"/>
    <w:rsid w:val="00F636B9"/>
    <w:rsid w:val="00F63B55"/>
    <w:rsid w:val="00F64BB3"/>
    <w:rsid w:val="00F64DA7"/>
    <w:rsid w:val="00F65083"/>
    <w:rsid w:val="00F650C2"/>
    <w:rsid w:val="00F70AE0"/>
    <w:rsid w:val="00F70B75"/>
    <w:rsid w:val="00F71FC6"/>
    <w:rsid w:val="00F76A73"/>
    <w:rsid w:val="00F80288"/>
    <w:rsid w:val="00F8222F"/>
    <w:rsid w:val="00F83755"/>
    <w:rsid w:val="00F856EE"/>
    <w:rsid w:val="00F868AB"/>
    <w:rsid w:val="00F87287"/>
    <w:rsid w:val="00F9485F"/>
    <w:rsid w:val="00F95ECB"/>
    <w:rsid w:val="00FA4A70"/>
    <w:rsid w:val="00FB2955"/>
    <w:rsid w:val="00FB2FF5"/>
    <w:rsid w:val="00FB30E5"/>
    <w:rsid w:val="00FB3C6E"/>
    <w:rsid w:val="00FB580D"/>
    <w:rsid w:val="00FB5A2F"/>
    <w:rsid w:val="00FB603F"/>
    <w:rsid w:val="00FB6334"/>
    <w:rsid w:val="00FB7A98"/>
    <w:rsid w:val="00FC0C82"/>
    <w:rsid w:val="00FC0EB1"/>
    <w:rsid w:val="00FC17E8"/>
    <w:rsid w:val="00FC5147"/>
    <w:rsid w:val="00FC5E3A"/>
    <w:rsid w:val="00FC6491"/>
    <w:rsid w:val="00FD0067"/>
    <w:rsid w:val="00FD055A"/>
    <w:rsid w:val="00FD39C8"/>
    <w:rsid w:val="00FD4EE4"/>
    <w:rsid w:val="00FD5537"/>
    <w:rsid w:val="00FD7541"/>
    <w:rsid w:val="00FE05D2"/>
    <w:rsid w:val="00FE086D"/>
    <w:rsid w:val="00FE145D"/>
    <w:rsid w:val="00FE1DEE"/>
    <w:rsid w:val="00FE2B0F"/>
    <w:rsid w:val="00FE364C"/>
    <w:rsid w:val="00FE5E77"/>
    <w:rsid w:val="00FF03AD"/>
    <w:rsid w:val="00FF2923"/>
    <w:rsid w:val="00FF4885"/>
    <w:rsid w:val="00FF4D44"/>
    <w:rsid w:val="00FF5B8B"/>
    <w:rsid w:val="00FF6F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2A83E"/>
  <w15:docId w15:val="{BCF3D81C-DC4E-45C1-9B56-84E419FE5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iPriority="0" w:unhideWhenUsed="1" w:qFormat="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A03"/>
    <w:pPr>
      <w:spacing w:after="0" w:line="240" w:lineRule="auto"/>
    </w:pPr>
    <w:rPr>
      <w:rFonts w:eastAsiaTheme="minorEastAsia"/>
      <w:sz w:val="24"/>
      <w:szCs w:val="24"/>
    </w:rPr>
  </w:style>
  <w:style w:type="paragraph" w:styleId="Heading1">
    <w:name w:val="heading 1"/>
    <w:basedOn w:val="Normal"/>
    <w:next w:val="BodyText"/>
    <w:link w:val="Heading1Char"/>
    <w:qFormat/>
    <w:rsid w:val="00112B6C"/>
    <w:pPr>
      <w:keepNext/>
      <w:spacing w:after="120"/>
      <w:outlineLvl w:val="0"/>
    </w:pPr>
    <w:rPr>
      <w:rFonts w:ascii="Arial" w:eastAsia="Times New Roman" w:hAnsi="Arial" w:cs="Times New Roman"/>
      <w:b/>
      <w:kern w:val="24"/>
      <w:szCs w:val="20"/>
    </w:rPr>
  </w:style>
  <w:style w:type="paragraph" w:styleId="Heading2">
    <w:name w:val="heading 2"/>
    <w:basedOn w:val="Normal"/>
    <w:next w:val="Normal"/>
    <w:link w:val="Heading2Char"/>
    <w:qFormat/>
    <w:rsid w:val="00112B6C"/>
    <w:pPr>
      <w:keepNext/>
      <w:jc w:val="right"/>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112B6C"/>
    <w:pPr>
      <w:keepNext/>
      <w:outlineLvl w:val="2"/>
    </w:pPr>
    <w:rPr>
      <w:rFonts w:ascii="Times New Roman" w:eastAsia="Times New Roman" w:hAnsi="Times New Roman" w:cs="Times New Roman"/>
      <w:b/>
      <w:sz w:val="18"/>
      <w:szCs w:val="20"/>
      <w:u w:val="single"/>
    </w:rPr>
  </w:style>
  <w:style w:type="paragraph" w:styleId="Heading4">
    <w:name w:val="heading 4"/>
    <w:basedOn w:val="Normal"/>
    <w:next w:val="Normal"/>
    <w:link w:val="Heading4Char"/>
    <w:qFormat/>
    <w:rsid w:val="00112B6C"/>
    <w:pPr>
      <w:keepNext/>
      <w:jc w:val="both"/>
      <w:outlineLvl w:val="3"/>
    </w:pPr>
    <w:rPr>
      <w:rFonts w:ascii="Arial" w:eastAsia="Times New Roman" w:hAnsi="Arial" w:cs="Times New Roman"/>
      <w:b/>
      <w:bCs/>
    </w:rPr>
  </w:style>
  <w:style w:type="paragraph" w:styleId="Heading5">
    <w:name w:val="heading 5"/>
    <w:basedOn w:val="Normal"/>
    <w:next w:val="Normal"/>
    <w:link w:val="Heading5Char"/>
    <w:qFormat/>
    <w:rsid w:val="00112B6C"/>
    <w:pPr>
      <w:keepNext/>
      <w:jc w:val="both"/>
      <w:outlineLvl w:val="4"/>
    </w:pPr>
    <w:rPr>
      <w:rFonts w:ascii="Times New Roman" w:eastAsia="Times New Roman" w:hAnsi="Times New Roman" w:cs="Times New Roman"/>
      <w:b/>
      <w:bCs/>
      <w:sz w:val="18"/>
    </w:rPr>
  </w:style>
  <w:style w:type="paragraph" w:styleId="Heading6">
    <w:name w:val="heading 6"/>
    <w:basedOn w:val="Normal"/>
    <w:next w:val="Normal"/>
    <w:link w:val="Heading6Char"/>
    <w:qFormat/>
    <w:rsid w:val="00112B6C"/>
    <w:pPr>
      <w:keepNext/>
      <w:jc w:val="center"/>
      <w:outlineLvl w:val="5"/>
    </w:pPr>
    <w:rPr>
      <w:rFonts w:ascii="Arial" w:eastAsia="Times New Roman" w:hAnsi="Arial" w:cs="Arial"/>
      <w:b/>
    </w:rPr>
  </w:style>
  <w:style w:type="paragraph" w:styleId="Heading7">
    <w:name w:val="heading 7"/>
    <w:basedOn w:val="Normal"/>
    <w:next w:val="Normal"/>
    <w:link w:val="Heading7Char"/>
    <w:qFormat/>
    <w:rsid w:val="00112B6C"/>
    <w:pPr>
      <w:keepNext/>
      <w:jc w:val="right"/>
      <w:outlineLvl w:val="6"/>
    </w:pPr>
    <w:rPr>
      <w:rFonts w:ascii="Times New Roman" w:eastAsia="Times New Roman" w:hAnsi="Times New Roman" w:cs="Times New Roman"/>
      <w:b/>
      <w:bCs/>
      <w:sz w:val="16"/>
      <w:lang w:val="fr-FR"/>
    </w:rPr>
  </w:style>
  <w:style w:type="paragraph" w:styleId="Heading8">
    <w:name w:val="heading 8"/>
    <w:basedOn w:val="Normal"/>
    <w:next w:val="Normal"/>
    <w:link w:val="Heading8Char"/>
    <w:qFormat/>
    <w:rsid w:val="00112B6C"/>
    <w:pPr>
      <w:keepNext/>
      <w:jc w:val="both"/>
      <w:outlineLvl w:val="7"/>
    </w:pPr>
    <w:rPr>
      <w:rFonts w:ascii="Arial" w:eastAsia="Times New Roman" w:hAnsi="Arial" w:cs="Times New Roman"/>
      <w:u w:val="single"/>
    </w:rPr>
  </w:style>
  <w:style w:type="paragraph" w:styleId="Heading9">
    <w:name w:val="heading 9"/>
    <w:basedOn w:val="Normal"/>
    <w:next w:val="Normal"/>
    <w:link w:val="Heading9Char"/>
    <w:qFormat/>
    <w:rsid w:val="00112B6C"/>
    <w:pPr>
      <w:keepNext/>
      <w:outlineLvl w:val="8"/>
    </w:pPr>
    <w:rPr>
      <w:rFonts w:ascii="Arial" w:eastAsia="Times New Roman" w:hAnsi="Arial"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2B6C"/>
    <w:rPr>
      <w:rFonts w:ascii="Arial" w:eastAsia="Times New Roman" w:hAnsi="Arial" w:cs="Times New Roman"/>
      <w:b/>
      <w:kern w:val="24"/>
      <w:sz w:val="24"/>
      <w:szCs w:val="20"/>
    </w:rPr>
  </w:style>
  <w:style w:type="character" w:customStyle="1" w:styleId="Heading2Char">
    <w:name w:val="Heading 2 Char"/>
    <w:basedOn w:val="DefaultParagraphFont"/>
    <w:link w:val="Heading2"/>
    <w:rsid w:val="00112B6C"/>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112B6C"/>
    <w:rPr>
      <w:rFonts w:ascii="Times New Roman" w:eastAsia="Times New Roman" w:hAnsi="Times New Roman" w:cs="Times New Roman"/>
      <w:b/>
      <w:sz w:val="18"/>
      <w:szCs w:val="20"/>
      <w:u w:val="single"/>
    </w:rPr>
  </w:style>
  <w:style w:type="character" w:customStyle="1" w:styleId="Heading4Char">
    <w:name w:val="Heading 4 Char"/>
    <w:basedOn w:val="DefaultParagraphFont"/>
    <w:link w:val="Heading4"/>
    <w:rsid w:val="00112B6C"/>
    <w:rPr>
      <w:rFonts w:ascii="Arial" w:eastAsia="Times New Roman" w:hAnsi="Arial" w:cs="Times New Roman"/>
      <w:b/>
      <w:bCs/>
      <w:sz w:val="24"/>
      <w:szCs w:val="24"/>
    </w:rPr>
  </w:style>
  <w:style w:type="character" w:customStyle="1" w:styleId="Heading5Char">
    <w:name w:val="Heading 5 Char"/>
    <w:basedOn w:val="DefaultParagraphFont"/>
    <w:link w:val="Heading5"/>
    <w:rsid w:val="00112B6C"/>
    <w:rPr>
      <w:rFonts w:ascii="Times New Roman" w:eastAsia="Times New Roman" w:hAnsi="Times New Roman" w:cs="Times New Roman"/>
      <w:b/>
      <w:bCs/>
      <w:sz w:val="18"/>
      <w:szCs w:val="24"/>
    </w:rPr>
  </w:style>
  <w:style w:type="character" w:customStyle="1" w:styleId="Heading6Char">
    <w:name w:val="Heading 6 Char"/>
    <w:basedOn w:val="DefaultParagraphFont"/>
    <w:link w:val="Heading6"/>
    <w:rsid w:val="00112B6C"/>
    <w:rPr>
      <w:rFonts w:ascii="Arial" w:eastAsia="Times New Roman" w:hAnsi="Arial" w:cs="Arial"/>
      <w:b/>
      <w:sz w:val="24"/>
      <w:szCs w:val="24"/>
    </w:rPr>
  </w:style>
  <w:style w:type="character" w:customStyle="1" w:styleId="Heading7Char">
    <w:name w:val="Heading 7 Char"/>
    <w:basedOn w:val="DefaultParagraphFont"/>
    <w:link w:val="Heading7"/>
    <w:rsid w:val="00112B6C"/>
    <w:rPr>
      <w:rFonts w:ascii="Times New Roman" w:eastAsia="Times New Roman" w:hAnsi="Times New Roman" w:cs="Times New Roman"/>
      <w:b/>
      <w:bCs/>
      <w:sz w:val="16"/>
      <w:szCs w:val="24"/>
      <w:lang w:val="fr-FR"/>
    </w:rPr>
  </w:style>
  <w:style w:type="character" w:customStyle="1" w:styleId="Heading8Char">
    <w:name w:val="Heading 8 Char"/>
    <w:basedOn w:val="DefaultParagraphFont"/>
    <w:link w:val="Heading8"/>
    <w:rsid w:val="00112B6C"/>
    <w:rPr>
      <w:rFonts w:ascii="Arial" w:eastAsia="Times New Roman" w:hAnsi="Arial" w:cs="Times New Roman"/>
      <w:sz w:val="24"/>
      <w:szCs w:val="24"/>
      <w:u w:val="single"/>
    </w:rPr>
  </w:style>
  <w:style w:type="character" w:customStyle="1" w:styleId="Heading9Char">
    <w:name w:val="Heading 9 Char"/>
    <w:basedOn w:val="DefaultParagraphFont"/>
    <w:link w:val="Heading9"/>
    <w:rsid w:val="00112B6C"/>
    <w:rPr>
      <w:rFonts w:ascii="Arial" w:eastAsia="Times New Roman" w:hAnsi="Arial" w:cs="Times New Roman"/>
      <w:b/>
      <w:sz w:val="24"/>
      <w:szCs w:val="24"/>
    </w:rPr>
  </w:style>
  <w:style w:type="paragraph" w:styleId="BalloonText">
    <w:name w:val="Balloon Text"/>
    <w:basedOn w:val="Normal"/>
    <w:link w:val="BalloonTextChar"/>
    <w:uiPriority w:val="99"/>
    <w:unhideWhenUsed/>
    <w:rsid w:val="00112B6C"/>
    <w:rPr>
      <w:rFonts w:ascii="Lucida Grande" w:hAnsi="Lucida Grande"/>
      <w:sz w:val="18"/>
      <w:szCs w:val="18"/>
    </w:rPr>
  </w:style>
  <w:style w:type="character" w:customStyle="1" w:styleId="BalloonTextChar">
    <w:name w:val="Balloon Text Char"/>
    <w:basedOn w:val="DefaultParagraphFont"/>
    <w:link w:val="BalloonText"/>
    <w:uiPriority w:val="99"/>
    <w:rsid w:val="00112B6C"/>
    <w:rPr>
      <w:rFonts w:ascii="Lucida Grande" w:eastAsiaTheme="minorEastAsia" w:hAnsi="Lucida Grande"/>
      <w:sz w:val="18"/>
      <w:szCs w:val="18"/>
    </w:rPr>
  </w:style>
  <w:style w:type="paragraph" w:styleId="Header">
    <w:name w:val="header"/>
    <w:basedOn w:val="Normal"/>
    <w:link w:val="HeaderChar"/>
    <w:uiPriority w:val="99"/>
    <w:unhideWhenUsed/>
    <w:rsid w:val="00112B6C"/>
    <w:pPr>
      <w:tabs>
        <w:tab w:val="center" w:pos="4320"/>
        <w:tab w:val="right" w:pos="8640"/>
      </w:tabs>
    </w:pPr>
  </w:style>
  <w:style w:type="character" w:customStyle="1" w:styleId="HeaderChar">
    <w:name w:val="Header Char"/>
    <w:basedOn w:val="DefaultParagraphFont"/>
    <w:link w:val="Header"/>
    <w:uiPriority w:val="99"/>
    <w:rsid w:val="00112B6C"/>
    <w:rPr>
      <w:rFonts w:eastAsiaTheme="minorEastAsia"/>
      <w:sz w:val="24"/>
      <w:szCs w:val="24"/>
    </w:rPr>
  </w:style>
  <w:style w:type="paragraph" w:styleId="Footer">
    <w:name w:val="footer"/>
    <w:basedOn w:val="Normal"/>
    <w:link w:val="FooterChar"/>
    <w:uiPriority w:val="99"/>
    <w:unhideWhenUsed/>
    <w:rsid w:val="00112B6C"/>
    <w:pPr>
      <w:tabs>
        <w:tab w:val="center" w:pos="4320"/>
        <w:tab w:val="right" w:pos="8640"/>
      </w:tabs>
    </w:pPr>
  </w:style>
  <w:style w:type="character" w:customStyle="1" w:styleId="FooterChar">
    <w:name w:val="Footer Char"/>
    <w:basedOn w:val="DefaultParagraphFont"/>
    <w:link w:val="Footer"/>
    <w:uiPriority w:val="99"/>
    <w:rsid w:val="00112B6C"/>
    <w:rPr>
      <w:rFonts w:eastAsiaTheme="minorEastAsia"/>
      <w:sz w:val="24"/>
      <w:szCs w:val="24"/>
    </w:rPr>
  </w:style>
  <w:style w:type="character" w:styleId="PageNumber">
    <w:name w:val="page number"/>
    <w:basedOn w:val="DefaultParagraphFont"/>
    <w:unhideWhenUsed/>
    <w:rsid w:val="00112B6C"/>
  </w:style>
  <w:style w:type="paragraph" w:styleId="NormalWeb">
    <w:name w:val="Normal (Web)"/>
    <w:basedOn w:val="Normal"/>
    <w:uiPriority w:val="99"/>
    <w:unhideWhenUsed/>
    <w:rsid w:val="00112B6C"/>
    <w:pPr>
      <w:spacing w:before="100" w:beforeAutospacing="1" w:after="100" w:afterAutospacing="1"/>
    </w:pPr>
    <w:rPr>
      <w:rFonts w:ascii="Times" w:hAnsi="Times" w:cs="Times New Roman"/>
      <w:sz w:val="20"/>
      <w:szCs w:val="20"/>
    </w:rPr>
  </w:style>
  <w:style w:type="paragraph" w:styleId="BodyText">
    <w:name w:val="Body Text"/>
    <w:basedOn w:val="Normal"/>
    <w:link w:val="BodyTextChar"/>
    <w:uiPriority w:val="1"/>
    <w:qFormat/>
    <w:rsid w:val="00112B6C"/>
    <w:pPr>
      <w:spacing w:after="120"/>
    </w:pPr>
    <w:rPr>
      <w:rFonts w:ascii="Times New Roman" w:eastAsia="Times New Roman" w:hAnsi="Times New Roman" w:cs="Times New Roman"/>
      <w:sz w:val="18"/>
      <w:szCs w:val="20"/>
    </w:rPr>
  </w:style>
  <w:style w:type="character" w:customStyle="1" w:styleId="BodyTextChar">
    <w:name w:val="Body Text Char"/>
    <w:basedOn w:val="DefaultParagraphFont"/>
    <w:link w:val="BodyText"/>
    <w:uiPriority w:val="1"/>
    <w:rsid w:val="00112B6C"/>
    <w:rPr>
      <w:rFonts w:ascii="Times New Roman" w:eastAsia="Times New Roman" w:hAnsi="Times New Roman" w:cs="Times New Roman"/>
      <w:sz w:val="18"/>
      <w:szCs w:val="20"/>
    </w:rPr>
  </w:style>
  <w:style w:type="numbering" w:customStyle="1" w:styleId="NoList1">
    <w:name w:val="No List1"/>
    <w:next w:val="NoList"/>
    <w:semiHidden/>
    <w:rsid w:val="00112B6C"/>
  </w:style>
  <w:style w:type="paragraph" w:styleId="Title">
    <w:name w:val="Title"/>
    <w:basedOn w:val="Normal"/>
    <w:link w:val="TitleChar"/>
    <w:qFormat/>
    <w:rsid w:val="00112B6C"/>
    <w:pPr>
      <w:jc w:val="center"/>
    </w:pPr>
    <w:rPr>
      <w:rFonts w:ascii="Times New Roman" w:eastAsia="Times New Roman" w:hAnsi="Times New Roman" w:cs="Times New Roman"/>
      <w:b/>
      <w:bCs/>
      <w:sz w:val="48"/>
    </w:rPr>
  </w:style>
  <w:style w:type="character" w:customStyle="1" w:styleId="TitleChar">
    <w:name w:val="Title Char"/>
    <w:basedOn w:val="DefaultParagraphFont"/>
    <w:link w:val="Title"/>
    <w:rsid w:val="00112B6C"/>
    <w:rPr>
      <w:rFonts w:ascii="Times New Roman" w:eastAsia="Times New Roman" w:hAnsi="Times New Roman" w:cs="Times New Roman"/>
      <w:b/>
      <w:bCs/>
      <w:sz w:val="48"/>
      <w:szCs w:val="24"/>
    </w:rPr>
  </w:style>
  <w:style w:type="character" w:styleId="Emphasis">
    <w:name w:val="Emphasis"/>
    <w:basedOn w:val="DefaultParagraphFont"/>
    <w:uiPriority w:val="20"/>
    <w:qFormat/>
    <w:rsid w:val="00112B6C"/>
    <w:rPr>
      <w:i/>
      <w:iCs/>
    </w:rPr>
  </w:style>
  <w:style w:type="paragraph" w:customStyle="1" w:styleId="xl30">
    <w:name w:val="xl30"/>
    <w:basedOn w:val="Normal"/>
    <w:rsid w:val="00112B6C"/>
    <w:pPr>
      <w:spacing w:before="100" w:beforeAutospacing="1" w:after="100" w:afterAutospacing="1"/>
    </w:pPr>
    <w:rPr>
      <w:rFonts w:ascii="Arial" w:eastAsia="Arial Unicode MS" w:hAnsi="Arial" w:cs="Arial"/>
      <w:sz w:val="22"/>
      <w:szCs w:val="22"/>
    </w:rPr>
  </w:style>
  <w:style w:type="paragraph" w:customStyle="1" w:styleId="xl45">
    <w:name w:val="xl45"/>
    <w:basedOn w:val="Normal"/>
    <w:rsid w:val="00112B6C"/>
    <w:pPr>
      <w:pBdr>
        <w:left w:val="single" w:sz="12" w:space="0" w:color="auto"/>
      </w:pBdr>
      <w:spacing w:before="100" w:beforeAutospacing="1" w:after="100" w:afterAutospacing="1"/>
    </w:pPr>
    <w:rPr>
      <w:rFonts w:ascii="Arial" w:eastAsia="Arial Unicode MS" w:hAnsi="Arial" w:cs="Arial"/>
      <w:b/>
      <w:bCs/>
      <w:sz w:val="22"/>
      <w:szCs w:val="22"/>
    </w:rPr>
  </w:style>
  <w:style w:type="paragraph" w:customStyle="1" w:styleId="xl28">
    <w:name w:val="xl28"/>
    <w:basedOn w:val="Normal"/>
    <w:rsid w:val="00112B6C"/>
    <w:pPr>
      <w:pBdr>
        <w:bottom w:val="single" w:sz="8" w:space="0" w:color="auto"/>
      </w:pBdr>
      <w:spacing w:before="100" w:beforeAutospacing="1" w:after="100" w:afterAutospacing="1"/>
      <w:jc w:val="right"/>
    </w:pPr>
    <w:rPr>
      <w:rFonts w:ascii="Arial" w:eastAsia="Arial Unicode MS" w:hAnsi="Arial" w:cs="Arial"/>
      <w:b/>
      <w:bCs/>
    </w:rPr>
  </w:style>
  <w:style w:type="paragraph" w:styleId="NormalIndent">
    <w:name w:val="Normal Indent"/>
    <w:basedOn w:val="Normal"/>
    <w:rsid w:val="00112B6C"/>
    <w:pPr>
      <w:numPr>
        <w:ilvl w:val="1"/>
        <w:numId w:val="16"/>
      </w:numPr>
      <w:suppressLineNumbers/>
      <w:suppressAutoHyphens/>
      <w:spacing w:after="240"/>
      <w:outlineLvl w:val="1"/>
    </w:pPr>
    <w:rPr>
      <w:rFonts w:ascii="Times New Roman" w:eastAsia="Times New Roman" w:hAnsi="Times New Roman" w:cs="Times New Roman"/>
      <w:szCs w:val="20"/>
    </w:rPr>
  </w:style>
  <w:style w:type="paragraph" w:styleId="ListBullet2">
    <w:name w:val="List Bullet 2"/>
    <w:basedOn w:val="Normal"/>
    <w:autoRedefine/>
    <w:rsid w:val="00112B6C"/>
    <w:pPr>
      <w:suppressLineNumbers/>
      <w:tabs>
        <w:tab w:val="num" w:pos="1417"/>
      </w:tabs>
      <w:suppressAutoHyphens/>
      <w:spacing w:after="240"/>
      <w:ind w:left="1417" w:hanging="708"/>
    </w:pPr>
    <w:rPr>
      <w:rFonts w:ascii="Times New Roman" w:eastAsia="Times New Roman" w:hAnsi="Times New Roman" w:cs="Times New Roman"/>
      <w:szCs w:val="20"/>
    </w:rPr>
  </w:style>
  <w:style w:type="paragraph" w:styleId="ListBullet3">
    <w:name w:val="List Bullet 3"/>
    <w:basedOn w:val="Normal"/>
    <w:autoRedefine/>
    <w:rsid w:val="00112B6C"/>
    <w:pPr>
      <w:numPr>
        <w:ilvl w:val="2"/>
        <w:numId w:val="17"/>
      </w:numPr>
      <w:suppressLineNumbers/>
      <w:suppressAutoHyphens/>
      <w:spacing w:after="240"/>
    </w:pPr>
    <w:rPr>
      <w:rFonts w:ascii="Times New Roman" w:eastAsia="Times New Roman" w:hAnsi="Times New Roman" w:cs="Times New Roman"/>
      <w:szCs w:val="20"/>
    </w:rPr>
  </w:style>
  <w:style w:type="paragraph" w:customStyle="1" w:styleId="ListBulletSingle">
    <w:name w:val="List Bullet Single"/>
    <w:basedOn w:val="NormalSingle"/>
    <w:rsid w:val="00112B6C"/>
    <w:pPr>
      <w:numPr>
        <w:numId w:val="11"/>
      </w:numPr>
      <w:tabs>
        <w:tab w:val="clear" w:pos="425"/>
        <w:tab w:val="num" w:pos="360"/>
      </w:tabs>
      <w:ind w:left="0" w:firstLine="0"/>
    </w:pPr>
  </w:style>
  <w:style w:type="paragraph" w:customStyle="1" w:styleId="NormalSingle">
    <w:name w:val="Normal Single"/>
    <w:basedOn w:val="Normal"/>
    <w:link w:val="NormalSingleChar"/>
    <w:rsid w:val="00112B6C"/>
    <w:pPr>
      <w:suppressLineNumbers/>
      <w:suppressAutoHyphens/>
    </w:pPr>
    <w:rPr>
      <w:rFonts w:ascii="Times New Roman" w:eastAsia="Times New Roman" w:hAnsi="Times New Roman" w:cs="Times New Roman"/>
      <w:szCs w:val="20"/>
    </w:rPr>
  </w:style>
  <w:style w:type="paragraph" w:customStyle="1" w:styleId="OutlineNum">
    <w:name w:val="Outline Num"/>
    <w:basedOn w:val="Normal"/>
    <w:next w:val="OutlineNum2"/>
    <w:rsid w:val="00112B6C"/>
    <w:pPr>
      <w:pageBreakBefore/>
      <w:suppressLineNumbers/>
      <w:pBdr>
        <w:top w:val="single" w:sz="36" w:space="12" w:color="auto"/>
        <w:bottom w:val="single" w:sz="6" w:space="31" w:color="auto"/>
      </w:pBdr>
      <w:tabs>
        <w:tab w:val="num" w:pos="706"/>
      </w:tabs>
      <w:suppressAutoHyphens/>
      <w:spacing w:after="480"/>
      <w:ind w:left="706" w:hanging="706"/>
      <w:outlineLvl w:val="0"/>
    </w:pPr>
    <w:rPr>
      <w:rFonts w:ascii="Arial Black" w:eastAsia="Times New Roman" w:hAnsi="Arial Black" w:cs="Times New Roman"/>
      <w:sz w:val="36"/>
      <w:szCs w:val="20"/>
    </w:rPr>
  </w:style>
  <w:style w:type="paragraph" w:customStyle="1" w:styleId="OutlineNum2">
    <w:name w:val="Outline Num 2"/>
    <w:basedOn w:val="Normal"/>
    <w:link w:val="OutlineNum2Char"/>
    <w:rsid w:val="00112B6C"/>
    <w:pPr>
      <w:suppressLineNumbers/>
      <w:tabs>
        <w:tab w:val="num" w:pos="706"/>
      </w:tabs>
      <w:suppressAutoHyphens/>
      <w:spacing w:after="240"/>
      <w:ind w:left="706" w:hanging="706"/>
      <w:outlineLvl w:val="1"/>
    </w:pPr>
    <w:rPr>
      <w:rFonts w:ascii="Times New Roman" w:eastAsia="Times New Roman" w:hAnsi="Times New Roman" w:cs="Times New Roman"/>
      <w:szCs w:val="20"/>
    </w:rPr>
  </w:style>
  <w:style w:type="paragraph" w:customStyle="1" w:styleId="OutlineNum3">
    <w:name w:val="Outline Num 3"/>
    <w:basedOn w:val="Normal"/>
    <w:rsid w:val="00112B6C"/>
    <w:pPr>
      <w:suppressLineNumbers/>
      <w:tabs>
        <w:tab w:val="left" w:pos="1411"/>
        <w:tab w:val="num" w:pos="1786"/>
      </w:tabs>
      <w:suppressAutoHyphens/>
      <w:spacing w:after="240"/>
      <w:ind w:left="1066" w:hanging="360"/>
    </w:pPr>
    <w:rPr>
      <w:rFonts w:ascii="Times New Roman" w:eastAsia="Times New Roman" w:hAnsi="Times New Roman" w:cs="Times New Roman"/>
      <w:szCs w:val="20"/>
    </w:rPr>
  </w:style>
  <w:style w:type="paragraph" w:styleId="TOC3">
    <w:name w:val="toc 3"/>
    <w:aliases w:val="*TOC 3"/>
    <w:basedOn w:val="Normal"/>
    <w:next w:val="Normal"/>
    <w:autoRedefine/>
    <w:uiPriority w:val="39"/>
    <w:qFormat/>
    <w:rsid w:val="00112B6C"/>
    <w:pPr>
      <w:tabs>
        <w:tab w:val="num" w:pos="425"/>
      </w:tabs>
      <w:spacing w:line="480" w:lineRule="auto"/>
    </w:pPr>
    <w:rPr>
      <w:rFonts w:ascii="Arial" w:eastAsia="Times New Roman" w:hAnsi="Arial" w:cs="Times New Roman"/>
      <w:noProof/>
      <w:sz w:val="22"/>
      <w:szCs w:val="20"/>
    </w:rPr>
  </w:style>
  <w:style w:type="paragraph" w:customStyle="1" w:styleId="ListAlpha">
    <w:name w:val="List Alpha"/>
    <w:basedOn w:val="Normal"/>
    <w:rsid w:val="00112B6C"/>
    <w:pPr>
      <w:suppressLineNumbers/>
      <w:tabs>
        <w:tab w:val="left" w:pos="360"/>
        <w:tab w:val="num" w:pos="720"/>
      </w:tabs>
      <w:suppressAutoHyphens/>
      <w:spacing w:after="240"/>
      <w:ind w:left="360" w:hanging="360"/>
    </w:pPr>
    <w:rPr>
      <w:rFonts w:ascii="Times New Roman" w:eastAsia="Times New Roman" w:hAnsi="Times New Roman" w:cs="Times New Roman"/>
      <w:szCs w:val="20"/>
    </w:rPr>
  </w:style>
  <w:style w:type="paragraph" w:customStyle="1" w:styleId="ListAlpha2">
    <w:name w:val="List Alpha 2"/>
    <w:basedOn w:val="Normal"/>
    <w:rsid w:val="00112B6C"/>
    <w:pPr>
      <w:suppressLineNumbers/>
      <w:tabs>
        <w:tab w:val="num" w:pos="851"/>
      </w:tabs>
      <w:suppressAutoHyphens/>
      <w:spacing w:after="240"/>
      <w:ind w:left="851" w:hanging="426"/>
      <w:outlineLvl w:val="1"/>
    </w:pPr>
    <w:rPr>
      <w:rFonts w:ascii="Times New Roman" w:eastAsia="Times New Roman" w:hAnsi="Times New Roman" w:cs="Times New Roman"/>
      <w:szCs w:val="20"/>
    </w:rPr>
  </w:style>
  <w:style w:type="paragraph" w:customStyle="1" w:styleId="ListAlpha3">
    <w:name w:val="List Alpha 3"/>
    <w:basedOn w:val="Normal"/>
    <w:rsid w:val="00112B6C"/>
    <w:pPr>
      <w:numPr>
        <w:ilvl w:val="2"/>
        <w:numId w:val="8"/>
      </w:numPr>
      <w:suppressLineNumbers/>
      <w:suppressAutoHyphens/>
      <w:spacing w:after="240"/>
    </w:pPr>
    <w:rPr>
      <w:rFonts w:ascii="Times New Roman" w:eastAsia="Times New Roman" w:hAnsi="Times New Roman" w:cs="Times New Roman"/>
      <w:szCs w:val="20"/>
    </w:rPr>
  </w:style>
  <w:style w:type="paragraph" w:customStyle="1" w:styleId="DashBullet">
    <w:name w:val="Dash Bullet"/>
    <w:basedOn w:val="Normal"/>
    <w:rsid w:val="00112B6C"/>
    <w:pPr>
      <w:suppressLineNumbers/>
      <w:tabs>
        <w:tab w:val="num" w:pos="851"/>
      </w:tabs>
      <w:suppressAutoHyphens/>
      <w:spacing w:after="240"/>
      <w:ind w:left="851" w:hanging="426"/>
    </w:pPr>
    <w:rPr>
      <w:rFonts w:ascii="Times New Roman" w:eastAsia="Times New Roman" w:hAnsi="Times New Roman" w:cs="Times New Roman"/>
      <w:szCs w:val="20"/>
    </w:rPr>
  </w:style>
  <w:style w:type="paragraph" w:customStyle="1" w:styleId="ListRoman2">
    <w:name w:val="List Roman 2"/>
    <w:basedOn w:val="Normal"/>
    <w:rsid w:val="00112B6C"/>
    <w:pPr>
      <w:numPr>
        <w:ilvl w:val="1"/>
        <w:numId w:val="14"/>
      </w:numPr>
      <w:suppressLineNumbers/>
      <w:tabs>
        <w:tab w:val="num" w:pos="1418"/>
      </w:tabs>
      <w:suppressAutoHyphens/>
      <w:spacing w:after="240"/>
      <w:ind w:left="1418" w:hanging="709"/>
      <w:outlineLvl w:val="1"/>
    </w:pPr>
    <w:rPr>
      <w:rFonts w:ascii="Times New Roman" w:eastAsia="Times New Roman" w:hAnsi="Times New Roman" w:cs="Times New Roman"/>
      <w:szCs w:val="20"/>
    </w:rPr>
  </w:style>
  <w:style w:type="paragraph" w:customStyle="1" w:styleId="ListRoman3">
    <w:name w:val="List Roman 3"/>
    <w:basedOn w:val="Normal"/>
    <w:rsid w:val="00112B6C"/>
    <w:pPr>
      <w:numPr>
        <w:numId w:val="1"/>
      </w:numPr>
      <w:suppressLineNumbers/>
      <w:tabs>
        <w:tab w:val="clear" w:pos="709"/>
        <w:tab w:val="num" w:pos="2126"/>
      </w:tabs>
      <w:suppressAutoHyphens/>
      <w:spacing w:after="240"/>
      <w:ind w:left="2126" w:hanging="708"/>
    </w:pPr>
    <w:rPr>
      <w:rFonts w:ascii="Times New Roman" w:eastAsia="Times New Roman" w:hAnsi="Times New Roman" w:cs="Times New Roman"/>
      <w:szCs w:val="20"/>
    </w:rPr>
  </w:style>
  <w:style w:type="paragraph" w:customStyle="1" w:styleId="DashBullet2">
    <w:name w:val="Dash Bullet 2"/>
    <w:basedOn w:val="Normal"/>
    <w:rsid w:val="00112B6C"/>
    <w:pPr>
      <w:numPr>
        <w:ilvl w:val="2"/>
        <w:numId w:val="15"/>
      </w:numPr>
      <w:suppressLineNumbers/>
      <w:tabs>
        <w:tab w:val="clear" w:pos="2126"/>
        <w:tab w:val="num" w:pos="1418"/>
      </w:tabs>
      <w:suppressAutoHyphens/>
      <w:spacing w:after="240"/>
      <w:ind w:left="1418"/>
      <w:outlineLvl w:val="1"/>
    </w:pPr>
    <w:rPr>
      <w:rFonts w:ascii="Times New Roman" w:eastAsia="Times New Roman" w:hAnsi="Times New Roman" w:cs="Times New Roman"/>
      <w:szCs w:val="20"/>
    </w:rPr>
  </w:style>
  <w:style w:type="paragraph" w:customStyle="1" w:styleId="DashBullet3">
    <w:name w:val="Dash Bullet 3"/>
    <w:basedOn w:val="Normal"/>
    <w:rsid w:val="00112B6C"/>
    <w:pPr>
      <w:numPr>
        <w:numId w:val="10"/>
      </w:numPr>
      <w:tabs>
        <w:tab w:val="clear" w:pos="425"/>
        <w:tab w:val="num" w:pos="2126"/>
      </w:tabs>
      <w:spacing w:after="240"/>
      <w:ind w:left="2126" w:hanging="708"/>
    </w:pPr>
    <w:rPr>
      <w:rFonts w:ascii="Times New Roman" w:eastAsia="Times New Roman" w:hAnsi="Times New Roman" w:cs="Times New Roman"/>
      <w:szCs w:val="20"/>
      <w:lang w:val="en-US"/>
    </w:rPr>
  </w:style>
  <w:style w:type="paragraph" w:customStyle="1" w:styleId="ListNum">
    <w:name w:val="List Num"/>
    <w:basedOn w:val="Normal"/>
    <w:rsid w:val="00112B6C"/>
    <w:pPr>
      <w:numPr>
        <w:numId w:val="13"/>
      </w:numPr>
      <w:spacing w:after="240"/>
    </w:pPr>
    <w:rPr>
      <w:rFonts w:ascii="Times New Roman" w:eastAsia="Times New Roman" w:hAnsi="Times New Roman" w:cs="Times New Roman"/>
      <w:szCs w:val="20"/>
    </w:rPr>
  </w:style>
  <w:style w:type="paragraph" w:styleId="ListNumber">
    <w:name w:val="List Number"/>
    <w:basedOn w:val="Normal"/>
    <w:qFormat/>
    <w:rsid w:val="00112B6C"/>
    <w:pPr>
      <w:numPr>
        <w:numId w:val="2"/>
      </w:numPr>
      <w:suppressLineNumbers/>
      <w:tabs>
        <w:tab w:val="clear" w:pos="706"/>
        <w:tab w:val="num" w:pos="360"/>
      </w:tabs>
      <w:suppressAutoHyphens/>
      <w:spacing w:after="240"/>
      <w:ind w:left="360" w:hanging="360"/>
    </w:pPr>
    <w:rPr>
      <w:rFonts w:ascii="Times New Roman" w:eastAsia="Times New Roman" w:hAnsi="Times New Roman" w:cs="Times New Roman"/>
      <w:szCs w:val="20"/>
    </w:rPr>
  </w:style>
  <w:style w:type="paragraph" w:customStyle="1" w:styleId="DashBulletIndent">
    <w:name w:val="Dash Bullet Indent"/>
    <w:basedOn w:val="DashBullet"/>
    <w:rsid w:val="00112B6C"/>
    <w:pPr>
      <w:numPr>
        <w:ilvl w:val="1"/>
        <w:numId w:val="2"/>
      </w:numPr>
      <w:tabs>
        <w:tab w:val="clear" w:pos="706"/>
        <w:tab w:val="num" w:pos="306"/>
        <w:tab w:val="num" w:pos="360"/>
      </w:tabs>
      <w:ind w:left="360" w:hanging="360"/>
      <w:outlineLvl w:val="1"/>
    </w:pPr>
  </w:style>
  <w:style w:type="paragraph" w:customStyle="1" w:styleId="ListAlphaIndent">
    <w:name w:val="List Alpha Indent"/>
    <w:basedOn w:val="Normal"/>
    <w:rsid w:val="00112B6C"/>
    <w:pPr>
      <w:numPr>
        <w:ilvl w:val="2"/>
        <w:numId w:val="2"/>
      </w:numPr>
      <w:suppressLineNumbers/>
      <w:tabs>
        <w:tab w:val="clear" w:pos="1786"/>
        <w:tab w:val="num" w:pos="851"/>
      </w:tabs>
      <w:suppressAutoHyphens/>
      <w:spacing w:after="240"/>
      <w:ind w:left="850" w:hanging="425"/>
      <w:outlineLvl w:val="1"/>
    </w:pPr>
    <w:rPr>
      <w:rFonts w:ascii="Times New Roman" w:eastAsia="Times New Roman" w:hAnsi="Times New Roman" w:cs="Times New Roman"/>
      <w:szCs w:val="20"/>
    </w:rPr>
  </w:style>
  <w:style w:type="paragraph" w:customStyle="1" w:styleId="ListBulletIndent">
    <w:name w:val="List Bullet Indent"/>
    <w:basedOn w:val="ListBullet"/>
    <w:rsid w:val="00112B6C"/>
    <w:pPr>
      <w:numPr>
        <w:numId w:val="5"/>
      </w:numPr>
      <w:tabs>
        <w:tab w:val="clear" w:pos="1411"/>
        <w:tab w:val="num" w:pos="851"/>
      </w:tabs>
      <w:ind w:left="851" w:hanging="426"/>
      <w:outlineLvl w:val="1"/>
    </w:pPr>
  </w:style>
  <w:style w:type="paragraph" w:styleId="ListBullet">
    <w:name w:val="List Bullet"/>
    <w:basedOn w:val="Normal"/>
    <w:autoRedefine/>
    <w:rsid w:val="00112B6C"/>
    <w:pPr>
      <w:numPr>
        <w:numId w:val="4"/>
      </w:numPr>
      <w:suppressLineNumbers/>
      <w:tabs>
        <w:tab w:val="clear" w:pos="706"/>
        <w:tab w:val="num" w:pos="425"/>
      </w:tabs>
      <w:suppressAutoHyphens/>
      <w:spacing w:after="240"/>
      <w:ind w:left="425" w:hanging="425"/>
    </w:pPr>
    <w:rPr>
      <w:rFonts w:ascii="Times New Roman" w:eastAsia="Times New Roman" w:hAnsi="Times New Roman" w:cs="Times New Roman"/>
      <w:szCs w:val="20"/>
    </w:rPr>
  </w:style>
  <w:style w:type="paragraph" w:customStyle="1" w:styleId="ListBulletSingle2">
    <w:name w:val="List Bullet Single 2"/>
    <w:basedOn w:val="NormalSingle"/>
    <w:rsid w:val="00112B6C"/>
    <w:pPr>
      <w:numPr>
        <w:ilvl w:val="1"/>
        <w:numId w:val="7"/>
      </w:numPr>
      <w:tabs>
        <w:tab w:val="clear" w:pos="1418"/>
        <w:tab w:val="num" w:pos="1417"/>
      </w:tabs>
      <w:outlineLvl w:val="1"/>
    </w:pPr>
  </w:style>
  <w:style w:type="paragraph" w:customStyle="1" w:styleId="ListBulletSingle3">
    <w:name w:val="List Bullet Single 3"/>
    <w:basedOn w:val="NormalSingle"/>
    <w:rsid w:val="00112B6C"/>
    <w:pPr>
      <w:numPr>
        <w:ilvl w:val="2"/>
        <w:numId w:val="7"/>
      </w:numPr>
      <w:ind w:hanging="709"/>
    </w:pPr>
  </w:style>
  <w:style w:type="paragraph" w:customStyle="1" w:styleId="ListBulletSingleIndent">
    <w:name w:val="List Bullet Single Indent"/>
    <w:basedOn w:val="ListBulletSingle"/>
    <w:rsid w:val="00112B6C"/>
    <w:pPr>
      <w:numPr>
        <w:numId w:val="6"/>
      </w:numPr>
      <w:tabs>
        <w:tab w:val="num" w:pos="360"/>
        <w:tab w:val="left" w:pos="851"/>
        <w:tab w:val="num" w:pos="1800"/>
      </w:tabs>
      <w:ind w:left="0" w:firstLine="0"/>
      <w:outlineLvl w:val="1"/>
    </w:pPr>
  </w:style>
  <w:style w:type="paragraph" w:customStyle="1" w:styleId="ListNumIndent">
    <w:name w:val="List Num Indent"/>
    <w:basedOn w:val="Normal"/>
    <w:rsid w:val="00112B6C"/>
    <w:pPr>
      <w:numPr>
        <w:ilvl w:val="1"/>
        <w:numId w:val="3"/>
      </w:numPr>
      <w:suppressLineNumbers/>
      <w:suppressAutoHyphens/>
      <w:spacing w:after="240"/>
      <w:ind w:left="425"/>
      <w:outlineLvl w:val="1"/>
    </w:pPr>
    <w:rPr>
      <w:rFonts w:ascii="Times New Roman" w:eastAsia="Times New Roman" w:hAnsi="Times New Roman" w:cs="Times New Roman"/>
      <w:szCs w:val="20"/>
    </w:rPr>
  </w:style>
  <w:style w:type="paragraph" w:customStyle="1" w:styleId="ListRomanIndent">
    <w:name w:val="List Roman Indent"/>
    <w:basedOn w:val="Normal"/>
    <w:rsid w:val="00112B6C"/>
    <w:pPr>
      <w:numPr>
        <w:ilvl w:val="2"/>
        <w:numId w:val="3"/>
      </w:numPr>
      <w:suppressLineNumbers/>
      <w:tabs>
        <w:tab w:val="left" w:pos="851"/>
        <w:tab w:val="left" w:pos="1276"/>
      </w:tabs>
      <w:suppressAutoHyphens/>
      <w:spacing w:after="240"/>
      <w:ind w:left="850" w:hanging="425"/>
      <w:outlineLvl w:val="1"/>
    </w:pPr>
    <w:rPr>
      <w:rFonts w:ascii="Times New Roman" w:eastAsia="Times New Roman" w:hAnsi="Times New Roman" w:cs="Times New Roman"/>
      <w:szCs w:val="20"/>
    </w:rPr>
  </w:style>
  <w:style w:type="character" w:styleId="Hyperlink">
    <w:name w:val="Hyperlink"/>
    <w:basedOn w:val="DefaultParagraphFont"/>
    <w:uiPriority w:val="99"/>
    <w:rsid w:val="00112B6C"/>
    <w:rPr>
      <w:rFonts w:ascii="Arial" w:hAnsi="Arial"/>
      <w:b/>
      <w:color w:val="auto"/>
      <w:sz w:val="23"/>
      <w:u w:val="none"/>
    </w:rPr>
  </w:style>
  <w:style w:type="paragraph" w:customStyle="1" w:styleId="content">
    <w:name w:val="content"/>
    <w:basedOn w:val="Normal"/>
    <w:rsid w:val="00112B6C"/>
    <w:pPr>
      <w:numPr>
        <w:numId w:val="12"/>
      </w:numPr>
      <w:tabs>
        <w:tab w:val="clear" w:pos="425"/>
      </w:tabs>
      <w:spacing w:before="100" w:beforeAutospacing="1" w:after="100" w:afterAutospacing="1"/>
      <w:ind w:left="0" w:firstLine="0"/>
    </w:pPr>
    <w:rPr>
      <w:rFonts w:ascii="Verdana" w:eastAsia="Times New Roman" w:hAnsi="Verdana" w:cs="Times New Roman"/>
      <w:lang w:val="en-US"/>
    </w:rPr>
  </w:style>
  <w:style w:type="character" w:customStyle="1" w:styleId="content1">
    <w:name w:val="content1"/>
    <w:basedOn w:val="DefaultParagraphFont"/>
    <w:rsid w:val="00112B6C"/>
    <w:rPr>
      <w:rFonts w:ascii="Verdana" w:hAnsi="Verdana" w:hint="default"/>
      <w:strike w:val="0"/>
      <w:dstrike w:val="0"/>
      <w:color w:val="000000"/>
      <w:sz w:val="19"/>
      <w:szCs w:val="19"/>
      <w:u w:val="none"/>
      <w:effect w:val="none"/>
    </w:rPr>
  </w:style>
  <w:style w:type="paragraph" w:styleId="BodyTextIndent2">
    <w:name w:val="Body Text Indent 2"/>
    <w:basedOn w:val="Normal"/>
    <w:link w:val="BodyTextIndent2Char"/>
    <w:rsid w:val="00112B6C"/>
    <w:pPr>
      <w:numPr>
        <w:ilvl w:val="1"/>
        <w:numId w:val="6"/>
      </w:numPr>
      <w:tabs>
        <w:tab w:val="clear" w:pos="1276"/>
      </w:tabs>
      <w:spacing w:after="120" w:line="480" w:lineRule="auto"/>
      <w:ind w:left="283" w:firstLine="0"/>
      <w:jc w:val="both"/>
    </w:pPr>
    <w:rPr>
      <w:rFonts w:ascii="Arial" w:eastAsia="Times New Roman" w:hAnsi="Arial" w:cs="Times New Roman"/>
      <w:sz w:val="23"/>
      <w:szCs w:val="20"/>
    </w:rPr>
  </w:style>
  <w:style w:type="character" w:customStyle="1" w:styleId="BodyTextIndent2Char">
    <w:name w:val="Body Text Indent 2 Char"/>
    <w:basedOn w:val="DefaultParagraphFont"/>
    <w:link w:val="BodyTextIndent2"/>
    <w:rsid w:val="00112B6C"/>
    <w:rPr>
      <w:rFonts w:ascii="Arial" w:eastAsia="Times New Roman" w:hAnsi="Arial" w:cs="Times New Roman"/>
      <w:sz w:val="23"/>
      <w:szCs w:val="20"/>
    </w:rPr>
  </w:style>
  <w:style w:type="paragraph" w:customStyle="1" w:styleId="Default">
    <w:name w:val="Default"/>
    <w:rsid w:val="00112B6C"/>
    <w:pPr>
      <w:numPr>
        <w:ilvl w:val="1"/>
        <w:numId w:val="8"/>
      </w:numPr>
      <w:tabs>
        <w:tab w:val="clear" w:pos="851"/>
      </w:tabs>
      <w:autoSpaceDE w:val="0"/>
      <w:autoSpaceDN w:val="0"/>
      <w:adjustRightInd w:val="0"/>
      <w:spacing w:after="0" w:line="240" w:lineRule="auto"/>
      <w:ind w:left="0" w:firstLine="0"/>
    </w:pPr>
    <w:rPr>
      <w:rFonts w:ascii="Arial" w:eastAsia="Times New Roman" w:hAnsi="Arial" w:cs="Arial"/>
      <w:color w:val="000000"/>
      <w:sz w:val="24"/>
      <w:szCs w:val="24"/>
      <w:lang w:val="en-US"/>
    </w:rPr>
  </w:style>
  <w:style w:type="paragraph" w:styleId="BodyTextIndent3">
    <w:name w:val="Body Text Indent 3"/>
    <w:basedOn w:val="Normal"/>
    <w:link w:val="BodyTextIndent3Char"/>
    <w:rsid w:val="00112B6C"/>
    <w:pPr>
      <w:numPr>
        <w:ilvl w:val="1"/>
        <w:numId w:val="9"/>
      </w:numPr>
      <w:tabs>
        <w:tab w:val="clear" w:pos="851"/>
      </w:tabs>
      <w:ind w:left="720" w:hanging="360"/>
      <w:jc w:val="both"/>
    </w:pPr>
    <w:rPr>
      <w:rFonts w:ascii="Arial" w:eastAsia="Times New Roman" w:hAnsi="Arial" w:cs="Arial"/>
      <w:lang w:eastAsia="en-GB"/>
    </w:rPr>
  </w:style>
  <w:style w:type="character" w:customStyle="1" w:styleId="BodyTextIndent3Char">
    <w:name w:val="Body Text Indent 3 Char"/>
    <w:basedOn w:val="DefaultParagraphFont"/>
    <w:link w:val="BodyTextIndent3"/>
    <w:rsid w:val="00112B6C"/>
    <w:rPr>
      <w:rFonts w:ascii="Arial" w:eastAsia="Times New Roman" w:hAnsi="Arial" w:cs="Arial"/>
      <w:sz w:val="24"/>
      <w:szCs w:val="24"/>
      <w:lang w:eastAsia="en-GB"/>
    </w:rPr>
  </w:style>
  <w:style w:type="paragraph" w:styleId="BodyText3">
    <w:name w:val="Body Text 3"/>
    <w:basedOn w:val="Normal"/>
    <w:link w:val="BodyText3Char"/>
    <w:rsid w:val="00112B6C"/>
    <w:pPr>
      <w:autoSpaceDE w:val="0"/>
      <w:autoSpaceDN w:val="0"/>
      <w:adjustRightInd w:val="0"/>
      <w:jc w:val="both"/>
    </w:pPr>
    <w:rPr>
      <w:rFonts w:ascii="DIN-Regular" w:eastAsia="Times New Roman" w:hAnsi="DIN-Regular" w:cs="Times New Roman"/>
      <w:lang w:eastAsia="en-GB"/>
    </w:rPr>
  </w:style>
  <w:style w:type="character" w:customStyle="1" w:styleId="BodyText3Char">
    <w:name w:val="Body Text 3 Char"/>
    <w:basedOn w:val="DefaultParagraphFont"/>
    <w:link w:val="BodyText3"/>
    <w:rsid w:val="00112B6C"/>
    <w:rPr>
      <w:rFonts w:ascii="DIN-Regular" w:eastAsia="Times New Roman" w:hAnsi="DIN-Regular" w:cs="Times New Roman"/>
      <w:sz w:val="24"/>
      <w:szCs w:val="24"/>
      <w:lang w:eastAsia="en-GB"/>
    </w:rPr>
  </w:style>
  <w:style w:type="paragraph" w:styleId="BodyTextIndent">
    <w:name w:val="Body Text Indent"/>
    <w:basedOn w:val="Normal"/>
    <w:link w:val="BodyTextIndentChar"/>
    <w:rsid w:val="00112B6C"/>
    <w:pPr>
      <w:numPr>
        <w:ilvl w:val="1"/>
        <w:numId w:val="11"/>
      </w:numPr>
      <w:tabs>
        <w:tab w:val="clear" w:pos="1417"/>
        <w:tab w:val="left" w:pos="567"/>
      </w:tabs>
      <w:ind w:left="2160" w:hanging="2160"/>
      <w:jc w:val="both"/>
    </w:pPr>
    <w:rPr>
      <w:rFonts w:ascii="Arial" w:eastAsia="Times New Roman" w:hAnsi="Arial" w:cs="Arial"/>
      <w:iCs/>
      <w:color w:val="FF0000"/>
      <w:lang w:eastAsia="en-GB"/>
    </w:rPr>
  </w:style>
  <w:style w:type="character" w:customStyle="1" w:styleId="BodyTextIndentChar">
    <w:name w:val="Body Text Indent Char"/>
    <w:basedOn w:val="DefaultParagraphFont"/>
    <w:link w:val="BodyTextIndent"/>
    <w:rsid w:val="00112B6C"/>
    <w:rPr>
      <w:rFonts w:ascii="Arial" w:eastAsia="Times New Roman" w:hAnsi="Arial" w:cs="Arial"/>
      <w:iCs/>
      <w:color w:val="FF0000"/>
      <w:sz w:val="24"/>
      <w:szCs w:val="24"/>
      <w:lang w:eastAsia="en-GB"/>
    </w:rPr>
  </w:style>
  <w:style w:type="paragraph" w:styleId="BodyText2">
    <w:name w:val="Body Text 2"/>
    <w:basedOn w:val="Normal"/>
    <w:link w:val="BodyText2Char"/>
    <w:rsid w:val="00112B6C"/>
    <w:pPr>
      <w:numPr>
        <w:ilvl w:val="2"/>
        <w:numId w:val="11"/>
      </w:numPr>
      <w:autoSpaceDE w:val="0"/>
      <w:autoSpaceDN w:val="0"/>
      <w:adjustRightInd w:val="0"/>
      <w:jc w:val="both"/>
    </w:pPr>
    <w:rPr>
      <w:rFonts w:ascii="Arial" w:eastAsia="Times New Roman" w:hAnsi="Arial" w:cs="Arial"/>
      <w:i/>
      <w:color w:val="FF0000"/>
      <w:lang w:eastAsia="en-GB"/>
    </w:rPr>
  </w:style>
  <w:style w:type="character" w:customStyle="1" w:styleId="BodyText2Char">
    <w:name w:val="Body Text 2 Char"/>
    <w:basedOn w:val="DefaultParagraphFont"/>
    <w:link w:val="BodyText2"/>
    <w:rsid w:val="00112B6C"/>
    <w:rPr>
      <w:rFonts w:ascii="Arial" w:eastAsia="Times New Roman" w:hAnsi="Arial" w:cs="Arial"/>
      <w:i/>
      <w:color w:val="FF0000"/>
      <w:sz w:val="24"/>
      <w:szCs w:val="24"/>
      <w:lang w:eastAsia="en-GB"/>
    </w:rPr>
  </w:style>
  <w:style w:type="paragraph" w:customStyle="1" w:styleId="xl24">
    <w:name w:val="xl24"/>
    <w:basedOn w:val="Normal"/>
    <w:rsid w:val="00112B6C"/>
    <w:pPr>
      <w:numPr>
        <w:ilvl w:val="1"/>
        <w:numId w:val="10"/>
      </w:numPr>
      <w:tabs>
        <w:tab w:val="clear" w:pos="851"/>
      </w:tabs>
      <w:spacing w:before="100" w:beforeAutospacing="1" w:after="100" w:afterAutospacing="1"/>
      <w:ind w:left="0" w:firstLine="0"/>
    </w:pPr>
    <w:rPr>
      <w:rFonts w:ascii="Arial" w:eastAsia="Arial Unicode MS" w:hAnsi="Arial" w:cs="Arial"/>
      <w:b/>
      <w:bCs/>
    </w:rPr>
  </w:style>
  <w:style w:type="character" w:styleId="FollowedHyperlink">
    <w:name w:val="FollowedHyperlink"/>
    <w:basedOn w:val="DefaultParagraphFont"/>
    <w:rsid w:val="00112B6C"/>
    <w:rPr>
      <w:color w:val="800080"/>
      <w:u w:val="single"/>
    </w:rPr>
  </w:style>
  <w:style w:type="paragraph" w:styleId="HTMLPreformatted">
    <w:name w:val="HTML Preformatted"/>
    <w:basedOn w:val="Normal"/>
    <w:link w:val="HTMLPreformattedChar"/>
    <w:rsid w:val="00112B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rsid w:val="00112B6C"/>
    <w:rPr>
      <w:rFonts w:ascii="Courier New" w:eastAsia="Times New Roman" w:hAnsi="Courier New" w:cs="Courier New"/>
      <w:sz w:val="20"/>
      <w:szCs w:val="20"/>
      <w:lang w:eastAsia="en-GB"/>
    </w:rPr>
  </w:style>
  <w:style w:type="paragraph" w:customStyle="1" w:styleId="ExampleText">
    <w:name w:val="ExampleText"/>
    <w:basedOn w:val="Normal"/>
    <w:rsid w:val="00112B6C"/>
    <w:pPr>
      <w:keepLines/>
      <w:widowControl w:val="0"/>
      <w:suppressAutoHyphens/>
      <w:autoSpaceDE w:val="0"/>
      <w:autoSpaceDN w:val="0"/>
      <w:adjustRightInd w:val="0"/>
      <w:spacing w:before="150" w:line="260" w:lineRule="atLeast"/>
      <w:ind w:left="680"/>
      <w:textAlignment w:val="baseline"/>
    </w:pPr>
    <w:rPr>
      <w:rFonts w:ascii="DIN-Regular" w:eastAsia="Times New Roman" w:hAnsi="DIN-Regular" w:cs="DIN-Regular"/>
      <w:color w:val="000000"/>
      <w:sz w:val="18"/>
      <w:szCs w:val="18"/>
      <w:lang w:val="en-US" w:eastAsia="en-GB"/>
    </w:rPr>
  </w:style>
  <w:style w:type="paragraph" w:customStyle="1" w:styleId="Componentheading">
    <w:name w:val="Component heading"/>
    <w:basedOn w:val="Normal"/>
    <w:rsid w:val="00112B6C"/>
    <w:rPr>
      <w:rFonts w:ascii="Times New Roman" w:eastAsia="Times New Roman" w:hAnsi="Times New Roman" w:cs="Times New Roman"/>
      <w:sz w:val="20"/>
      <w:szCs w:val="20"/>
      <w:lang w:eastAsia="en-GB"/>
    </w:rPr>
  </w:style>
  <w:style w:type="paragraph" w:customStyle="1" w:styleId="23ACBodytextno">
    <w:name w:val="23. AC Body text (no #)"/>
    <w:basedOn w:val="Normal"/>
    <w:rsid w:val="00112B6C"/>
    <w:pPr>
      <w:spacing w:before="60" w:after="60" w:line="260" w:lineRule="atLeast"/>
      <w:ind w:left="1134"/>
    </w:pPr>
    <w:rPr>
      <w:rFonts w:ascii="Verdana" w:eastAsia="Times New Roman" w:hAnsi="Verdana" w:cs="Times New Roman"/>
      <w:sz w:val="18"/>
      <w:szCs w:val="22"/>
    </w:rPr>
  </w:style>
  <w:style w:type="character" w:styleId="Strong">
    <w:name w:val="Strong"/>
    <w:basedOn w:val="DefaultParagraphFont"/>
    <w:uiPriority w:val="22"/>
    <w:qFormat/>
    <w:rsid w:val="00112B6C"/>
    <w:rPr>
      <w:b/>
      <w:bCs/>
    </w:rPr>
  </w:style>
  <w:style w:type="character" w:customStyle="1" w:styleId="EmailStyle701">
    <w:name w:val="EmailStyle701"/>
    <w:basedOn w:val="DefaultParagraphFont"/>
    <w:semiHidden/>
    <w:rsid w:val="00112B6C"/>
    <w:rPr>
      <w:rFonts w:ascii="Arial" w:hAnsi="Arial" w:cs="Arial"/>
      <w:color w:val="auto"/>
      <w:sz w:val="20"/>
      <w:szCs w:val="20"/>
    </w:rPr>
  </w:style>
  <w:style w:type="table" w:styleId="TableGrid">
    <w:name w:val="Table Grid"/>
    <w:aliases w:val="Tender Table 1"/>
    <w:basedOn w:val="TableNormal"/>
    <w:uiPriority w:val="39"/>
    <w:rsid w:val="00112B6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112B6C"/>
    <w:rPr>
      <w:rFonts w:ascii="Arial" w:eastAsia="Times New Roman" w:hAnsi="Arial" w:cs="Times New Roman"/>
      <w:color w:val="000000"/>
      <w:sz w:val="20"/>
      <w:szCs w:val="20"/>
    </w:rPr>
  </w:style>
  <w:style w:type="character" w:customStyle="1" w:styleId="FootnoteTextChar">
    <w:name w:val="Footnote Text Char"/>
    <w:basedOn w:val="DefaultParagraphFont"/>
    <w:link w:val="FootnoteText"/>
    <w:uiPriority w:val="99"/>
    <w:rsid w:val="00112B6C"/>
    <w:rPr>
      <w:rFonts w:ascii="Arial" w:eastAsia="Times New Roman" w:hAnsi="Arial" w:cs="Times New Roman"/>
      <w:color w:val="000000"/>
      <w:sz w:val="20"/>
      <w:szCs w:val="20"/>
    </w:rPr>
  </w:style>
  <w:style w:type="character" w:styleId="FootnoteReference">
    <w:name w:val="footnote reference"/>
    <w:basedOn w:val="DefaultParagraphFont"/>
    <w:uiPriority w:val="99"/>
    <w:rsid w:val="00112B6C"/>
    <w:rPr>
      <w:rFonts w:cs="Times New Roman"/>
      <w:vertAlign w:val="superscript"/>
    </w:rPr>
  </w:style>
  <w:style w:type="character" w:customStyle="1" w:styleId="Italic">
    <w:name w:val="Italic"/>
    <w:rsid w:val="00112B6C"/>
    <w:rPr>
      <w:rFonts w:ascii="FS Lola" w:hAnsi="FS Lola"/>
      <w:i/>
    </w:rPr>
  </w:style>
  <w:style w:type="character" w:customStyle="1" w:styleId="Bold">
    <w:name w:val="Bold"/>
    <w:rsid w:val="00112B6C"/>
    <w:rPr>
      <w:b/>
    </w:rPr>
  </w:style>
  <w:style w:type="paragraph" w:customStyle="1" w:styleId="ExampleSub">
    <w:name w:val="ExampleSub"/>
    <w:basedOn w:val="Normal"/>
    <w:rsid w:val="00112B6C"/>
    <w:pPr>
      <w:keepNext/>
      <w:keepLines/>
      <w:widowControl w:val="0"/>
      <w:suppressAutoHyphens/>
      <w:autoSpaceDE w:val="0"/>
      <w:autoSpaceDN w:val="0"/>
      <w:adjustRightInd w:val="0"/>
      <w:spacing w:before="150" w:line="320" w:lineRule="atLeast"/>
      <w:ind w:left="567"/>
      <w:textAlignment w:val="center"/>
    </w:pPr>
    <w:rPr>
      <w:rFonts w:ascii="FS Lola" w:eastAsia="Arial" w:hAnsi="FS Lola" w:cs="FS Lola"/>
      <w:b/>
      <w:bCs/>
      <w:color w:val="57585A"/>
      <w:sz w:val="23"/>
      <w:szCs w:val="23"/>
      <w:lang w:eastAsia="en-GB"/>
    </w:rPr>
  </w:style>
  <w:style w:type="table" w:styleId="TableProfessional">
    <w:name w:val="Table Professional"/>
    <w:basedOn w:val="TableNormal"/>
    <w:rsid w:val="00112B6C"/>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8">
    <w:name w:val="Table Grid 8"/>
    <w:basedOn w:val="TableNormal"/>
    <w:rsid w:val="00112B6C"/>
    <w:pPr>
      <w:spacing w:after="0" w:line="240" w:lineRule="auto"/>
    </w:pPr>
    <w:rPr>
      <w:rFonts w:ascii="Times New Roman" w:eastAsia="Times New Roman" w:hAnsi="Times New Roman"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CommentReference">
    <w:name w:val="annotation reference"/>
    <w:basedOn w:val="DefaultParagraphFont"/>
    <w:uiPriority w:val="99"/>
    <w:rsid w:val="00112B6C"/>
    <w:rPr>
      <w:sz w:val="16"/>
      <w:szCs w:val="16"/>
    </w:rPr>
  </w:style>
  <w:style w:type="paragraph" w:styleId="CommentText">
    <w:name w:val="annotation text"/>
    <w:basedOn w:val="Normal"/>
    <w:link w:val="CommentTextChar"/>
    <w:uiPriority w:val="99"/>
    <w:rsid w:val="00112B6C"/>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12B6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112B6C"/>
    <w:rPr>
      <w:b/>
      <w:bCs/>
    </w:rPr>
  </w:style>
  <w:style w:type="character" w:customStyle="1" w:styleId="CommentSubjectChar">
    <w:name w:val="Comment Subject Char"/>
    <w:basedOn w:val="CommentTextChar"/>
    <w:link w:val="CommentSubject"/>
    <w:rsid w:val="00112B6C"/>
    <w:rPr>
      <w:rFonts w:ascii="Times New Roman" w:eastAsia="Times New Roman" w:hAnsi="Times New Roman" w:cs="Times New Roman"/>
      <w:b/>
      <w:bCs/>
      <w:sz w:val="20"/>
      <w:szCs w:val="20"/>
    </w:rPr>
  </w:style>
  <w:style w:type="paragraph" w:customStyle="1" w:styleId="TableHeadingText">
    <w:name w:val="Table Heading Text"/>
    <w:basedOn w:val="Normal"/>
    <w:link w:val="TableHeadingTextChar"/>
    <w:qFormat/>
    <w:rsid w:val="00112B6C"/>
    <w:pPr>
      <w:spacing w:before="60" w:after="60"/>
    </w:pPr>
    <w:rPr>
      <w:rFonts w:ascii="Arial Black" w:eastAsia="Times New Roman" w:hAnsi="Arial Black" w:cs="Arial"/>
      <w:sz w:val="18"/>
      <w:szCs w:val="20"/>
    </w:rPr>
  </w:style>
  <w:style w:type="paragraph" w:customStyle="1" w:styleId="inlinenormal">
    <w:name w:val="inlinenormal"/>
    <w:basedOn w:val="Normal"/>
    <w:rsid w:val="00112B6C"/>
    <w:pPr>
      <w:autoSpaceDN w:val="0"/>
      <w:spacing w:before="120" w:after="60" w:line="264" w:lineRule="auto"/>
    </w:pPr>
    <w:rPr>
      <w:rFonts w:ascii="Arial" w:eastAsia="Times New Roman" w:hAnsi="Arial" w:cs="Arial"/>
      <w:lang w:eastAsia="en-GB"/>
    </w:rPr>
  </w:style>
  <w:style w:type="paragraph" w:styleId="ListParagraph">
    <w:name w:val="List Paragraph"/>
    <w:aliases w:val="List Paragraph_0,Bullet,Bullet Styl,Colorful List - Accent 12,Dot pt,L,List Paragra,List Paragrap,List Paragraph11,List Paragraph3,Maire,No Spacing11,Numbered Para 1,OBC Bullet,Párrafo de lista,Recommendati,Recommendatio,Recommendation"/>
    <w:basedOn w:val="Normal"/>
    <w:link w:val="ListParagraphChar"/>
    <w:uiPriority w:val="34"/>
    <w:qFormat/>
    <w:rsid w:val="00112B6C"/>
    <w:pPr>
      <w:ind w:left="720"/>
    </w:pPr>
    <w:rPr>
      <w:rFonts w:ascii="Times New Roman" w:eastAsia="Times New Roman" w:hAnsi="Times New Roman" w:cs="Times New Roman"/>
    </w:rPr>
  </w:style>
  <w:style w:type="paragraph" w:styleId="DocumentMap">
    <w:name w:val="Document Map"/>
    <w:basedOn w:val="Normal"/>
    <w:link w:val="DocumentMapChar"/>
    <w:semiHidden/>
    <w:rsid w:val="00112B6C"/>
    <w:pPr>
      <w:shd w:val="clear" w:color="auto" w:fill="000080"/>
    </w:pPr>
    <w:rPr>
      <w:rFonts w:ascii="Tahoma" w:eastAsia="Times New Roman" w:hAnsi="Tahoma" w:cs="Times New Roman"/>
      <w:szCs w:val="20"/>
    </w:rPr>
  </w:style>
  <w:style w:type="character" w:customStyle="1" w:styleId="DocumentMapChar">
    <w:name w:val="Document Map Char"/>
    <w:basedOn w:val="DefaultParagraphFont"/>
    <w:link w:val="DocumentMap"/>
    <w:semiHidden/>
    <w:rsid w:val="00112B6C"/>
    <w:rPr>
      <w:rFonts w:ascii="Tahoma" w:eastAsia="Times New Roman" w:hAnsi="Tahoma" w:cs="Times New Roman"/>
      <w:sz w:val="24"/>
      <w:szCs w:val="20"/>
      <w:shd w:val="clear" w:color="auto" w:fill="000080"/>
    </w:rPr>
  </w:style>
  <w:style w:type="paragraph" w:styleId="PlainText">
    <w:name w:val="Plain Text"/>
    <w:basedOn w:val="Normal"/>
    <w:link w:val="PlainTextChar"/>
    <w:rsid w:val="00112B6C"/>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112B6C"/>
    <w:rPr>
      <w:rFonts w:ascii="Courier New" w:eastAsia="Times New Roman" w:hAnsi="Courier New" w:cs="Times New Roman"/>
      <w:sz w:val="20"/>
      <w:szCs w:val="20"/>
    </w:rPr>
  </w:style>
  <w:style w:type="paragraph" w:customStyle="1" w:styleId="AppendixSub">
    <w:name w:val="AppendixSub"/>
    <w:basedOn w:val="Normal"/>
    <w:next w:val="Normal"/>
    <w:rsid w:val="00112B6C"/>
    <w:pPr>
      <w:suppressLineNumbers/>
      <w:pBdr>
        <w:bottom w:val="single" w:sz="6" w:space="5" w:color="auto"/>
      </w:pBdr>
      <w:suppressAutoHyphens/>
      <w:spacing w:after="480"/>
    </w:pPr>
    <w:rPr>
      <w:rFonts w:ascii="Arial Black" w:eastAsia="Times New Roman" w:hAnsi="Arial Black" w:cs="Times New Roman"/>
      <w:sz w:val="32"/>
      <w:szCs w:val="20"/>
    </w:rPr>
  </w:style>
  <w:style w:type="paragraph" w:customStyle="1" w:styleId="Appendix">
    <w:name w:val="Appendix"/>
    <w:basedOn w:val="Heading1"/>
    <w:next w:val="AppendixSub"/>
    <w:rsid w:val="00112B6C"/>
    <w:pPr>
      <w:keepNext w:val="0"/>
      <w:pageBreakBefore/>
      <w:suppressLineNumbers/>
      <w:pBdr>
        <w:top w:val="single" w:sz="36" w:space="12" w:color="auto"/>
      </w:pBdr>
      <w:suppressAutoHyphens/>
    </w:pPr>
    <w:rPr>
      <w:rFonts w:ascii="Arial Black" w:hAnsi="Arial Black"/>
      <w:b w:val="0"/>
      <w:kern w:val="0"/>
      <w:sz w:val="36"/>
    </w:rPr>
  </w:style>
  <w:style w:type="paragraph" w:customStyle="1" w:styleId="Certificate">
    <w:name w:val="Certificate"/>
    <w:basedOn w:val="Heading1"/>
    <w:next w:val="Normal"/>
    <w:rsid w:val="00112B6C"/>
    <w:pPr>
      <w:pageBreakBefore/>
      <w:suppressLineNumbers/>
      <w:pBdr>
        <w:top w:val="single" w:sz="36" w:space="12" w:color="auto"/>
      </w:pBdr>
      <w:tabs>
        <w:tab w:val="num" w:pos="0"/>
      </w:tabs>
      <w:suppressAutoHyphens/>
      <w:spacing w:line="400" w:lineRule="exact"/>
    </w:pPr>
    <w:rPr>
      <w:rFonts w:ascii="Arial Black" w:hAnsi="Arial Black"/>
      <w:b w:val="0"/>
      <w:kern w:val="0"/>
      <w:sz w:val="36"/>
    </w:rPr>
  </w:style>
  <w:style w:type="paragraph" w:customStyle="1" w:styleId="CertificateTitle">
    <w:name w:val="Certificate Title"/>
    <w:basedOn w:val="Normal"/>
    <w:next w:val="Normal"/>
    <w:rsid w:val="00112B6C"/>
    <w:pPr>
      <w:suppressLineNumbers/>
      <w:pBdr>
        <w:bottom w:val="single" w:sz="6" w:space="5" w:color="auto"/>
      </w:pBdr>
      <w:suppressAutoHyphens/>
      <w:spacing w:after="480"/>
    </w:pPr>
    <w:rPr>
      <w:rFonts w:ascii="Arial Black" w:eastAsia="Times New Roman" w:hAnsi="Arial Black" w:cs="Times New Roman"/>
      <w:sz w:val="32"/>
      <w:szCs w:val="20"/>
    </w:rPr>
  </w:style>
  <w:style w:type="paragraph" w:customStyle="1" w:styleId="xl25">
    <w:name w:val="xl25"/>
    <w:basedOn w:val="Normal"/>
    <w:rsid w:val="00112B6C"/>
    <w:pPr>
      <w:pBdr>
        <w:top w:val="single" w:sz="8" w:space="0" w:color="auto"/>
        <w:left w:val="single" w:sz="8" w:space="0" w:color="auto"/>
      </w:pBdr>
      <w:spacing w:before="100" w:beforeAutospacing="1" w:after="100" w:afterAutospacing="1"/>
    </w:pPr>
    <w:rPr>
      <w:rFonts w:ascii="Arial" w:eastAsia="Arial Unicode MS" w:hAnsi="Arial" w:cs="Arial"/>
      <w:b/>
      <w:bCs/>
      <w:sz w:val="16"/>
      <w:szCs w:val="16"/>
      <w:u w:val="single"/>
      <w:lang w:val="en-US"/>
    </w:rPr>
  </w:style>
  <w:style w:type="paragraph" w:customStyle="1" w:styleId="xl26">
    <w:name w:val="xl26"/>
    <w:basedOn w:val="Normal"/>
    <w:rsid w:val="00112B6C"/>
    <w:pPr>
      <w:pBdr>
        <w:top w:val="single" w:sz="8" w:space="0" w:color="auto"/>
      </w:pBdr>
      <w:spacing w:before="100" w:beforeAutospacing="1" w:after="100" w:afterAutospacing="1"/>
    </w:pPr>
    <w:rPr>
      <w:rFonts w:ascii="Arial" w:eastAsia="Arial Unicode MS" w:hAnsi="Arial" w:cs="Arial"/>
      <w:b/>
      <w:bCs/>
      <w:sz w:val="16"/>
      <w:szCs w:val="16"/>
      <w:u w:val="single"/>
      <w:lang w:val="en-US"/>
    </w:rPr>
  </w:style>
  <w:style w:type="paragraph" w:customStyle="1" w:styleId="xl27">
    <w:name w:val="xl27"/>
    <w:basedOn w:val="Normal"/>
    <w:rsid w:val="00112B6C"/>
    <w:pPr>
      <w:pBdr>
        <w:top w:val="single" w:sz="8" w:space="0" w:color="auto"/>
      </w:pBdr>
      <w:spacing w:before="100" w:beforeAutospacing="1" w:after="100" w:afterAutospacing="1"/>
    </w:pPr>
    <w:rPr>
      <w:rFonts w:ascii="Arial" w:eastAsia="Arial Unicode MS" w:hAnsi="Arial" w:cs="Arial"/>
      <w:sz w:val="16"/>
      <w:szCs w:val="16"/>
      <w:lang w:val="en-US"/>
    </w:rPr>
  </w:style>
  <w:style w:type="paragraph" w:customStyle="1" w:styleId="xl29">
    <w:name w:val="xl29"/>
    <w:basedOn w:val="Normal"/>
    <w:rsid w:val="00112B6C"/>
    <w:pPr>
      <w:spacing w:before="100" w:beforeAutospacing="1" w:after="100" w:afterAutospacing="1"/>
    </w:pPr>
    <w:rPr>
      <w:rFonts w:ascii="Arial" w:eastAsia="Arial Unicode MS" w:hAnsi="Arial" w:cs="Arial"/>
      <w:sz w:val="16"/>
      <w:szCs w:val="16"/>
      <w:lang w:val="en-US"/>
    </w:rPr>
  </w:style>
  <w:style w:type="paragraph" w:customStyle="1" w:styleId="xl31">
    <w:name w:val="xl31"/>
    <w:basedOn w:val="Normal"/>
    <w:rsid w:val="00112B6C"/>
    <w:pPr>
      <w:spacing w:before="100" w:beforeAutospacing="1" w:after="100" w:afterAutospacing="1"/>
      <w:jc w:val="right"/>
    </w:pPr>
    <w:rPr>
      <w:rFonts w:ascii="Arial" w:eastAsia="Arial Unicode MS" w:hAnsi="Arial" w:cs="Arial"/>
      <w:sz w:val="16"/>
      <w:szCs w:val="16"/>
      <w:lang w:val="en-US"/>
    </w:rPr>
  </w:style>
  <w:style w:type="paragraph" w:customStyle="1" w:styleId="xl32">
    <w:name w:val="xl32"/>
    <w:basedOn w:val="Normal"/>
    <w:rsid w:val="00112B6C"/>
    <w:pPr>
      <w:pBdr>
        <w:left w:val="single" w:sz="8" w:space="0" w:color="auto"/>
      </w:pBdr>
      <w:spacing w:before="100" w:beforeAutospacing="1" w:after="100" w:afterAutospacing="1"/>
    </w:pPr>
    <w:rPr>
      <w:rFonts w:ascii="Arial" w:eastAsia="Arial Unicode MS" w:hAnsi="Arial" w:cs="Arial"/>
      <w:b/>
      <w:bCs/>
      <w:sz w:val="16"/>
      <w:szCs w:val="16"/>
      <w:lang w:val="en-US"/>
    </w:rPr>
  </w:style>
  <w:style w:type="paragraph" w:customStyle="1" w:styleId="xl33">
    <w:name w:val="xl33"/>
    <w:basedOn w:val="Normal"/>
    <w:rsid w:val="00112B6C"/>
    <w:pPr>
      <w:spacing w:before="100" w:beforeAutospacing="1" w:after="100" w:afterAutospacing="1"/>
    </w:pPr>
    <w:rPr>
      <w:rFonts w:ascii="Arial" w:eastAsia="Arial Unicode MS" w:hAnsi="Arial" w:cs="Arial"/>
      <w:b/>
      <w:bCs/>
      <w:sz w:val="16"/>
      <w:szCs w:val="16"/>
      <w:lang w:val="en-US"/>
    </w:rPr>
  </w:style>
  <w:style w:type="paragraph" w:customStyle="1" w:styleId="xl34">
    <w:name w:val="xl34"/>
    <w:basedOn w:val="Normal"/>
    <w:rsid w:val="00112B6C"/>
    <w:pPr>
      <w:spacing w:before="100" w:beforeAutospacing="1" w:after="100" w:afterAutospacing="1"/>
      <w:jc w:val="right"/>
    </w:pPr>
    <w:rPr>
      <w:rFonts w:ascii="Arial" w:eastAsia="Arial Unicode MS" w:hAnsi="Arial" w:cs="Arial"/>
      <w:b/>
      <w:bCs/>
      <w:sz w:val="16"/>
      <w:szCs w:val="16"/>
      <w:lang w:val="en-US"/>
    </w:rPr>
  </w:style>
  <w:style w:type="paragraph" w:customStyle="1" w:styleId="xl35">
    <w:name w:val="xl35"/>
    <w:basedOn w:val="Normal"/>
    <w:rsid w:val="00112B6C"/>
    <w:pPr>
      <w:pBdr>
        <w:left w:val="single" w:sz="8" w:space="0" w:color="auto"/>
        <w:bottom w:val="single" w:sz="8" w:space="0" w:color="auto"/>
      </w:pBdr>
      <w:spacing w:before="100" w:beforeAutospacing="1" w:after="100" w:afterAutospacing="1"/>
    </w:pPr>
    <w:rPr>
      <w:rFonts w:ascii="Arial" w:eastAsia="Arial Unicode MS" w:hAnsi="Arial" w:cs="Arial"/>
      <w:sz w:val="16"/>
      <w:szCs w:val="16"/>
      <w:lang w:val="en-US"/>
    </w:rPr>
  </w:style>
  <w:style w:type="paragraph" w:customStyle="1" w:styleId="xl36">
    <w:name w:val="xl36"/>
    <w:basedOn w:val="Normal"/>
    <w:rsid w:val="00112B6C"/>
    <w:pPr>
      <w:pBdr>
        <w:bottom w:val="single" w:sz="8" w:space="0" w:color="auto"/>
      </w:pBdr>
      <w:spacing w:before="100" w:beforeAutospacing="1" w:after="100" w:afterAutospacing="1"/>
    </w:pPr>
    <w:rPr>
      <w:rFonts w:ascii="Arial" w:eastAsia="Arial Unicode MS" w:hAnsi="Arial" w:cs="Arial"/>
      <w:sz w:val="16"/>
      <w:szCs w:val="16"/>
      <w:lang w:val="en-US"/>
    </w:rPr>
  </w:style>
  <w:style w:type="paragraph" w:customStyle="1" w:styleId="xl37">
    <w:name w:val="xl37"/>
    <w:basedOn w:val="Normal"/>
    <w:rsid w:val="00112B6C"/>
    <w:pPr>
      <w:pBdr>
        <w:bottom w:val="single" w:sz="8" w:space="0" w:color="auto"/>
      </w:pBdr>
      <w:spacing w:before="100" w:beforeAutospacing="1" w:after="100" w:afterAutospacing="1"/>
      <w:jc w:val="right"/>
    </w:pPr>
    <w:rPr>
      <w:rFonts w:ascii="Arial" w:eastAsia="Arial Unicode MS" w:hAnsi="Arial" w:cs="Arial"/>
      <w:sz w:val="16"/>
      <w:szCs w:val="16"/>
      <w:lang w:val="en-US"/>
    </w:rPr>
  </w:style>
  <w:style w:type="paragraph" w:customStyle="1" w:styleId="xl38">
    <w:name w:val="xl38"/>
    <w:basedOn w:val="Normal"/>
    <w:rsid w:val="00112B6C"/>
    <w:pPr>
      <w:pBdr>
        <w:top w:val="single" w:sz="4" w:space="0" w:color="auto"/>
        <w:bottom w:val="single" w:sz="8" w:space="0" w:color="auto"/>
      </w:pBdr>
      <w:spacing w:before="100" w:beforeAutospacing="1" w:after="100" w:afterAutospacing="1"/>
      <w:jc w:val="right"/>
    </w:pPr>
    <w:rPr>
      <w:rFonts w:ascii="Arial" w:eastAsia="Arial Unicode MS" w:hAnsi="Arial" w:cs="Arial"/>
      <w:b/>
      <w:bCs/>
      <w:sz w:val="16"/>
      <w:szCs w:val="16"/>
      <w:lang w:val="en-US"/>
    </w:rPr>
  </w:style>
  <w:style w:type="paragraph" w:customStyle="1" w:styleId="xl39">
    <w:name w:val="xl39"/>
    <w:basedOn w:val="Normal"/>
    <w:rsid w:val="00112B6C"/>
    <w:pPr>
      <w:pBdr>
        <w:top w:val="single" w:sz="4" w:space="0" w:color="auto"/>
        <w:bottom w:val="single" w:sz="8" w:space="0" w:color="auto"/>
      </w:pBdr>
      <w:spacing w:before="100" w:beforeAutospacing="1" w:after="100" w:afterAutospacing="1"/>
      <w:jc w:val="right"/>
    </w:pPr>
    <w:rPr>
      <w:rFonts w:ascii="Arial" w:eastAsia="Arial Unicode MS" w:hAnsi="Arial" w:cs="Arial"/>
      <w:sz w:val="16"/>
      <w:szCs w:val="16"/>
      <w:lang w:val="en-US"/>
    </w:rPr>
  </w:style>
  <w:style w:type="paragraph" w:customStyle="1" w:styleId="xl40">
    <w:name w:val="xl40"/>
    <w:basedOn w:val="Normal"/>
    <w:rsid w:val="00112B6C"/>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lang w:val="en-US"/>
    </w:rPr>
  </w:style>
  <w:style w:type="paragraph" w:customStyle="1" w:styleId="xl41">
    <w:name w:val="xl41"/>
    <w:basedOn w:val="Normal"/>
    <w:rsid w:val="00112B6C"/>
    <w:pPr>
      <w:spacing w:before="100" w:beforeAutospacing="1" w:after="100" w:afterAutospacing="1"/>
      <w:jc w:val="right"/>
    </w:pPr>
    <w:rPr>
      <w:rFonts w:ascii="Arial" w:eastAsia="Arial Unicode MS" w:hAnsi="Arial" w:cs="Arial"/>
      <w:b/>
      <w:bCs/>
      <w:sz w:val="16"/>
      <w:szCs w:val="16"/>
      <w:u w:val="single"/>
      <w:lang w:val="en-US"/>
    </w:rPr>
  </w:style>
  <w:style w:type="paragraph" w:customStyle="1" w:styleId="xl42">
    <w:name w:val="xl42"/>
    <w:basedOn w:val="Normal"/>
    <w:rsid w:val="00112B6C"/>
    <w:pPr>
      <w:pBdr>
        <w:right w:val="single" w:sz="8" w:space="0" w:color="auto"/>
      </w:pBdr>
      <w:spacing w:before="100" w:beforeAutospacing="1" w:after="100" w:afterAutospacing="1"/>
    </w:pPr>
    <w:rPr>
      <w:rFonts w:ascii="Arial Unicode MS" w:eastAsia="Arial Unicode MS" w:hAnsi="Arial Unicode MS" w:cs="Arial Unicode MS"/>
      <w:lang w:val="en-US"/>
    </w:rPr>
  </w:style>
  <w:style w:type="paragraph" w:customStyle="1" w:styleId="xl43">
    <w:name w:val="xl43"/>
    <w:basedOn w:val="Normal"/>
    <w:rsid w:val="00112B6C"/>
    <w:pPr>
      <w:pBdr>
        <w:right w:val="single" w:sz="8" w:space="0" w:color="auto"/>
      </w:pBdr>
      <w:spacing w:before="100" w:beforeAutospacing="1" w:after="100" w:afterAutospacing="1"/>
    </w:pPr>
    <w:rPr>
      <w:rFonts w:ascii="Arial Unicode MS" w:eastAsia="Arial Unicode MS" w:hAnsi="Arial Unicode MS" w:cs="Arial Unicode MS"/>
      <w:lang w:val="en-US"/>
    </w:rPr>
  </w:style>
  <w:style w:type="paragraph" w:customStyle="1" w:styleId="xl44">
    <w:name w:val="xl44"/>
    <w:basedOn w:val="Normal"/>
    <w:rsid w:val="00112B6C"/>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lang w:val="en-US"/>
    </w:rPr>
  </w:style>
  <w:style w:type="paragraph" w:customStyle="1" w:styleId="TableText">
    <w:name w:val="Table Text"/>
    <w:basedOn w:val="Normal"/>
    <w:link w:val="TableTextChar"/>
    <w:qFormat/>
    <w:rsid w:val="00112B6C"/>
    <w:pPr>
      <w:spacing w:before="40" w:after="40"/>
    </w:pPr>
    <w:rPr>
      <w:rFonts w:ascii="Arial" w:eastAsia="Times New Roman" w:hAnsi="Arial" w:cs="Arial"/>
      <w:sz w:val="20"/>
      <w:szCs w:val="20"/>
    </w:rPr>
  </w:style>
  <w:style w:type="character" w:customStyle="1" w:styleId="TableTextChar">
    <w:name w:val="Table Text Char"/>
    <w:basedOn w:val="DefaultParagraphFont"/>
    <w:link w:val="TableText"/>
    <w:rsid w:val="00112B6C"/>
    <w:rPr>
      <w:rFonts w:ascii="Arial" w:eastAsia="Times New Roman" w:hAnsi="Arial" w:cs="Arial"/>
      <w:sz w:val="20"/>
      <w:szCs w:val="20"/>
    </w:rPr>
  </w:style>
  <w:style w:type="character" w:customStyle="1" w:styleId="itxtrstitxtrstspanitxthookspan">
    <w:name w:val="itxtrst itxtrstspan itxthookspan"/>
    <w:basedOn w:val="DefaultParagraphFont"/>
    <w:rsid w:val="00112B6C"/>
  </w:style>
  <w:style w:type="numbering" w:styleId="111111">
    <w:name w:val="Outline List 2"/>
    <w:basedOn w:val="NoList"/>
    <w:rsid w:val="00112B6C"/>
    <w:pPr>
      <w:numPr>
        <w:numId w:val="18"/>
      </w:numPr>
    </w:pPr>
  </w:style>
  <w:style w:type="character" w:customStyle="1" w:styleId="A5">
    <w:name w:val="A5"/>
    <w:rsid w:val="00112B6C"/>
    <w:rPr>
      <w:rFonts w:cs="Arial"/>
      <w:color w:val="000000"/>
      <w:sz w:val="19"/>
      <w:szCs w:val="19"/>
    </w:rPr>
  </w:style>
  <w:style w:type="paragraph" w:customStyle="1" w:styleId="Pa5">
    <w:name w:val="Pa5"/>
    <w:basedOn w:val="Normal"/>
    <w:next w:val="Normal"/>
    <w:rsid w:val="00112B6C"/>
    <w:pPr>
      <w:autoSpaceDE w:val="0"/>
      <w:autoSpaceDN w:val="0"/>
      <w:adjustRightInd w:val="0"/>
      <w:spacing w:line="241" w:lineRule="atLeast"/>
    </w:pPr>
    <w:rPr>
      <w:rFonts w:ascii="Arial" w:eastAsia="Times New Roman" w:hAnsi="Arial" w:cs="Times New Roman"/>
      <w:lang w:eastAsia="en-GB"/>
    </w:rPr>
  </w:style>
  <w:style w:type="paragraph" w:styleId="TOC1">
    <w:name w:val="toc 1"/>
    <w:aliases w:val="*TOC 1"/>
    <w:basedOn w:val="Normal"/>
    <w:next w:val="Normal"/>
    <w:autoRedefine/>
    <w:uiPriority w:val="39"/>
    <w:qFormat/>
    <w:rsid w:val="00112B6C"/>
    <w:rPr>
      <w:rFonts w:ascii="Arial" w:eastAsia="Times New Roman" w:hAnsi="Arial" w:cs="Times New Roman"/>
      <w:szCs w:val="20"/>
    </w:rPr>
  </w:style>
  <w:style w:type="paragraph" w:styleId="TOC2">
    <w:name w:val="toc 2"/>
    <w:aliases w:val="*TOC 2"/>
    <w:basedOn w:val="Normal"/>
    <w:next w:val="Normal"/>
    <w:autoRedefine/>
    <w:uiPriority w:val="39"/>
    <w:qFormat/>
    <w:rsid w:val="00112B6C"/>
    <w:pPr>
      <w:ind w:left="240"/>
    </w:pPr>
    <w:rPr>
      <w:rFonts w:ascii="Times New Roman" w:eastAsia="Times New Roman" w:hAnsi="Times New Roman" w:cs="Times New Roman"/>
      <w:szCs w:val="20"/>
    </w:rPr>
  </w:style>
  <w:style w:type="paragraph" w:styleId="TOC4">
    <w:name w:val="toc 4"/>
    <w:aliases w:val="*TOC 4"/>
    <w:basedOn w:val="Normal"/>
    <w:next w:val="Normal"/>
    <w:autoRedefine/>
    <w:uiPriority w:val="39"/>
    <w:qFormat/>
    <w:rsid w:val="00112B6C"/>
    <w:pPr>
      <w:ind w:left="720"/>
    </w:pPr>
    <w:rPr>
      <w:rFonts w:ascii="Times New Roman" w:eastAsia="Times New Roman" w:hAnsi="Times New Roman" w:cs="Times New Roman"/>
      <w:lang w:eastAsia="en-GB"/>
    </w:rPr>
  </w:style>
  <w:style w:type="paragraph" w:styleId="TOC5">
    <w:name w:val="toc 5"/>
    <w:basedOn w:val="Normal"/>
    <w:next w:val="Normal"/>
    <w:autoRedefine/>
    <w:uiPriority w:val="39"/>
    <w:rsid w:val="00112B6C"/>
    <w:pPr>
      <w:ind w:left="960"/>
    </w:pPr>
    <w:rPr>
      <w:rFonts w:ascii="Times New Roman" w:eastAsia="Times New Roman" w:hAnsi="Times New Roman" w:cs="Times New Roman"/>
      <w:lang w:eastAsia="en-GB"/>
    </w:rPr>
  </w:style>
  <w:style w:type="paragraph" w:styleId="TOC6">
    <w:name w:val="toc 6"/>
    <w:basedOn w:val="Normal"/>
    <w:next w:val="Normal"/>
    <w:autoRedefine/>
    <w:uiPriority w:val="39"/>
    <w:rsid w:val="00112B6C"/>
    <w:pPr>
      <w:ind w:left="1200"/>
    </w:pPr>
    <w:rPr>
      <w:rFonts w:ascii="Times New Roman" w:eastAsia="Times New Roman" w:hAnsi="Times New Roman" w:cs="Times New Roman"/>
      <w:lang w:eastAsia="en-GB"/>
    </w:rPr>
  </w:style>
  <w:style w:type="paragraph" w:styleId="TOC7">
    <w:name w:val="toc 7"/>
    <w:basedOn w:val="Normal"/>
    <w:next w:val="Normal"/>
    <w:autoRedefine/>
    <w:uiPriority w:val="39"/>
    <w:rsid w:val="00112B6C"/>
    <w:pPr>
      <w:ind w:left="1440"/>
    </w:pPr>
    <w:rPr>
      <w:rFonts w:ascii="Times New Roman" w:eastAsia="Times New Roman" w:hAnsi="Times New Roman" w:cs="Times New Roman"/>
      <w:lang w:eastAsia="en-GB"/>
    </w:rPr>
  </w:style>
  <w:style w:type="paragraph" w:styleId="TOC8">
    <w:name w:val="toc 8"/>
    <w:basedOn w:val="Normal"/>
    <w:next w:val="Normal"/>
    <w:autoRedefine/>
    <w:uiPriority w:val="39"/>
    <w:rsid w:val="00112B6C"/>
    <w:pPr>
      <w:ind w:left="1680"/>
    </w:pPr>
    <w:rPr>
      <w:rFonts w:ascii="Times New Roman" w:eastAsia="Times New Roman" w:hAnsi="Times New Roman" w:cs="Times New Roman"/>
      <w:lang w:eastAsia="en-GB"/>
    </w:rPr>
  </w:style>
  <w:style w:type="paragraph" w:styleId="TOC9">
    <w:name w:val="toc 9"/>
    <w:basedOn w:val="Normal"/>
    <w:next w:val="Normal"/>
    <w:autoRedefine/>
    <w:uiPriority w:val="39"/>
    <w:rsid w:val="00112B6C"/>
    <w:pPr>
      <w:ind w:left="1920"/>
    </w:pPr>
    <w:rPr>
      <w:rFonts w:ascii="Times New Roman" w:eastAsia="Times New Roman" w:hAnsi="Times New Roman" w:cs="Times New Roman"/>
      <w:lang w:eastAsia="en-GB"/>
    </w:rPr>
  </w:style>
  <w:style w:type="character" w:customStyle="1" w:styleId="NormalSingleChar">
    <w:name w:val="Normal Single Char"/>
    <w:basedOn w:val="DefaultParagraphFont"/>
    <w:link w:val="NormalSingle"/>
    <w:rsid w:val="00112B6C"/>
    <w:rPr>
      <w:rFonts w:ascii="Times New Roman" w:eastAsia="Times New Roman" w:hAnsi="Times New Roman" w:cs="Times New Roman"/>
      <w:sz w:val="24"/>
      <w:szCs w:val="20"/>
    </w:rPr>
  </w:style>
  <w:style w:type="paragraph" w:customStyle="1" w:styleId="AppendixHeading">
    <w:name w:val="Appendix Heading"/>
    <w:basedOn w:val="Heading1"/>
    <w:next w:val="Normal"/>
    <w:rsid w:val="00112B6C"/>
    <w:pPr>
      <w:tabs>
        <w:tab w:val="num" w:pos="0"/>
      </w:tabs>
      <w:spacing w:before="60" w:after="240"/>
    </w:pPr>
    <w:rPr>
      <w:rFonts w:ascii="Arial Black" w:hAnsi="Arial Black"/>
      <w:b w:val="0"/>
      <w:color w:val="000000"/>
      <w:kern w:val="0"/>
      <w:sz w:val="28"/>
      <w:lang w:eastAsia="en-GB"/>
    </w:rPr>
  </w:style>
  <w:style w:type="paragraph" w:customStyle="1" w:styleId="Legalcopy">
    <w:name w:val="Legal copy"/>
    <w:basedOn w:val="Normal"/>
    <w:rsid w:val="00112B6C"/>
    <w:pPr>
      <w:spacing w:line="140" w:lineRule="atLeast"/>
    </w:pPr>
    <w:rPr>
      <w:rFonts w:ascii="Arial" w:eastAsia="Times New Roman" w:hAnsi="Arial" w:cs="Arial"/>
      <w:sz w:val="12"/>
      <w:szCs w:val="20"/>
    </w:rPr>
  </w:style>
  <w:style w:type="paragraph" w:customStyle="1" w:styleId="TableLogoText">
    <w:name w:val="Table Logo Text"/>
    <w:basedOn w:val="Normal"/>
    <w:link w:val="TableLogoTextChar"/>
    <w:rsid w:val="00112B6C"/>
    <w:rPr>
      <w:rFonts w:ascii="Arial Black" w:eastAsia="Times New Roman" w:hAnsi="Arial Black" w:cs="Times New Roman"/>
      <w:position w:val="-4"/>
      <w:szCs w:val="20"/>
    </w:rPr>
  </w:style>
  <w:style w:type="character" w:customStyle="1" w:styleId="TextHide">
    <w:name w:val="Text Hide"/>
    <w:basedOn w:val="DefaultParagraphFont"/>
    <w:rsid w:val="00112B6C"/>
  </w:style>
  <w:style w:type="paragraph" w:styleId="ListNumber2">
    <w:name w:val="List Number 2"/>
    <w:basedOn w:val="Normal"/>
    <w:qFormat/>
    <w:rsid w:val="00112B6C"/>
    <w:pPr>
      <w:numPr>
        <w:numId w:val="19"/>
      </w:numPr>
      <w:contextualSpacing/>
    </w:pPr>
    <w:rPr>
      <w:rFonts w:ascii="Times New Roman" w:eastAsia="Times New Roman" w:hAnsi="Times New Roman" w:cs="Times New Roman"/>
      <w:szCs w:val="20"/>
    </w:rPr>
  </w:style>
  <w:style w:type="paragraph" w:customStyle="1" w:styleId="AlphaList2">
    <w:name w:val="Alpha List 2"/>
    <w:basedOn w:val="Normal"/>
    <w:rsid w:val="00112B6C"/>
    <w:pPr>
      <w:numPr>
        <w:ilvl w:val="1"/>
        <w:numId w:val="20"/>
      </w:numPr>
      <w:spacing w:after="240"/>
      <w:outlineLvl w:val="1"/>
    </w:pPr>
    <w:rPr>
      <w:rFonts w:ascii="Arial" w:eastAsia="Times New Roman" w:hAnsi="Arial" w:cs="Times New Roman"/>
      <w:sz w:val="22"/>
      <w:szCs w:val="20"/>
      <w:lang w:eastAsia="en-GB"/>
    </w:rPr>
  </w:style>
  <w:style w:type="paragraph" w:customStyle="1" w:styleId="AlphaList3">
    <w:name w:val="Alpha List 3"/>
    <w:basedOn w:val="Normal"/>
    <w:rsid w:val="00112B6C"/>
    <w:pPr>
      <w:numPr>
        <w:ilvl w:val="2"/>
        <w:numId w:val="20"/>
      </w:numPr>
      <w:spacing w:after="240"/>
      <w:outlineLvl w:val="2"/>
    </w:pPr>
    <w:rPr>
      <w:rFonts w:ascii="Arial" w:eastAsia="Times New Roman" w:hAnsi="Arial" w:cs="Times New Roman"/>
      <w:sz w:val="22"/>
      <w:szCs w:val="20"/>
      <w:lang w:eastAsia="en-GB"/>
    </w:rPr>
  </w:style>
  <w:style w:type="paragraph" w:customStyle="1" w:styleId="AlphaList4">
    <w:name w:val="Alpha List 4"/>
    <w:basedOn w:val="Normal"/>
    <w:rsid w:val="00112B6C"/>
    <w:pPr>
      <w:numPr>
        <w:ilvl w:val="3"/>
        <w:numId w:val="20"/>
      </w:numPr>
      <w:spacing w:after="240"/>
      <w:outlineLvl w:val="3"/>
    </w:pPr>
    <w:rPr>
      <w:rFonts w:ascii="Arial" w:eastAsia="Times New Roman" w:hAnsi="Arial" w:cs="Times New Roman"/>
      <w:sz w:val="22"/>
      <w:szCs w:val="20"/>
      <w:lang w:eastAsia="en-GB"/>
    </w:rPr>
  </w:style>
  <w:style w:type="paragraph" w:customStyle="1" w:styleId="Body3">
    <w:name w:val="Body 3"/>
    <w:basedOn w:val="Normal"/>
    <w:rsid w:val="00112B6C"/>
    <w:pPr>
      <w:tabs>
        <w:tab w:val="left" w:pos="1701"/>
      </w:tabs>
      <w:spacing w:after="240"/>
      <w:ind w:left="1701"/>
      <w:jc w:val="both"/>
    </w:pPr>
    <w:rPr>
      <w:rFonts w:ascii="Arial" w:eastAsia="Times New Roman" w:hAnsi="Arial" w:cs="Times New Roman"/>
      <w:lang w:eastAsia="en-GB"/>
    </w:rPr>
  </w:style>
  <w:style w:type="paragraph" w:customStyle="1" w:styleId="Body1">
    <w:name w:val="Body 1"/>
    <w:basedOn w:val="Normal"/>
    <w:rsid w:val="00112B6C"/>
    <w:pPr>
      <w:tabs>
        <w:tab w:val="left" w:pos="851"/>
      </w:tabs>
      <w:spacing w:after="240"/>
      <w:ind w:left="851"/>
      <w:jc w:val="both"/>
    </w:pPr>
    <w:rPr>
      <w:rFonts w:ascii="Times New Roman" w:eastAsia="Times New Roman" w:hAnsi="Times New Roman" w:cs="Times New Roman"/>
      <w:szCs w:val="20"/>
      <w:lang w:eastAsia="en-GB"/>
    </w:rPr>
  </w:style>
  <w:style w:type="paragraph" w:customStyle="1" w:styleId="Level1">
    <w:name w:val="Level 1"/>
    <w:basedOn w:val="Body1"/>
    <w:rsid w:val="00112B6C"/>
    <w:pPr>
      <w:tabs>
        <w:tab w:val="clear" w:pos="851"/>
      </w:tabs>
      <w:ind w:left="0"/>
      <w:outlineLvl w:val="0"/>
    </w:pPr>
  </w:style>
  <w:style w:type="paragraph" w:customStyle="1" w:styleId="Level2">
    <w:name w:val="Level 2"/>
    <w:basedOn w:val="Normal"/>
    <w:rsid w:val="00112B6C"/>
    <w:pPr>
      <w:spacing w:after="240"/>
      <w:jc w:val="both"/>
      <w:outlineLvl w:val="1"/>
    </w:pPr>
    <w:rPr>
      <w:rFonts w:ascii="Arial" w:eastAsia="Times New Roman" w:hAnsi="Arial" w:cs="Times New Roman"/>
      <w:lang w:eastAsia="en-GB"/>
    </w:rPr>
  </w:style>
  <w:style w:type="paragraph" w:customStyle="1" w:styleId="Level3">
    <w:name w:val="Level 3"/>
    <w:basedOn w:val="Body3"/>
    <w:rsid w:val="00112B6C"/>
    <w:pPr>
      <w:ind w:left="0"/>
      <w:outlineLvl w:val="2"/>
    </w:pPr>
  </w:style>
  <w:style w:type="paragraph" w:customStyle="1" w:styleId="Level4">
    <w:name w:val="Level 4"/>
    <w:basedOn w:val="Normal"/>
    <w:rsid w:val="00112B6C"/>
    <w:pPr>
      <w:spacing w:after="240"/>
      <w:jc w:val="both"/>
      <w:outlineLvl w:val="3"/>
    </w:pPr>
    <w:rPr>
      <w:rFonts w:ascii="Arial" w:eastAsia="Times New Roman" w:hAnsi="Arial" w:cs="Times New Roman"/>
      <w:lang w:eastAsia="en-GB"/>
    </w:rPr>
  </w:style>
  <w:style w:type="paragraph" w:customStyle="1" w:styleId="N1">
    <w:name w:val="N1"/>
    <w:basedOn w:val="Normal"/>
    <w:next w:val="N2"/>
    <w:rsid w:val="00112B6C"/>
    <w:pPr>
      <w:numPr>
        <w:numId w:val="21"/>
      </w:numPr>
      <w:spacing w:before="160" w:line="220" w:lineRule="atLeast"/>
      <w:jc w:val="both"/>
    </w:pPr>
    <w:rPr>
      <w:rFonts w:ascii="Times New Roman" w:eastAsia="Times New Roman" w:hAnsi="Times New Roman" w:cs="Times New Roman"/>
      <w:sz w:val="21"/>
      <w:szCs w:val="20"/>
    </w:rPr>
  </w:style>
  <w:style w:type="paragraph" w:customStyle="1" w:styleId="N2">
    <w:name w:val="N2"/>
    <w:basedOn w:val="N1"/>
    <w:rsid w:val="00112B6C"/>
    <w:pPr>
      <w:numPr>
        <w:ilvl w:val="1"/>
      </w:numPr>
      <w:spacing w:before="80"/>
    </w:pPr>
  </w:style>
  <w:style w:type="paragraph" w:customStyle="1" w:styleId="N3">
    <w:name w:val="N3"/>
    <w:basedOn w:val="N2"/>
    <w:rsid w:val="00112B6C"/>
    <w:pPr>
      <w:numPr>
        <w:ilvl w:val="2"/>
      </w:numPr>
    </w:pPr>
  </w:style>
  <w:style w:type="paragraph" w:customStyle="1" w:styleId="N4">
    <w:name w:val="N4"/>
    <w:basedOn w:val="N3"/>
    <w:rsid w:val="00112B6C"/>
    <w:pPr>
      <w:numPr>
        <w:ilvl w:val="3"/>
      </w:numPr>
    </w:pPr>
  </w:style>
  <w:style w:type="paragraph" w:customStyle="1" w:styleId="N5">
    <w:name w:val="N5"/>
    <w:basedOn w:val="N4"/>
    <w:rsid w:val="00112B6C"/>
    <w:pPr>
      <w:numPr>
        <w:ilvl w:val="4"/>
      </w:numPr>
    </w:pPr>
  </w:style>
  <w:style w:type="paragraph" w:customStyle="1" w:styleId="Body">
    <w:name w:val="Body"/>
    <w:basedOn w:val="Normal"/>
    <w:rsid w:val="00112B6C"/>
    <w:pPr>
      <w:tabs>
        <w:tab w:val="left" w:pos="851"/>
        <w:tab w:val="left" w:pos="1701"/>
        <w:tab w:val="left" w:pos="2835"/>
        <w:tab w:val="left" w:pos="4253"/>
      </w:tabs>
      <w:spacing w:after="240"/>
      <w:jc w:val="both"/>
    </w:pPr>
    <w:rPr>
      <w:rFonts w:ascii="Times New Roman" w:eastAsia="Times New Roman" w:hAnsi="Times New Roman" w:cs="Times New Roman"/>
      <w:szCs w:val="20"/>
      <w:lang w:eastAsia="en-GB"/>
    </w:rPr>
  </w:style>
  <w:style w:type="paragraph" w:customStyle="1" w:styleId="BodyTextGrey">
    <w:name w:val="Body Text Grey"/>
    <w:basedOn w:val="BodyText"/>
    <w:qFormat/>
    <w:rsid w:val="00112B6C"/>
    <w:pPr>
      <w:spacing w:before="20" w:after="200" w:line="280" w:lineRule="atLeast"/>
    </w:pPr>
    <w:rPr>
      <w:rFonts w:ascii="Arial" w:hAnsi="Arial" w:cs="Arial"/>
      <w:iCs/>
      <w:color w:val="4B4B4B"/>
      <w:sz w:val="20"/>
    </w:rPr>
  </w:style>
  <w:style w:type="paragraph" w:customStyle="1" w:styleId="Heading1Num">
    <w:name w:val="Heading 1 Num"/>
    <w:basedOn w:val="Heading1"/>
    <w:next w:val="BodyTextGrey"/>
    <w:uiPriority w:val="1"/>
    <w:qFormat/>
    <w:rsid w:val="00112B6C"/>
    <w:pPr>
      <w:keepLines/>
      <w:numPr>
        <w:numId w:val="22"/>
      </w:numPr>
      <w:spacing w:before="140" w:after="140" w:line="360" w:lineRule="atLeast"/>
    </w:pPr>
    <w:rPr>
      <w:b w:val="0"/>
      <w:color w:val="3FA6CC"/>
      <w:kern w:val="28"/>
      <w:sz w:val="36"/>
    </w:rPr>
  </w:style>
  <w:style w:type="paragraph" w:customStyle="1" w:styleId="Heading2Num">
    <w:name w:val="Heading 2 Num"/>
    <w:basedOn w:val="Heading2"/>
    <w:next w:val="BodyTextGrey"/>
    <w:uiPriority w:val="1"/>
    <w:qFormat/>
    <w:rsid w:val="00112B6C"/>
    <w:pPr>
      <w:keepLines/>
      <w:tabs>
        <w:tab w:val="num" w:pos="567"/>
      </w:tabs>
      <w:spacing w:line="280" w:lineRule="atLeast"/>
      <w:ind w:left="567" w:hanging="567"/>
      <w:jc w:val="left"/>
    </w:pPr>
    <w:rPr>
      <w:rFonts w:ascii="Arial" w:hAnsi="Arial" w:cs="Arial"/>
      <w:bCs w:val="0"/>
      <w:iCs/>
      <w:color w:val="4F81BD"/>
      <w:sz w:val="20"/>
      <w:szCs w:val="20"/>
    </w:rPr>
  </w:style>
  <w:style w:type="paragraph" w:customStyle="1" w:styleId="Heading3Num">
    <w:name w:val="Heading 3 Num"/>
    <w:basedOn w:val="Heading3"/>
    <w:next w:val="BodyTextGrey"/>
    <w:uiPriority w:val="1"/>
    <w:qFormat/>
    <w:rsid w:val="00112B6C"/>
    <w:pPr>
      <w:keepLines/>
      <w:tabs>
        <w:tab w:val="num" w:pos="567"/>
      </w:tabs>
      <w:spacing w:before="20" w:after="20" w:line="280" w:lineRule="atLeast"/>
      <w:ind w:left="567" w:hanging="567"/>
    </w:pPr>
    <w:rPr>
      <w:rFonts w:ascii="Arial" w:hAnsi="Arial" w:cs="Arial"/>
      <w:iCs/>
      <w:color w:val="000000"/>
      <w:sz w:val="20"/>
      <w:u w:val="none"/>
    </w:rPr>
  </w:style>
  <w:style w:type="paragraph" w:customStyle="1" w:styleId="BulletHymans">
    <w:name w:val="Bullet Hymans"/>
    <w:uiPriority w:val="99"/>
    <w:qFormat/>
    <w:rsid w:val="00112B6C"/>
    <w:pPr>
      <w:numPr>
        <w:numId w:val="23"/>
      </w:numPr>
      <w:spacing w:before="20" w:after="140" w:line="280" w:lineRule="exact"/>
    </w:pPr>
    <w:rPr>
      <w:rFonts w:ascii="Arial" w:eastAsia="Times New Roman" w:hAnsi="Arial" w:cs="Arial"/>
      <w:iCs/>
      <w:color w:val="4B4B4B"/>
      <w:sz w:val="20"/>
      <w:szCs w:val="20"/>
    </w:rPr>
  </w:style>
  <w:style w:type="paragraph" w:styleId="Revision">
    <w:name w:val="Revision"/>
    <w:hidden/>
    <w:uiPriority w:val="99"/>
    <w:semiHidden/>
    <w:rsid w:val="00112B6C"/>
    <w:pPr>
      <w:spacing w:after="0" w:line="240" w:lineRule="auto"/>
    </w:pPr>
    <w:rPr>
      <w:rFonts w:ascii="Times New Roman" w:eastAsia="Times New Roman" w:hAnsi="Times New Roman" w:cs="Times New Roman"/>
      <w:sz w:val="24"/>
      <w:szCs w:val="20"/>
    </w:rPr>
  </w:style>
  <w:style w:type="character" w:customStyle="1" w:styleId="A0">
    <w:name w:val="A0"/>
    <w:uiPriority w:val="99"/>
    <w:rsid w:val="00112B6C"/>
    <w:rPr>
      <w:rFonts w:cs="Swiss 72 1 BT"/>
      <w:color w:val="000000"/>
      <w:sz w:val="26"/>
      <w:szCs w:val="26"/>
    </w:rPr>
  </w:style>
  <w:style w:type="paragraph" w:styleId="TOCHeading">
    <w:name w:val="TOC Heading"/>
    <w:basedOn w:val="Heading1"/>
    <w:next w:val="Normal"/>
    <w:uiPriority w:val="39"/>
    <w:unhideWhenUsed/>
    <w:qFormat/>
    <w:rsid w:val="00112B6C"/>
    <w:pPr>
      <w:keepLines/>
      <w:spacing w:before="480" w:after="0"/>
      <w:outlineLvl w:val="9"/>
    </w:pPr>
    <w:rPr>
      <w:rFonts w:asciiTheme="majorHAnsi" w:eastAsiaTheme="majorEastAsia" w:hAnsiTheme="majorHAnsi" w:cstheme="majorBidi"/>
      <w:bCs/>
      <w:color w:val="2F5496" w:themeColor="accent1" w:themeShade="BF"/>
      <w:kern w:val="0"/>
      <w:sz w:val="28"/>
      <w:szCs w:val="28"/>
    </w:rPr>
  </w:style>
  <w:style w:type="paragraph" w:customStyle="1" w:styleId="CommitteeBody">
    <w:name w:val="Committee Body"/>
    <w:rsid w:val="00112B6C"/>
    <w:pPr>
      <w:numPr>
        <w:numId w:val="24"/>
      </w:numPr>
      <w:spacing w:after="120" w:line="240" w:lineRule="auto"/>
      <w:jc w:val="both"/>
    </w:pPr>
    <w:rPr>
      <w:rFonts w:ascii="Arial" w:eastAsia="Times New Roman" w:hAnsi="Arial" w:cs="Times New Roman"/>
      <w:sz w:val="24"/>
      <w:szCs w:val="20"/>
    </w:rPr>
  </w:style>
  <w:style w:type="table" w:customStyle="1" w:styleId="TableGrid1">
    <w:name w:val="Table Grid1"/>
    <w:basedOn w:val="TableNormal"/>
    <w:next w:val="TableGrid"/>
    <w:uiPriority w:val="59"/>
    <w:rsid w:val="00112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112B6C"/>
    <w:pPr>
      <w:spacing w:after="0" w:line="240" w:lineRule="auto"/>
    </w:pPr>
    <w:rPr>
      <w:rFonts w:ascii="Times New Roman" w:eastAsia="Times New Roman" w:hAnsi="Times New Roman" w:cs="Times New Roman"/>
      <w:color w:val="2F5496" w:themeColor="accent1" w:themeShade="BF"/>
      <w:sz w:val="20"/>
      <w:szCs w:val="20"/>
      <w:lang w:eastAsia="en-GB"/>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numbering" w:customStyle="1" w:styleId="NoList2">
    <w:name w:val="No List2"/>
    <w:next w:val="NoList"/>
    <w:uiPriority w:val="99"/>
    <w:semiHidden/>
    <w:unhideWhenUsed/>
    <w:rsid w:val="00112B6C"/>
  </w:style>
  <w:style w:type="paragraph" w:customStyle="1" w:styleId="Base">
    <w:name w:val="Base"/>
    <w:rsid w:val="00112B6C"/>
    <w:pPr>
      <w:spacing w:after="0" w:line="200" w:lineRule="atLeast"/>
    </w:pPr>
    <w:rPr>
      <w:rFonts w:ascii="Arial" w:eastAsia="Times New Roman" w:hAnsi="Arial" w:cs="Arial"/>
      <w:sz w:val="16"/>
      <w:szCs w:val="20"/>
    </w:rPr>
  </w:style>
  <w:style w:type="paragraph" w:customStyle="1" w:styleId="Filestamp">
    <w:name w:val="Filestamp"/>
    <w:basedOn w:val="Base"/>
    <w:rsid w:val="00112B6C"/>
    <w:pPr>
      <w:spacing w:line="120" w:lineRule="atLeast"/>
    </w:pPr>
    <w:rPr>
      <w:noProof/>
      <w:sz w:val="12"/>
    </w:rPr>
  </w:style>
  <w:style w:type="paragraph" w:customStyle="1" w:styleId="LetterDate">
    <w:name w:val="Letter Date"/>
    <w:basedOn w:val="Base"/>
    <w:next w:val="Normal"/>
    <w:rsid w:val="00112B6C"/>
    <w:pPr>
      <w:spacing w:after="680" w:line="360" w:lineRule="atLeast"/>
    </w:pPr>
    <w:rPr>
      <w:caps/>
      <w:sz w:val="28"/>
    </w:rPr>
  </w:style>
  <w:style w:type="paragraph" w:customStyle="1" w:styleId="ReportTitle">
    <w:name w:val="Report Title"/>
    <w:basedOn w:val="Base"/>
    <w:next w:val="Normal"/>
    <w:rsid w:val="00112B6C"/>
    <w:pPr>
      <w:spacing w:before="300" w:line="440" w:lineRule="atLeast"/>
    </w:pPr>
    <w:rPr>
      <w:b/>
      <w:caps/>
      <w:sz w:val="44"/>
    </w:rPr>
  </w:style>
  <w:style w:type="paragraph" w:customStyle="1" w:styleId="ClientName">
    <w:name w:val="Client Name"/>
    <w:basedOn w:val="Base"/>
    <w:rsid w:val="00112B6C"/>
    <w:pPr>
      <w:spacing w:line="440" w:lineRule="atLeast"/>
    </w:pPr>
    <w:rPr>
      <w:caps/>
      <w:sz w:val="44"/>
    </w:rPr>
  </w:style>
  <w:style w:type="paragraph" w:customStyle="1" w:styleId="ReportCrossRef">
    <w:name w:val="Report Cross Ref"/>
    <w:basedOn w:val="Base"/>
    <w:rsid w:val="00112B6C"/>
    <w:rPr>
      <w:b/>
      <w:caps/>
    </w:rPr>
  </w:style>
  <w:style w:type="paragraph" w:customStyle="1" w:styleId="ClientNameCrossRef">
    <w:name w:val="Client Name Cross Ref"/>
    <w:basedOn w:val="Base"/>
    <w:rsid w:val="00112B6C"/>
    <w:rPr>
      <w:caps/>
    </w:rPr>
  </w:style>
  <w:style w:type="paragraph" w:customStyle="1" w:styleId="SectionIntro">
    <w:name w:val="Section Intro"/>
    <w:basedOn w:val="Normal"/>
    <w:rsid w:val="00112B6C"/>
    <w:rPr>
      <w:rFonts w:ascii="Arial" w:eastAsia="Times New Roman" w:hAnsi="Arial" w:cs="Arial"/>
      <w:sz w:val="28"/>
      <w:szCs w:val="20"/>
    </w:rPr>
  </w:style>
  <w:style w:type="paragraph" w:customStyle="1" w:styleId="AppendixStart">
    <w:name w:val="Appendix Start"/>
    <w:basedOn w:val="Normal"/>
    <w:next w:val="AppendixHeading1"/>
    <w:rsid w:val="00112B6C"/>
    <w:pPr>
      <w:keepNext/>
      <w:pageBreakBefore/>
      <w:numPr>
        <w:numId w:val="26"/>
      </w:numPr>
      <w:pBdr>
        <w:bottom w:val="single" w:sz="12" w:space="0" w:color="00A8C8"/>
      </w:pBdr>
      <w:spacing w:after="360"/>
    </w:pPr>
    <w:rPr>
      <w:rFonts w:ascii="Arial" w:eastAsia="Times New Roman" w:hAnsi="Arial" w:cs="Arial"/>
      <w:caps/>
      <w:color w:val="00A8C8"/>
      <w:sz w:val="48"/>
      <w:szCs w:val="20"/>
    </w:rPr>
  </w:style>
  <w:style w:type="paragraph" w:styleId="NoteHeading">
    <w:name w:val="Note Heading"/>
    <w:basedOn w:val="Normal"/>
    <w:next w:val="NoteText"/>
    <w:link w:val="NoteHeadingChar"/>
    <w:rsid w:val="00112B6C"/>
    <w:pPr>
      <w:spacing w:before="200" w:line="200" w:lineRule="atLeast"/>
    </w:pPr>
    <w:rPr>
      <w:rFonts w:ascii="Arial" w:eastAsia="Times New Roman" w:hAnsi="Arial" w:cs="Arial"/>
      <w:caps/>
      <w:sz w:val="18"/>
      <w:szCs w:val="20"/>
    </w:rPr>
  </w:style>
  <w:style w:type="character" w:customStyle="1" w:styleId="NoteHeadingChar">
    <w:name w:val="Note Heading Char"/>
    <w:basedOn w:val="DefaultParagraphFont"/>
    <w:link w:val="NoteHeading"/>
    <w:rsid w:val="00112B6C"/>
    <w:rPr>
      <w:rFonts w:ascii="Arial" w:eastAsia="Times New Roman" w:hAnsi="Arial" w:cs="Arial"/>
      <w:caps/>
      <w:sz w:val="18"/>
      <w:szCs w:val="20"/>
    </w:rPr>
  </w:style>
  <w:style w:type="paragraph" w:customStyle="1" w:styleId="NoteText">
    <w:name w:val="Note Text"/>
    <w:basedOn w:val="Normal"/>
    <w:rsid w:val="00112B6C"/>
    <w:pPr>
      <w:spacing w:line="200" w:lineRule="atLeast"/>
    </w:pPr>
    <w:rPr>
      <w:rFonts w:ascii="Arial" w:eastAsia="Times New Roman" w:hAnsi="Arial" w:cs="Arial"/>
      <w:sz w:val="18"/>
      <w:szCs w:val="20"/>
    </w:rPr>
  </w:style>
  <w:style w:type="paragraph" w:customStyle="1" w:styleId="SectionStart">
    <w:name w:val="Section Start"/>
    <w:basedOn w:val="Normal"/>
    <w:next w:val="Heading1"/>
    <w:rsid w:val="00112B6C"/>
    <w:pPr>
      <w:keepNext/>
      <w:pageBreakBefore/>
      <w:numPr>
        <w:numId w:val="27"/>
      </w:numPr>
      <w:pBdr>
        <w:bottom w:val="single" w:sz="12" w:space="1" w:color="00A8C8"/>
      </w:pBdr>
      <w:spacing w:after="380"/>
    </w:pPr>
    <w:rPr>
      <w:rFonts w:ascii="Arial" w:eastAsia="Times New Roman" w:hAnsi="Arial" w:cs="Arial"/>
      <w:color w:val="00A8C8"/>
      <w:sz w:val="72"/>
      <w:szCs w:val="20"/>
    </w:rPr>
  </w:style>
  <w:style w:type="paragraph" w:customStyle="1" w:styleId="AddressBlock">
    <w:name w:val="Address Block"/>
    <w:basedOn w:val="Base"/>
    <w:link w:val="AddressBlockChar"/>
    <w:rsid w:val="00112B6C"/>
    <w:pPr>
      <w:spacing w:line="180" w:lineRule="atLeast"/>
    </w:pPr>
  </w:style>
  <w:style w:type="paragraph" w:customStyle="1" w:styleId="AppendixHeading1">
    <w:name w:val="Appendix Heading 1"/>
    <w:basedOn w:val="Normal"/>
    <w:next w:val="Normal"/>
    <w:rsid w:val="00112B6C"/>
    <w:pPr>
      <w:keepNext/>
      <w:numPr>
        <w:ilvl w:val="4"/>
        <w:numId w:val="28"/>
      </w:numPr>
      <w:spacing w:line="400" w:lineRule="atLeast"/>
      <w:outlineLvl w:val="4"/>
    </w:pPr>
    <w:rPr>
      <w:rFonts w:ascii="Arial" w:eastAsia="Times New Roman" w:hAnsi="Arial" w:cs="Arial"/>
      <w:color w:val="002C77"/>
      <w:sz w:val="36"/>
      <w:szCs w:val="20"/>
    </w:rPr>
  </w:style>
  <w:style w:type="paragraph" w:customStyle="1" w:styleId="AppendixHeading2">
    <w:name w:val="Appendix Heading 2"/>
    <w:basedOn w:val="Normal"/>
    <w:next w:val="Normal"/>
    <w:rsid w:val="00112B6C"/>
    <w:pPr>
      <w:keepNext/>
      <w:numPr>
        <w:ilvl w:val="5"/>
        <w:numId w:val="28"/>
      </w:numPr>
      <w:spacing w:line="320" w:lineRule="atLeast"/>
      <w:outlineLvl w:val="5"/>
    </w:pPr>
    <w:rPr>
      <w:rFonts w:ascii="Arial" w:eastAsia="Times New Roman" w:hAnsi="Arial" w:cs="Arial"/>
      <w:b/>
      <w:sz w:val="28"/>
      <w:szCs w:val="20"/>
    </w:rPr>
  </w:style>
  <w:style w:type="paragraph" w:customStyle="1" w:styleId="AppendixHeading3">
    <w:name w:val="Appendix Heading 3"/>
    <w:basedOn w:val="Normal"/>
    <w:next w:val="Normal"/>
    <w:rsid w:val="00112B6C"/>
    <w:pPr>
      <w:keepNext/>
      <w:numPr>
        <w:ilvl w:val="6"/>
        <w:numId w:val="28"/>
      </w:numPr>
      <w:spacing w:line="320" w:lineRule="atLeast"/>
      <w:outlineLvl w:val="6"/>
    </w:pPr>
    <w:rPr>
      <w:rFonts w:ascii="Arial" w:eastAsia="Times New Roman" w:hAnsi="Arial" w:cs="Arial"/>
      <w:b/>
      <w:i/>
      <w:sz w:val="28"/>
      <w:szCs w:val="20"/>
    </w:rPr>
  </w:style>
  <w:style w:type="table" w:customStyle="1" w:styleId="TableGrid2">
    <w:name w:val="Table Grid2"/>
    <w:basedOn w:val="TableNormal"/>
    <w:next w:val="TableGrid"/>
    <w:rsid w:val="00112B6C"/>
    <w:pPr>
      <w:spacing w:after="0" w:line="270" w:lineRule="exac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basedOn w:val="Normal"/>
    <w:link w:val="LogoChar"/>
    <w:rsid w:val="00112B6C"/>
    <w:pPr>
      <w:spacing w:line="560" w:lineRule="exact"/>
      <w:jc w:val="center"/>
    </w:pPr>
    <w:rPr>
      <w:rFonts w:ascii="Arial" w:eastAsia="Times New Roman" w:hAnsi="Arial" w:cs="Arial"/>
      <w:sz w:val="16"/>
      <w:szCs w:val="16"/>
    </w:rPr>
  </w:style>
  <w:style w:type="paragraph" w:customStyle="1" w:styleId="CompanyName">
    <w:name w:val="Company Name"/>
    <w:basedOn w:val="ClientNameCrossRef"/>
    <w:rsid w:val="00112B6C"/>
    <w:rPr>
      <w:caps w:val="0"/>
    </w:rPr>
  </w:style>
  <w:style w:type="paragraph" w:customStyle="1" w:styleId="BaseBold">
    <w:name w:val="Base Bold"/>
    <w:next w:val="Base"/>
    <w:link w:val="BaseBoldChar"/>
    <w:rsid w:val="00112B6C"/>
    <w:pPr>
      <w:spacing w:after="0" w:line="200" w:lineRule="atLeast"/>
    </w:pPr>
    <w:rPr>
      <w:rFonts w:ascii="Arial" w:eastAsia="Times New Roman" w:hAnsi="Arial" w:cs="Arial"/>
      <w:b/>
      <w:sz w:val="16"/>
      <w:szCs w:val="16"/>
    </w:rPr>
  </w:style>
  <w:style w:type="character" w:customStyle="1" w:styleId="LogoChar">
    <w:name w:val="Logo Char"/>
    <w:basedOn w:val="DefaultParagraphFont"/>
    <w:link w:val="Logo"/>
    <w:rsid w:val="00112B6C"/>
    <w:rPr>
      <w:rFonts w:ascii="Arial" w:eastAsia="Times New Roman" w:hAnsi="Arial" w:cs="Arial"/>
      <w:sz w:val="16"/>
      <w:szCs w:val="16"/>
    </w:rPr>
  </w:style>
  <w:style w:type="character" w:customStyle="1" w:styleId="BaseBoldChar">
    <w:name w:val="Base Bold Char"/>
    <w:basedOn w:val="LogoChar"/>
    <w:link w:val="BaseBold"/>
    <w:rsid w:val="00112B6C"/>
    <w:rPr>
      <w:rFonts w:ascii="Arial" w:eastAsia="Times New Roman" w:hAnsi="Arial" w:cs="Arial"/>
      <w:b/>
      <w:sz w:val="16"/>
      <w:szCs w:val="16"/>
    </w:rPr>
  </w:style>
  <w:style w:type="paragraph" w:customStyle="1" w:styleId="LogoHide">
    <w:name w:val="Logo Hide"/>
    <w:basedOn w:val="Base"/>
    <w:next w:val="Base"/>
    <w:link w:val="LogoHideChar"/>
    <w:rsid w:val="00112B6C"/>
    <w:pPr>
      <w:spacing w:line="20" w:lineRule="exact"/>
      <w:jc w:val="right"/>
    </w:pPr>
    <w:rPr>
      <w:noProof/>
      <w:sz w:val="2"/>
      <w:szCs w:val="16"/>
    </w:rPr>
  </w:style>
  <w:style w:type="character" w:customStyle="1" w:styleId="LogoHideChar">
    <w:name w:val="Logo Hide Char"/>
    <w:basedOn w:val="LogoChar"/>
    <w:link w:val="LogoHide"/>
    <w:rsid w:val="00112B6C"/>
    <w:rPr>
      <w:rFonts w:ascii="Arial" w:eastAsia="Times New Roman" w:hAnsi="Arial" w:cs="Arial"/>
      <w:noProof/>
      <w:sz w:val="2"/>
      <w:szCs w:val="16"/>
    </w:rPr>
  </w:style>
  <w:style w:type="paragraph" w:customStyle="1" w:styleId="LogoHide2">
    <w:name w:val="Logo Hide 2"/>
    <w:basedOn w:val="Base"/>
    <w:next w:val="Base"/>
    <w:link w:val="LogoHide2Char"/>
    <w:rsid w:val="00112B6C"/>
    <w:pPr>
      <w:jc w:val="right"/>
    </w:pPr>
    <w:rPr>
      <w:noProof/>
      <w:szCs w:val="16"/>
    </w:rPr>
  </w:style>
  <w:style w:type="character" w:customStyle="1" w:styleId="LogoHide2Char">
    <w:name w:val="Logo Hide 2 Char"/>
    <w:basedOn w:val="LogoChar"/>
    <w:link w:val="LogoHide2"/>
    <w:rsid w:val="00112B6C"/>
    <w:rPr>
      <w:rFonts w:ascii="Arial" w:eastAsia="Times New Roman" w:hAnsi="Arial" w:cs="Arial"/>
      <w:noProof/>
      <w:sz w:val="16"/>
      <w:szCs w:val="16"/>
    </w:rPr>
  </w:style>
  <w:style w:type="paragraph" w:styleId="ListBullet4">
    <w:name w:val="List Bullet 4"/>
    <w:basedOn w:val="Normal"/>
    <w:rsid w:val="00112B6C"/>
    <w:pPr>
      <w:tabs>
        <w:tab w:val="num" w:pos="1440"/>
      </w:tabs>
      <w:spacing w:line="260" w:lineRule="atLeast"/>
      <w:ind w:left="1440" w:hanging="360"/>
      <w:contextualSpacing/>
      <w:outlineLvl w:val="7"/>
    </w:pPr>
    <w:rPr>
      <w:rFonts w:ascii="Arial" w:eastAsia="Times New Roman" w:hAnsi="Arial" w:cs="Arial"/>
      <w:sz w:val="22"/>
      <w:szCs w:val="20"/>
    </w:rPr>
  </w:style>
  <w:style w:type="paragraph" w:customStyle="1" w:styleId="TableBullet1">
    <w:name w:val="Table Bullet 1"/>
    <w:basedOn w:val="Normal"/>
    <w:link w:val="TableBullet1Char"/>
    <w:qFormat/>
    <w:rsid w:val="00112B6C"/>
    <w:pPr>
      <w:numPr>
        <w:ilvl w:val="4"/>
        <w:numId w:val="25"/>
      </w:numPr>
      <w:spacing w:before="40" w:after="40"/>
      <w:outlineLvl w:val="4"/>
    </w:pPr>
    <w:rPr>
      <w:rFonts w:ascii="Arial" w:eastAsia="Times New Roman" w:hAnsi="Arial" w:cs="Arial"/>
      <w:sz w:val="16"/>
      <w:szCs w:val="16"/>
    </w:rPr>
  </w:style>
  <w:style w:type="character" w:customStyle="1" w:styleId="TableBullet1Char">
    <w:name w:val="Table Bullet 1 Char"/>
    <w:basedOn w:val="LogoChar"/>
    <w:link w:val="TableBullet1"/>
    <w:rsid w:val="00112B6C"/>
    <w:rPr>
      <w:rFonts w:ascii="Arial" w:eastAsia="Times New Roman" w:hAnsi="Arial" w:cs="Arial"/>
      <w:sz w:val="16"/>
      <w:szCs w:val="16"/>
    </w:rPr>
  </w:style>
  <w:style w:type="paragraph" w:customStyle="1" w:styleId="TableBullet2">
    <w:name w:val="Table Bullet 2"/>
    <w:basedOn w:val="Normal"/>
    <w:link w:val="TableBullet2Char"/>
    <w:qFormat/>
    <w:rsid w:val="00112B6C"/>
    <w:pPr>
      <w:numPr>
        <w:ilvl w:val="5"/>
        <w:numId w:val="25"/>
      </w:numPr>
      <w:spacing w:before="40" w:after="40"/>
      <w:outlineLvl w:val="5"/>
    </w:pPr>
    <w:rPr>
      <w:rFonts w:ascii="Arial" w:eastAsia="Times New Roman" w:hAnsi="Arial" w:cs="Arial"/>
      <w:sz w:val="16"/>
      <w:szCs w:val="16"/>
    </w:rPr>
  </w:style>
  <w:style w:type="character" w:customStyle="1" w:styleId="TableBullet2Char">
    <w:name w:val="Table Bullet 2 Char"/>
    <w:basedOn w:val="LogoChar"/>
    <w:link w:val="TableBullet2"/>
    <w:rsid w:val="00112B6C"/>
    <w:rPr>
      <w:rFonts w:ascii="Arial" w:eastAsia="Times New Roman" w:hAnsi="Arial" w:cs="Arial"/>
      <w:sz w:val="16"/>
      <w:szCs w:val="16"/>
    </w:rPr>
  </w:style>
  <w:style w:type="paragraph" w:customStyle="1" w:styleId="TableBullet3">
    <w:name w:val="Table Bullet 3"/>
    <w:basedOn w:val="Normal"/>
    <w:link w:val="TableBullet3Char"/>
    <w:qFormat/>
    <w:rsid w:val="00112B6C"/>
    <w:pPr>
      <w:numPr>
        <w:ilvl w:val="6"/>
        <w:numId w:val="25"/>
      </w:numPr>
      <w:spacing w:before="40" w:after="40"/>
      <w:outlineLvl w:val="6"/>
    </w:pPr>
    <w:rPr>
      <w:rFonts w:ascii="Arial" w:eastAsia="Times New Roman" w:hAnsi="Arial" w:cs="Arial"/>
      <w:sz w:val="16"/>
      <w:szCs w:val="16"/>
    </w:rPr>
  </w:style>
  <w:style w:type="character" w:customStyle="1" w:styleId="TableBullet3Char">
    <w:name w:val="Table Bullet 3 Char"/>
    <w:basedOn w:val="LogoChar"/>
    <w:link w:val="TableBullet3"/>
    <w:rsid w:val="00112B6C"/>
    <w:rPr>
      <w:rFonts w:ascii="Arial" w:eastAsia="Times New Roman" w:hAnsi="Arial" w:cs="Arial"/>
      <w:sz w:val="16"/>
      <w:szCs w:val="16"/>
    </w:rPr>
  </w:style>
  <w:style w:type="paragraph" w:customStyle="1" w:styleId="TableBullet4">
    <w:name w:val="Table Bullet 4"/>
    <w:basedOn w:val="Normal"/>
    <w:link w:val="TableBullet4Char"/>
    <w:qFormat/>
    <w:rsid w:val="00112B6C"/>
    <w:pPr>
      <w:numPr>
        <w:ilvl w:val="7"/>
        <w:numId w:val="25"/>
      </w:numPr>
      <w:spacing w:before="40" w:after="40"/>
      <w:outlineLvl w:val="7"/>
    </w:pPr>
    <w:rPr>
      <w:rFonts w:ascii="Arial" w:eastAsia="Times New Roman" w:hAnsi="Arial" w:cs="Arial"/>
      <w:sz w:val="16"/>
      <w:szCs w:val="16"/>
    </w:rPr>
  </w:style>
  <w:style w:type="character" w:customStyle="1" w:styleId="TableBullet4Char">
    <w:name w:val="Table Bullet 4 Char"/>
    <w:basedOn w:val="LogoChar"/>
    <w:link w:val="TableBullet4"/>
    <w:rsid w:val="00112B6C"/>
    <w:rPr>
      <w:rFonts w:ascii="Arial" w:eastAsia="Times New Roman" w:hAnsi="Arial" w:cs="Arial"/>
      <w:sz w:val="16"/>
      <w:szCs w:val="16"/>
    </w:rPr>
  </w:style>
  <w:style w:type="paragraph" w:styleId="ListNumber3">
    <w:name w:val="List Number 3"/>
    <w:basedOn w:val="Normal"/>
    <w:qFormat/>
    <w:rsid w:val="00112B6C"/>
    <w:pPr>
      <w:tabs>
        <w:tab w:val="num" w:pos="1080"/>
      </w:tabs>
      <w:spacing w:line="260" w:lineRule="atLeast"/>
      <w:ind w:left="1080" w:hanging="360"/>
      <w:contextualSpacing/>
      <w:outlineLvl w:val="7"/>
    </w:pPr>
    <w:rPr>
      <w:rFonts w:ascii="Arial" w:eastAsia="Times New Roman" w:hAnsi="Arial" w:cs="Arial"/>
      <w:sz w:val="22"/>
      <w:szCs w:val="20"/>
    </w:rPr>
  </w:style>
  <w:style w:type="paragraph" w:styleId="ListNumber4">
    <w:name w:val="List Number 4"/>
    <w:basedOn w:val="Normal"/>
    <w:qFormat/>
    <w:rsid w:val="00112B6C"/>
    <w:pPr>
      <w:tabs>
        <w:tab w:val="num" w:pos="1440"/>
      </w:tabs>
      <w:spacing w:line="260" w:lineRule="atLeast"/>
      <w:ind w:left="1440" w:hanging="360"/>
      <w:contextualSpacing/>
      <w:outlineLvl w:val="8"/>
    </w:pPr>
    <w:rPr>
      <w:rFonts w:ascii="Arial" w:eastAsia="Times New Roman" w:hAnsi="Arial" w:cs="Arial"/>
      <w:sz w:val="22"/>
      <w:szCs w:val="20"/>
    </w:rPr>
  </w:style>
  <w:style w:type="paragraph" w:customStyle="1" w:styleId="NormalIndent1">
    <w:name w:val="Normal Indent 1"/>
    <w:basedOn w:val="Normal"/>
    <w:link w:val="NormalIndent1Char"/>
    <w:rsid w:val="00112B6C"/>
    <w:pPr>
      <w:spacing w:line="260" w:lineRule="atLeast"/>
      <w:ind w:left="360"/>
    </w:pPr>
    <w:rPr>
      <w:rFonts w:ascii="Arial" w:eastAsia="Times New Roman" w:hAnsi="Arial" w:cs="Arial"/>
      <w:sz w:val="16"/>
      <w:szCs w:val="16"/>
    </w:rPr>
  </w:style>
  <w:style w:type="character" w:customStyle="1" w:styleId="NormalIndent1Char">
    <w:name w:val="Normal Indent 1 Char"/>
    <w:basedOn w:val="LogoChar"/>
    <w:link w:val="NormalIndent1"/>
    <w:rsid w:val="00112B6C"/>
    <w:rPr>
      <w:rFonts w:ascii="Arial" w:eastAsia="Times New Roman" w:hAnsi="Arial" w:cs="Arial"/>
      <w:sz w:val="16"/>
      <w:szCs w:val="16"/>
    </w:rPr>
  </w:style>
  <w:style w:type="paragraph" w:customStyle="1" w:styleId="NormalIndent2">
    <w:name w:val="Normal Indent 2"/>
    <w:basedOn w:val="Normal"/>
    <w:link w:val="NormalIndent2Char"/>
    <w:rsid w:val="00112B6C"/>
    <w:pPr>
      <w:spacing w:line="260" w:lineRule="atLeast"/>
      <w:ind w:left="720"/>
    </w:pPr>
    <w:rPr>
      <w:rFonts w:ascii="Arial" w:eastAsia="Times New Roman" w:hAnsi="Arial" w:cs="Arial"/>
      <w:sz w:val="16"/>
      <w:szCs w:val="16"/>
    </w:rPr>
  </w:style>
  <w:style w:type="character" w:customStyle="1" w:styleId="NormalIndent2Char">
    <w:name w:val="Normal Indent 2 Char"/>
    <w:basedOn w:val="LogoChar"/>
    <w:link w:val="NormalIndent2"/>
    <w:rsid w:val="00112B6C"/>
    <w:rPr>
      <w:rFonts w:ascii="Arial" w:eastAsia="Times New Roman" w:hAnsi="Arial" w:cs="Arial"/>
      <w:sz w:val="16"/>
      <w:szCs w:val="16"/>
    </w:rPr>
  </w:style>
  <w:style w:type="paragraph" w:customStyle="1" w:styleId="NormalIndent3">
    <w:name w:val="Normal Indent 3"/>
    <w:basedOn w:val="Normal"/>
    <w:link w:val="NormalIndent3Char"/>
    <w:rsid w:val="00112B6C"/>
    <w:pPr>
      <w:spacing w:line="260" w:lineRule="atLeast"/>
      <w:ind w:left="1080"/>
    </w:pPr>
    <w:rPr>
      <w:rFonts w:ascii="Arial" w:eastAsia="Times New Roman" w:hAnsi="Arial" w:cs="Arial"/>
      <w:sz w:val="16"/>
      <w:szCs w:val="16"/>
    </w:rPr>
  </w:style>
  <w:style w:type="character" w:customStyle="1" w:styleId="NormalIndent3Char">
    <w:name w:val="Normal Indent 3 Char"/>
    <w:basedOn w:val="LogoChar"/>
    <w:link w:val="NormalIndent3"/>
    <w:rsid w:val="00112B6C"/>
    <w:rPr>
      <w:rFonts w:ascii="Arial" w:eastAsia="Times New Roman" w:hAnsi="Arial" w:cs="Arial"/>
      <w:sz w:val="16"/>
      <w:szCs w:val="16"/>
    </w:rPr>
  </w:style>
  <w:style w:type="paragraph" w:customStyle="1" w:styleId="NormalIndent4">
    <w:name w:val="Normal Indent 4"/>
    <w:basedOn w:val="Normal"/>
    <w:link w:val="NormalIndent4Char"/>
    <w:rsid w:val="00112B6C"/>
    <w:pPr>
      <w:spacing w:line="260" w:lineRule="atLeast"/>
      <w:ind w:left="1440"/>
    </w:pPr>
    <w:rPr>
      <w:rFonts w:ascii="Arial" w:eastAsia="Times New Roman" w:hAnsi="Arial" w:cs="Arial"/>
      <w:sz w:val="16"/>
      <w:szCs w:val="16"/>
    </w:rPr>
  </w:style>
  <w:style w:type="character" w:customStyle="1" w:styleId="NormalIndent4Char">
    <w:name w:val="Normal Indent 4 Char"/>
    <w:basedOn w:val="LogoChar"/>
    <w:link w:val="NormalIndent4"/>
    <w:rsid w:val="00112B6C"/>
    <w:rPr>
      <w:rFonts w:ascii="Arial" w:eastAsia="Times New Roman" w:hAnsi="Arial" w:cs="Arial"/>
      <w:sz w:val="16"/>
      <w:szCs w:val="16"/>
    </w:rPr>
  </w:style>
  <w:style w:type="character" w:customStyle="1" w:styleId="TableHeadingTextChar">
    <w:name w:val="Table Heading Text Char"/>
    <w:basedOn w:val="LogoChar"/>
    <w:link w:val="TableHeadingText"/>
    <w:rsid w:val="00112B6C"/>
    <w:rPr>
      <w:rFonts w:ascii="Arial Black" w:eastAsia="Times New Roman" w:hAnsi="Arial Black" w:cs="Arial"/>
      <w:sz w:val="18"/>
      <w:szCs w:val="20"/>
    </w:rPr>
  </w:style>
  <w:style w:type="paragraph" w:customStyle="1" w:styleId="DashBullet4">
    <w:name w:val="Dash Bullet 4"/>
    <w:basedOn w:val="Normal"/>
    <w:rsid w:val="00112B6C"/>
    <w:pPr>
      <w:tabs>
        <w:tab w:val="num" w:pos="1800"/>
      </w:tabs>
      <w:spacing w:after="240"/>
      <w:ind w:left="1800" w:hanging="360"/>
      <w:outlineLvl w:val="3"/>
    </w:pPr>
    <w:rPr>
      <w:rFonts w:ascii="Arial" w:eastAsia="Times New Roman" w:hAnsi="Arial" w:cs="Times New Roman"/>
      <w:sz w:val="22"/>
      <w:szCs w:val="20"/>
      <w:lang w:eastAsia="en-GB"/>
    </w:rPr>
  </w:style>
  <w:style w:type="paragraph" w:customStyle="1" w:styleId="DashBullet5">
    <w:name w:val="Dash Bullet 5"/>
    <w:basedOn w:val="Normal"/>
    <w:rsid w:val="00112B6C"/>
    <w:pPr>
      <w:tabs>
        <w:tab w:val="num" w:pos="2160"/>
      </w:tabs>
      <w:ind w:left="2160" w:hanging="360"/>
      <w:outlineLvl w:val="4"/>
    </w:pPr>
    <w:rPr>
      <w:rFonts w:ascii="Arial" w:eastAsia="Times New Roman" w:hAnsi="Arial" w:cs="Times New Roman"/>
      <w:sz w:val="22"/>
      <w:szCs w:val="20"/>
      <w:lang w:eastAsia="en-GB"/>
    </w:rPr>
  </w:style>
  <w:style w:type="character" w:customStyle="1" w:styleId="OutlineNum2Char">
    <w:name w:val="Outline Num 2 Char"/>
    <w:link w:val="OutlineNum2"/>
    <w:rsid w:val="00112B6C"/>
    <w:rPr>
      <w:rFonts w:ascii="Times New Roman" w:eastAsia="Times New Roman" w:hAnsi="Times New Roman" w:cs="Times New Roman"/>
      <w:sz w:val="24"/>
      <w:szCs w:val="20"/>
    </w:rPr>
  </w:style>
  <w:style w:type="paragraph" w:customStyle="1" w:styleId="ParagraphHeading">
    <w:name w:val="Paragraph Heading"/>
    <w:basedOn w:val="Normal"/>
    <w:next w:val="Normal"/>
    <w:rsid w:val="00112B6C"/>
    <w:pPr>
      <w:spacing w:after="240"/>
    </w:pPr>
    <w:rPr>
      <w:rFonts w:ascii="Arial" w:eastAsia="Times New Roman" w:hAnsi="Arial" w:cs="Times New Roman"/>
      <w:b/>
      <w:color w:val="000000"/>
      <w:sz w:val="22"/>
      <w:szCs w:val="20"/>
      <w:lang w:eastAsia="en-GB"/>
    </w:rPr>
  </w:style>
  <w:style w:type="table" w:customStyle="1" w:styleId="TableGrid3">
    <w:name w:val="Table Grid3"/>
    <w:basedOn w:val="TableNormal"/>
    <w:next w:val="TableGrid"/>
    <w:rsid w:val="00112B6C"/>
    <w:pPr>
      <w:spacing w:after="0" w:line="270" w:lineRule="exac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112B6C"/>
    <w:pPr>
      <w:pBdr>
        <w:bottom w:val="single" w:sz="4" w:space="4" w:color="4472C4" w:themeColor="accent1"/>
      </w:pBdr>
      <w:spacing w:before="200" w:after="280" w:line="276" w:lineRule="auto"/>
      <w:ind w:left="936" w:right="936"/>
    </w:pPr>
    <w:rPr>
      <w:b/>
      <w:bCs/>
      <w:i/>
      <w:iCs/>
      <w:color w:val="4472C4" w:themeColor="accent1"/>
      <w:sz w:val="22"/>
      <w:szCs w:val="22"/>
      <w:lang w:val="en-US" w:eastAsia="ja-JP"/>
    </w:rPr>
  </w:style>
  <w:style w:type="character" w:customStyle="1" w:styleId="IntenseQuoteChar">
    <w:name w:val="Intense Quote Char"/>
    <w:basedOn w:val="DefaultParagraphFont"/>
    <w:link w:val="IntenseQuote"/>
    <w:uiPriority w:val="30"/>
    <w:rsid w:val="00112B6C"/>
    <w:rPr>
      <w:rFonts w:eastAsiaTheme="minorEastAsia"/>
      <w:b/>
      <w:bCs/>
      <w:i/>
      <w:iCs/>
      <w:color w:val="4472C4" w:themeColor="accent1"/>
      <w:lang w:val="en-US" w:eastAsia="ja-JP"/>
    </w:rPr>
  </w:style>
  <w:style w:type="table" w:styleId="LightShading-Accent5">
    <w:name w:val="Light Shading Accent 5"/>
    <w:basedOn w:val="TableNormal"/>
    <w:uiPriority w:val="60"/>
    <w:rsid w:val="00112B6C"/>
    <w:pPr>
      <w:spacing w:after="0" w:line="240" w:lineRule="auto"/>
    </w:pPr>
    <w:rPr>
      <w:rFonts w:ascii="Times New Roman" w:eastAsia="Times New Roman" w:hAnsi="Times New Roman" w:cs="Times New Roman"/>
      <w:color w:val="2E74B5" w:themeColor="accent5" w:themeShade="BF"/>
      <w:sz w:val="20"/>
      <w:szCs w:val="20"/>
      <w:lang w:eastAsia="en-GB"/>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paragraph" w:customStyle="1" w:styleId="NoSpacing1">
    <w:name w:val="No Spacing1"/>
    <w:uiPriority w:val="1"/>
    <w:qFormat/>
    <w:rsid w:val="00112B6C"/>
    <w:pPr>
      <w:spacing w:after="0" w:line="240" w:lineRule="auto"/>
      <w:jc w:val="both"/>
    </w:pPr>
    <w:rPr>
      <w:rFonts w:ascii="Times New Roman" w:eastAsia="Times New Roman" w:hAnsi="Times New Roman" w:cs="Times New Roman"/>
      <w:sz w:val="20"/>
      <w:szCs w:val="20"/>
    </w:rPr>
  </w:style>
  <w:style w:type="character" w:customStyle="1" w:styleId="tgc">
    <w:name w:val="_tgc"/>
    <w:basedOn w:val="DefaultParagraphFont"/>
    <w:rsid w:val="00112B6C"/>
  </w:style>
  <w:style w:type="paragraph" w:customStyle="1" w:styleId="DocumentName">
    <w:name w:val="Document Name"/>
    <w:basedOn w:val="Normal"/>
    <w:next w:val="Normal"/>
    <w:rsid w:val="00112B6C"/>
    <w:pPr>
      <w:spacing w:after="60"/>
    </w:pPr>
    <w:rPr>
      <w:rFonts w:ascii="Arial Black" w:eastAsia="Times New Roman" w:hAnsi="Arial Black" w:cs="Times New Roman"/>
      <w:sz w:val="36"/>
      <w:szCs w:val="20"/>
    </w:rPr>
  </w:style>
  <w:style w:type="character" w:customStyle="1" w:styleId="OutlineNum2Char1">
    <w:name w:val="Outline Num 2 Char1"/>
    <w:rsid w:val="00112B6C"/>
    <w:rPr>
      <w:rFonts w:ascii="Arial" w:hAnsi="Arial"/>
      <w:sz w:val="22"/>
    </w:rPr>
  </w:style>
  <w:style w:type="character" w:styleId="LineNumber">
    <w:name w:val="line number"/>
    <w:rsid w:val="00112B6C"/>
  </w:style>
  <w:style w:type="paragraph" w:customStyle="1" w:styleId="Level5">
    <w:name w:val="Level 5"/>
    <w:basedOn w:val="Normal"/>
    <w:rsid w:val="00112B6C"/>
    <w:pPr>
      <w:spacing w:after="240"/>
      <w:jc w:val="both"/>
      <w:outlineLvl w:val="4"/>
    </w:pPr>
    <w:rPr>
      <w:rFonts w:ascii="Arial" w:eastAsia="Times New Roman" w:hAnsi="Arial" w:cs="Times New Roman"/>
      <w:lang w:eastAsia="en-GB"/>
    </w:rPr>
  </w:style>
  <w:style w:type="paragraph" w:customStyle="1" w:styleId="ListNumHeading">
    <w:name w:val="List Num Heading"/>
    <w:basedOn w:val="ListNumber"/>
    <w:next w:val="Normal"/>
    <w:rsid w:val="00112B6C"/>
    <w:pPr>
      <w:numPr>
        <w:numId w:val="0"/>
      </w:numPr>
      <w:suppressLineNumbers w:val="0"/>
      <w:tabs>
        <w:tab w:val="num" w:pos="360"/>
      </w:tabs>
      <w:suppressAutoHyphens w:val="0"/>
      <w:ind w:left="360" w:hanging="360"/>
      <w:outlineLvl w:val="5"/>
    </w:pPr>
    <w:rPr>
      <w:rFonts w:ascii="Arial" w:hAnsi="Arial"/>
      <w:b/>
      <w:sz w:val="23"/>
      <w:szCs w:val="23"/>
      <w:lang w:eastAsia="en-GB"/>
    </w:rPr>
  </w:style>
  <w:style w:type="paragraph" w:customStyle="1" w:styleId="Heading10">
    <w:name w:val="*Heading 1"/>
    <w:next w:val="DocumentText"/>
    <w:uiPriority w:val="1"/>
    <w:qFormat/>
    <w:rsid w:val="00112B6C"/>
    <w:pPr>
      <w:spacing w:after="0" w:line="300" w:lineRule="exact"/>
      <w:outlineLvl w:val="2"/>
    </w:pPr>
    <w:rPr>
      <w:rFonts w:ascii="Arial" w:eastAsia="Times New Roman" w:hAnsi="Arial" w:cs="Times New Roman"/>
      <w:caps/>
      <w:color w:val="002C77"/>
      <w:spacing w:val="30"/>
      <w:szCs w:val="26"/>
      <w:lang w:val="en-US"/>
    </w:rPr>
  </w:style>
  <w:style w:type="paragraph" w:customStyle="1" w:styleId="Heading20">
    <w:name w:val="*Heading 2"/>
    <w:next w:val="DocumentText"/>
    <w:uiPriority w:val="1"/>
    <w:qFormat/>
    <w:rsid w:val="00112B6C"/>
    <w:pPr>
      <w:spacing w:after="0" w:line="300" w:lineRule="exact"/>
    </w:pPr>
    <w:rPr>
      <w:rFonts w:ascii="Arial" w:eastAsia="Times New Roman" w:hAnsi="Arial" w:cs="Times New Roman"/>
      <w:b/>
      <w:color w:val="006D9E"/>
      <w:spacing w:val="5"/>
      <w:lang w:val="en-US"/>
    </w:rPr>
  </w:style>
  <w:style w:type="paragraph" w:customStyle="1" w:styleId="DocumentText">
    <w:name w:val="*Document Text"/>
    <w:link w:val="DocumentTextChar"/>
    <w:qFormat/>
    <w:rsid w:val="00112B6C"/>
    <w:pPr>
      <w:spacing w:after="240" w:line="300" w:lineRule="exact"/>
    </w:pPr>
    <w:rPr>
      <w:rFonts w:ascii="Arial" w:eastAsia="Times New Roman" w:hAnsi="Arial" w:cs="Times New Roman"/>
      <w:color w:val="7C848A"/>
      <w:lang w:val="en-US"/>
    </w:rPr>
  </w:style>
  <w:style w:type="paragraph" w:customStyle="1" w:styleId="Bullet1">
    <w:name w:val="*Bullet 1"/>
    <w:uiPriority w:val="1"/>
    <w:qFormat/>
    <w:rsid w:val="00112B6C"/>
    <w:pPr>
      <w:numPr>
        <w:numId w:val="30"/>
      </w:numPr>
      <w:spacing w:after="0" w:line="300" w:lineRule="exact"/>
    </w:pPr>
    <w:rPr>
      <w:rFonts w:ascii="Arial" w:eastAsia="Times New Roman" w:hAnsi="Arial" w:cs="Times New Roman"/>
      <w:color w:val="7C848A"/>
      <w:lang w:val="en-US"/>
    </w:rPr>
  </w:style>
  <w:style w:type="paragraph" w:customStyle="1" w:styleId="Bullet2">
    <w:name w:val="*Bullet 2"/>
    <w:uiPriority w:val="1"/>
    <w:qFormat/>
    <w:rsid w:val="00112B6C"/>
    <w:pPr>
      <w:spacing w:after="0" w:line="300" w:lineRule="exact"/>
    </w:pPr>
    <w:rPr>
      <w:rFonts w:ascii="Arial" w:eastAsia="Times New Roman" w:hAnsi="Arial" w:cs="Times New Roman"/>
      <w:color w:val="7C848A"/>
      <w:lang w:val="en-US"/>
    </w:rPr>
  </w:style>
  <w:style w:type="character" w:customStyle="1" w:styleId="DocumentTextChar">
    <w:name w:val="*Document Text Char"/>
    <w:basedOn w:val="DefaultParagraphFont"/>
    <w:link w:val="DocumentText"/>
    <w:rsid w:val="00112B6C"/>
    <w:rPr>
      <w:rFonts w:ascii="Arial" w:eastAsia="Times New Roman" w:hAnsi="Arial" w:cs="Times New Roman"/>
      <w:color w:val="7C848A"/>
      <w:lang w:val="en-US"/>
    </w:rPr>
  </w:style>
  <w:style w:type="paragraph" w:customStyle="1" w:styleId="Para-1stLevel">
    <w:name w:val="Para - 1st Level"/>
    <w:basedOn w:val="Normal"/>
    <w:rsid w:val="00112B6C"/>
    <w:pPr>
      <w:numPr>
        <w:ilvl w:val="1"/>
        <w:numId w:val="30"/>
      </w:numPr>
      <w:tabs>
        <w:tab w:val="left" w:pos="851"/>
      </w:tabs>
      <w:spacing w:after="240"/>
      <w:ind w:right="176"/>
    </w:pPr>
    <w:rPr>
      <w:rFonts w:ascii="Arial" w:eastAsia="Times New Roman" w:hAnsi="Arial" w:cs="Arial"/>
      <w:sz w:val="22"/>
      <w:szCs w:val="22"/>
      <w:lang w:eastAsia="en-GB"/>
    </w:rPr>
  </w:style>
  <w:style w:type="character" w:customStyle="1" w:styleId="ListParagraphChar">
    <w:name w:val="List Paragraph Char"/>
    <w:aliases w:val="List Paragraph_0 Char,Bullet Char,Bullet Styl Char,Colorful List - Accent 12 Char,Dot pt Char,L Char,List Paragra Char,List Paragrap Char,List Paragraph11 Char,List Paragraph3 Char,Maire Char,No Spacing11 Char,Numbered Para 1 Char"/>
    <w:basedOn w:val="DefaultParagraphFont"/>
    <w:link w:val="ListParagraph"/>
    <w:uiPriority w:val="34"/>
    <w:rsid w:val="00112B6C"/>
    <w:rPr>
      <w:rFonts w:ascii="Times New Roman" w:eastAsia="Times New Roman" w:hAnsi="Times New Roman" w:cs="Times New Roman"/>
      <w:sz w:val="24"/>
      <w:szCs w:val="24"/>
    </w:rPr>
  </w:style>
  <w:style w:type="paragraph" w:customStyle="1" w:styleId="BodyIndent">
    <w:name w:val="BodyIndent"/>
    <w:basedOn w:val="Normal"/>
    <w:uiPriority w:val="99"/>
    <w:rsid w:val="00112B6C"/>
    <w:pPr>
      <w:widowControl w:val="0"/>
      <w:tabs>
        <w:tab w:val="left" w:pos="567"/>
        <w:tab w:val="left" w:pos="786"/>
      </w:tabs>
      <w:suppressAutoHyphens/>
      <w:autoSpaceDE w:val="0"/>
      <w:autoSpaceDN w:val="0"/>
      <w:adjustRightInd w:val="0"/>
      <w:spacing w:before="120" w:line="320" w:lineRule="atLeast"/>
      <w:ind w:left="567"/>
    </w:pPr>
    <w:rPr>
      <w:rFonts w:ascii="FS Lola" w:hAnsi="FS Lola" w:cs="FS Lola"/>
      <w:color w:val="000000"/>
      <w:sz w:val="23"/>
      <w:szCs w:val="23"/>
      <w:lang w:val="en-US" w:eastAsia="en-GB"/>
    </w:rPr>
  </w:style>
  <w:style w:type="paragraph" w:customStyle="1" w:styleId="Numbered2">
    <w:name w:val="*Numbered 2"/>
    <w:basedOn w:val="Bullet2"/>
    <w:uiPriority w:val="3"/>
    <w:qFormat/>
    <w:rsid w:val="00112B6C"/>
  </w:style>
  <w:style w:type="paragraph" w:customStyle="1" w:styleId="Questions">
    <w:name w:val="*Questions"/>
    <w:next w:val="DocumentText"/>
    <w:uiPriority w:val="1"/>
    <w:qFormat/>
    <w:rsid w:val="00112B6C"/>
    <w:pPr>
      <w:spacing w:after="0" w:line="300" w:lineRule="exact"/>
      <w:ind w:left="709" w:hanging="709"/>
    </w:pPr>
    <w:rPr>
      <w:rFonts w:ascii="Arial" w:eastAsia="Times New Roman" w:hAnsi="Arial" w:cs="Times New Roman"/>
      <w:b/>
      <w:color w:val="00A8C8"/>
      <w:spacing w:val="5"/>
    </w:rPr>
  </w:style>
  <w:style w:type="paragraph" w:customStyle="1" w:styleId="Bullet3">
    <w:name w:val="*Bullet 3"/>
    <w:basedOn w:val="Bullet2"/>
    <w:uiPriority w:val="1"/>
    <w:qFormat/>
    <w:rsid w:val="00112B6C"/>
    <w:pPr>
      <w:numPr>
        <w:numId w:val="31"/>
      </w:numPr>
      <w:ind w:left="1138" w:hanging="432"/>
    </w:pPr>
  </w:style>
  <w:style w:type="paragraph" w:customStyle="1" w:styleId="TableHead">
    <w:name w:val="*Table Head"/>
    <w:uiPriority w:val="1"/>
    <w:qFormat/>
    <w:rsid w:val="00112B6C"/>
    <w:pPr>
      <w:keepNext/>
      <w:spacing w:after="0" w:line="240" w:lineRule="auto"/>
    </w:pPr>
    <w:rPr>
      <w:rFonts w:ascii="Arial" w:eastAsia="Times New Roman" w:hAnsi="Arial" w:cs="Times New Roman"/>
      <w:b/>
      <w:color w:val="FFFFFF" w:themeColor="background1"/>
      <w:sz w:val="20"/>
      <w:lang w:val="en-US"/>
    </w:rPr>
  </w:style>
  <w:style w:type="paragraph" w:customStyle="1" w:styleId="TableText0">
    <w:name w:val="*Table Text"/>
    <w:uiPriority w:val="1"/>
    <w:qFormat/>
    <w:rsid w:val="00112B6C"/>
    <w:pPr>
      <w:spacing w:before="40" w:after="40" w:line="240" w:lineRule="auto"/>
    </w:pPr>
    <w:rPr>
      <w:rFonts w:ascii="Arial" w:eastAsia="Times New Roman" w:hAnsi="Arial" w:cs="Times New Roman"/>
      <w:color w:val="7C848A"/>
      <w:sz w:val="20"/>
      <w:lang w:val="en-US"/>
    </w:rPr>
  </w:style>
  <w:style w:type="paragraph" w:customStyle="1" w:styleId="Numberlist">
    <w:name w:val="*Number list"/>
    <w:basedOn w:val="ListParagraph"/>
    <w:link w:val="NumberlistChar"/>
    <w:qFormat/>
    <w:rsid w:val="00112B6C"/>
    <w:pPr>
      <w:numPr>
        <w:numId w:val="32"/>
      </w:numPr>
      <w:spacing w:before="120" w:line="300" w:lineRule="exact"/>
      <w:ind w:left="284" w:hanging="284"/>
      <w:contextualSpacing/>
    </w:pPr>
    <w:rPr>
      <w:rFonts w:ascii="Arial" w:hAnsi="Arial"/>
      <w:color w:val="7C848A"/>
    </w:rPr>
  </w:style>
  <w:style w:type="character" w:customStyle="1" w:styleId="NumberlistChar">
    <w:name w:val="*Number list Char"/>
    <w:basedOn w:val="ListParagraphChar"/>
    <w:link w:val="Numberlist"/>
    <w:rsid w:val="00112B6C"/>
    <w:rPr>
      <w:rFonts w:ascii="Arial" w:eastAsia="Times New Roman" w:hAnsi="Arial" w:cs="Times New Roman"/>
      <w:color w:val="7C848A"/>
      <w:sz w:val="24"/>
      <w:szCs w:val="24"/>
    </w:rPr>
  </w:style>
  <w:style w:type="paragraph" w:customStyle="1" w:styleId="Quote">
    <w:name w:val="*Quote"/>
    <w:basedOn w:val="DocumentText"/>
    <w:link w:val="QuoteChar"/>
    <w:qFormat/>
    <w:rsid w:val="00112B6C"/>
    <w:pPr>
      <w:pBdr>
        <w:top w:val="single" w:sz="4" w:space="4" w:color="ED7D31" w:themeColor="accent2"/>
        <w:left w:val="single" w:sz="4" w:space="4" w:color="ED7D31" w:themeColor="accent2"/>
        <w:bottom w:val="single" w:sz="4" w:space="4" w:color="ED7D31" w:themeColor="accent2"/>
        <w:right w:val="single" w:sz="4" w:space="4" w:color="ED7D31" w:themeColor="accent2"/>
      </w:pBdr>
      <w:spacing w:before="120" w:after="120" w:line="240" w:lineRule="auto"/>
    </w:pPr>
    <w:rPr>
      <w:rFonts w:ascii="Georgia" w:hAnsi="Georgia"/>
      <w:color w:val="ED7D31" w:themeColor="accent2"/>
      <w:sz w:val="28"/>
    </w:rPr>
  </w:style>
  <w:style w:type="character" w:customStyle="1" w:styleId="QuoteChar">
    <w:name w:val="*Quote Char"/>
    <w:basedOn w:val="DocumentTextChar"/>
    <w:link w:val="Quote"/>
    <w:rsid w:val="00112B6C"/>
    <w:rPr>
      <w:rFonts w:ascii="Georgia" w:eastAsia="Times New Roman" w:hAnsi="Georgia" w:cs="Times New Roman"/>
      <w:color w:val="ED7D31" w:themeColor="accent2"/>
      <w:sz w:val="28"/>
      <w:lang w:val="en-US"/>
    </w:rPr>
  </w:style>
  <w:style w:type="paragraph" w:customStyle="1" w:styleId="NumberedParagraph">
    <w:name w:val="Numbered Paragraph"/>
    <w:basedOn w:val="Heading2"/>
    <w:rsid w:val="00112B6C"/>
    <w:pPr>
      <w:tabs>
        <w:tab w:val="num" w:pos="720"/>
      </w:tabs>
      <w:jc w:val="both"/>
    </w:pPr>
    <w:rPr>
      <w:rFonts w:ascii="Arial" w:hAnsi="Arial" w:cs="Arial"/>
      <w:b w:val="0"/>
      <w:bCs w:val="0"/>
    </w:rPr>
  </w:style>
  <w:style w:type="paragraph" w:customStyle="1" w:styleId="Heading31">
    <w:name w:val="Heading 31"/>
    <w:basedOn w:val="Heading1"/>
    <w:next w:val="Normal"/>
    <w:semiHidden/>
    <w:qFormat/>
    <w:rsid w:val="00112B6C"/>
    <w:pPr>
      <w:spacing w:after="0" w:line="300" w:lineRule="exact"/>
      <w:outlineLvl w:val="2"/>
    </w:pPr>
    <w:rPr>
      <w:rFonts w:eastAsia="MS Gothic"/>
      <w:color w:val="7C848A"/>
      <w:kern w:val="0"/>
      <w:sz w:val="22"/>
      <w:szCs w:val="28"/>
      <w:lang w:val="en-US"/>
    </w:rPr>
  </w:style>
  <w:style w:type="paragraph" w:customStyle="1" w:styleId="Heading41">
    <w:name w:val="Heading 41"/>
    <w:basedOn w:val="Heading1"/>
    <w:next w:val="Normal"/>
    <w:semiHidden/>
    <w:qFormat/>
    <w:rsid w:val="00112B6C"/>
    <w:pPr>
      <w:spacing w:after="0" w:line="300" w:lineRule="exact"/>
      <w:outlineLvl w:val="3"/>
    </w:pPr>
    <w:rPr>
      <w:rFonts w:eastAsia="MS Gothic"/>
      <w:i/>
      <w:caps/>
      <w:color w:val="002C77"/>
      <w:spacing w:val="40"/>
      <w:kern w:val="0"/>
      <w:szCs w:val="24"/>
      <w:lang w:val="en-US"/>
    </w:rPr>
  </w:style>
  <w:style w:type="paragraph" w:customStyle="1" w:styleId="Heading51">
    <w:name w:val="Heading 51"/>
    <w:basedOn w:val="Heading1"/>
    <w:next w:val="Normal"/>
    <w:semiHidden/>
    <w:qFormat/>
    <w:rsid w:val="00112B6C"/>
    <w:pPr>
      <w:spacing w:after="0" w:line="300" w:lineRule="exact"/>
      <w:outlineLvl w:val="4"/>
    </w:pPr>
    <w:rPr>
      <w:rFonts w:eastAsia="MS Gothic"/>
      <w:caps/>
      <w:color w:val="002C77"/>
      <w:spacing w:val="40"/>
      <w:kern w:val="0"/>
      <w:sz w:val="22"/>
      <w:szCs w:val="22"/>
      <w:lang w:val="en-US"/>
    </w:rPr>
  </w:style>
  <w:style w:type="paragraph" w:customStyle="1" w:styleId="Heading61">
    <w:name w:val="Heading 61"/>
    <w:basedOn w:val="Heading1"/>
    <w:next w:val="Normal"/>
    <w:semiHidden/>
    <w:qFormat/>
    <w:rsid w:val="00112B6C"/>
    <w:pPr>
      <w:spacing w:after="0" w:line="300" w:lineRule="exact"/>
      <w:outlineLvl w:val="5"/>
    </w:pPr>
    <w:rPr>
      <w:rFonts w:eastAsia="MS Gothic"/>
      <w:i/>
      <w:caps/>
      <w:color w:val="002C77"/>
      <w:spacing w:val="40"/>
      <w:kern w:val="0"/>
      <w:sz w:val="22"/>
      <w:szCs w:val="28"/>
      <w:lang w:val="en-US"/>
    </w:rPr>
  </w:style>
  <w:style w:type="paragraph" w:customStyle="1" w:styleId="AppendixTitle">
    <w:name w:val="*Appendix Title"/>
    <w:basedOn w:val="SectionHeading"/>
    <w:next w:val="Normal"/>
    <w:uiPriority w:val="2"/>
    <w:qFormat/>
    <w:rsid w:val="00112B6C"/>
  </w:style>
  <w:style w:type="paragraph" w:customStyle="1" w:styleId="AppendixSubtitle">
    <w:name w:val="*Appendix Subtitle"/>
    <w:basedOn w:val="Heading10"/>
    <w:next w:val="Normal"/>
    <w:uiPriority w:val="3"/>
    <w:qFormat/>
    <w:rsid w:val="00112B6C"/>
  </w:style>
  <w:style w:type="paragraph" w:customStyle="1" w:styleId="Footer0">
    <w:name w:val="*Footer"/>
    <w:uiPriority w:val="3"/>
    <w:qFormat/>
    <w:rsid w:val="00112B6C"/>
    <w:pPr>
      <w:tabs>
        <w:tab w:val="right" w:pos="9634"/>
      </w:tabs>
      <w:spacing w:after="0" w:line="240" w:lineRule="auto"/>
    </w:pPr>
    <w:rPr>
      <w:rFonts w:ascii="Arial" w:eastAsia="Times New Roman" w:hAnsi="Arial" w:cs="Times New Roman"/>
      <w:caps/>
      <w:color w:val="7C848A"/>
      <w:spacing w:val="40"/>
      <w:sz w:val="16"/>
      <w:lang w:val="en-US"/>
    </w:rPr>
  </w:style>
  <w:style w:type="paragraph" w:customStyle="1" w:styleId="ReportTitle0">
    <w:name w:val="*Report Title"/>
    <w:uiPriority w:val="1"/>
    <w:qFormat/>
    <w:rsid w:val="00112B6C"/>
    <w:pPr>
      <w:spacing w:after="0" w:line="240" w:lineRule="auto"/>
    </w:pPr>
    <w:rPr>
      <w:rFonts w:ascii="Arial" w:eastAsia="Times New Roman" w:hAnsi="Arial" w:cs="Times New Roman"/>
      <w:caps/>
      <w:color w:val="7C848A"/>
      <w:spacing w:val="40"/>
      <w:sz w:val="16"/>
      <w:lang w:val="en-US"/>
    </w:rPr>
  </w:style>
  <w:style w:type="paragraph" w:customStyle="1" w:styleId="SectionNumber">
    <w:name w:val="*Section Number"/>
    <w:next w:val="SectionHeading"/>
    <w:uiPriority w:val="1"/>
    <w:qFormat/>
    <w:rsid w:val="00112B6C"/>
    <w:pPr>
      <w:pageBreakBefore/>
      <w:shd w:val="clear" w:color="FFFFFF" w:fill="auto"/>
      <w:spacing w:after="0" w:line="240" w:lineRule="auto"/>
      <w:outlineLvl w:val="0"/>
    </w:pPr>
    <w:rPr>
      <w:rFonts w:ascii="Arial" w:eastAsia="Times New Roman" w:hAnsi="Arial" w:cs="Times New Roman"/>
      <w:b/>
      <w:caps/>
      <w:color w:val="002C77"/>
      <w:spacing w:val="60"/>
      <w:sz w:val="72"/>
      <w:szCs w:val="44"/>
      <w:lang w:val="en-US"/>
    </w:rPr>
  </w:style>
  <w:style w:type="paragraph" w:customStyle="1" w:styleId="SectionHeading">
    <w:name w:val="*Section Heading"/>
    <w:next w:val="DocumentText"/>
    <w:uiPriority w:val="1"/>
    <w:qFormat/>
    <w:rsid w:val="00112B6C"/>
    <w:pPr>
      <w:spacing w:after="360" w:line="240" w:lineRule="auto"/>
      <w:ind w:right="-6"/>
      <w:outlineLvl w:val="1"/>
    </w:pPr>
    <w:rPr>
      <w:rFonts w:ascii="Arial" w:eastAsia="Times New Roman" w:hAnsi="Arial" w:cs="Times New Roman"/>
      <w:caps/>
      <w:color w:val="00A8C8"/>
      <w:spacing w:val="40"/>
      <w:sz w:val="36"/>
      <w:szCs w:val="28"/>
      <w:lang w:val="en-US"/>
    </w:rPr>
  </w:style>
  <w:style w:type="paragraph" w:customStyle="1" w:styleId="Heading30">
    <w:name w:val="*Heading 3"/>
    <w:next w:val="DocumentText"/>
    <w:uiPriority w:val="1"/>
    <w:qFormat/>
    <w:rsid w:val="00112B6C"/>
    <w:pPr>
      <w:spacing w:after="0" w:line="300" w:lineRule="exact"/>
    </w:pPr>
    <w:rPr>
      <w:rFonts w:ascii="Arial" w:eastAsia="Times New Roman" w:hAnsi="Arial" w:cs="Times New Roman"/>
      <w:b/>
      <w:color w:val="7C848A"/>
      <w:lang w:val="en-US"/>
    </w:rPr>
  </w:style>
  <w:style w:type="paragraph" w:customStyle="1" w:styleId="DocumentTOCHeading">
    <w:name w:val="*Document TOC Heading"/>
    <w:next w:val="DocumentText"/>
    <w:uiPriority w:val="1"/>
    <w:qFormat/>
    <w:rsid w:val="00112B6C"/>
    <w:pPr>
      <w:shd w:val="clear" w:color="FFFFFF" w:fill="auto"/>
      <w:spacing w:before="1800" w:after="500" w:line="240" w:lineRule="auto"/>
    </w:pPr>
    <w:rPr>
      <w:rFonts w:ascii="Arial" w:eastAsia="Times New Roman" w:hAnsi="Arial" w:cs="Times New Roman"/>
      <w:b/>
      <w:smallCaps/>
      <w:color w:val="7C848A"/>
      <w:spacing w:val="40"/>
      <w:sz w:val="36"/>
      <w:szCs w:val="44"/>
      <w:lang w:val="en-US"/>
    </w:rPr>
  </w:style>
  <w:style w:type="paragraph" w:customStyle="1" w:styleId="ProposalTitle">
    <w:name w:val="*Proposal Title"/>
    <w:next w:val="ProposalSubtitle"/>
    <w:uiPriority w:val="1"/>
    <w:qFormat/>
    <w:rsid w:val="00112B6C"/>
    <w:pPr>
      <w:spacing w:before="1000" w:after="240" w:line="240" w:lineRule="auto"/>
    </w:pPr>
    <w:rPr>
      <w:rFonts w:ascii="Arial" w:eastAsia="Times New Roman" w:hAnsi="Arial" w:cs="Times New Roman"/>
      <w:b/>
      <w:caps/>
      <w:color w:val="002C77"/>
      <w:spacing w:val="40"/>
      <w:sz w:val="52"/>
      <w:szCs w:val="48"/>
      <w:lang w:val="en-US"/>
    </w:rPr>
  </w:style>
  <w:style w:type="paragraph" w:customStyle="1" w:styleId="ProposalSubtitle">
    <w:name w:val="*Proposal Subtitle"/>
    <w:next w:val="DocumentText"/>
    <w:uiPriority w:val="1"/>
    <w:qFormat/>
    <w:rsid w:val="00112B6C"/>
    <w:pPr>
      <w:spacing w:before="480" w:after="480" w:line="240" w:lineRule="auto"/>
    </w:pPr>
    <w:rPr>
      <w:rFonts w:ascii="Arial" w:eastAsia="Times New Roman" w:hAnsi="Arial" w:cs="Times New Roman"/>
      <w:color w:val="7C848A"/>
      <w:spacing w:val="10"/>
      <w:sz w:val="28"/>
      <w:szCs w:val="36"/>
      <w:lang w:val="en-US"/>
    </w:rPr>
  </w:style>
  <w:style w:type="paragraph" w:customStyle="1" w:styleId="TitlePageClientName">
    <w:name w:val="*Title Page Client Name"/>
    <w:uiPriority w:val="1"/>
    <w:qFormat/>
    <w:rsid w:val="00112B6C"/>
    <w:pPr>
      <w:spacing w:before="240" w:after="240" w:line="240" w:lineRule="auto"/>
    </w:pPr>
    <w:rPr>
      <w:rFonts w:ascii="Arial" w:eastAsia="Times New Roman" w:hAnsi="Arial" w:cs="Times New Roman"/>
      <w:caps/>
      <w:color w:val="00A8C8"/>
      <w:spacing w:val="40"/>
      <w:sz w:val="52"/>
      <w:lang w:val="en-US"/>
    </w:rPr>
  </w:style>
  <w:style w:type="paragraph" w:customStyle="1" w:styleId="TitlePageDate">
    <w:name w:val="*Title Page Date"/>
    <w:uiPriority w:val="1"/>
    <w:qFormat/>
    <w:rsid w:val="00112B6C"/>
    <w:pPr>
      <w:spacing w:before="480" w:after="480" w:line="240" w:lineRule="auto"/>
    </w:pPr>
    <w:rPr>
      <w:rFonts w:ascii="Arial" w:eastAsia="Times New Roman" w:hAnsi="Arial" w:cs="Times New Roman"/>
      <w:caps/>
      <w:color w:val="00A8C8"/>
      <w:spacing w:val="40"/>
      <w:sz w:val="36"/>
      <w:szCs w:val="24"/>
      <w:lang w:val="en-US"/>
    </w:rPr>
  </w:style>
  <w:style w:type="paragraph" w:customStyle="1" w:styleId="TitlePageHWCLockup">
    <w:name w:val="*Title Page HWC Lockup"/>
    <w:next w:val="TitlePageClientName"/>
    <w:uiPriority w:val="3"/>
    <w:qFormat/>
    <w:rsid w:val="00112B6C"/>
    <w:pPr>
      <w:spacing w:after="0" w:line="240" w:lineRule="auto"/>
    </w:pPr>
    <w:rPr>
      <w:rFonts w:ascii="Arial" w:eastAsia="Times New Roman" w:hAnsi="Arial" w:cs="Times New Roman"/>
      <w:b/>
      <w:caps/>
      <w:color w:val="7C848A"/>
      <w:spacing w:val="40"/>
      <w:sz w:val="20"/>
      <w:lang w:val="en-US"/>
    </w:rPr>
  </w:style>
  <w:style w:type="paragraph" w:customStyle="1" w:styleId="QuestionHeader">
    <w:name w:val="*Question Header"/>
    <w:next w:val="Normal"/>
    <w:uiPriority w:val="1"/>
    <w:rsid w:val="00112B6C"/>
    <w:pPr>
      <w:spacing w:after="120" w:line="300" w:lineRule="exact"/>
    </w:pPr>
    <w:rPr>
      <w:rFonts w:ascii="Arial" w:eastAsia="Times New Roman" w:hAnsi="Arial" w:cs="Times New Roman"/>
      <w:caps/>
      <w:color w:val="00A8C8"/>
      <w:spacing w:val="40"/>
      <w:lang w:val="en-US"/>
    </w:rPr>
  </w:style>
  <w:style w:type="paragraph" w:customStyle="1" w:styleId="TitlePageTagline">
    <w:name w:val="*Title Page Tagline"/>
    <w:uiPriority w:val="99"/>
    <w:rsid w:val="00112B6C"/>
    <w:pPr>
      <w:spacing w:before="60" w:after="60" w:line="300" w:lineRule="exact"/>
    </w:pPr>
    <w:rPr>
      <w:rFonts w:ascii="Arial" w:eastAsia="Times New Roman" w:hAnsi="Arial" w:cs="Times New Roman"/>
      <w:b/>
      <w:color w:val="7C848A"/>
      <w:sz w:val="36"/>
      <w:lang w:val="en-US"/>
    </w:rPr>
  </w:style>
  <w:style w:type="paragraph" w:customStyle="1" w:styleId="ClientNameHeader">
    <w:name w:val="*Client Name Header"/>
    <w:basedOn w:val="ReportTitle0"/>
    <w:uiPriority w:val="3"/>
    <w:qFormat/>
    <w:rsid w:val="00112B6C"/>
    <w:pPr>
      <w:jc w:val="right"/>
    </w:pPr>
    <w:rPr>
      <w:b/>
    </w:rPr>
  </w:style>
  <w:style w:type="paragraph" w:customStyle="1" w:styleId="TableTitle">
    <w:name w:val="*Table Title"/>
    <w:uiPriority w:val="2"/>
    <w:qFormat/>
    <w:rsid w:val="00112B6C"/>
    <w:pPr>
      <w:spacing w:after="240" w:line="300" w:lineRule="exact"/>
    </w:pPr>
    <w:rPr>
      <w:rFonts w:ascii="Arial" w:eastAsia="Times New Roman" w:hAnsi="Arial" w:cs="Times New Roman"/>
      <w:b/>
      <w:caps/>
      <w:color w:val="00A8C8"/>
      <w:spacing w:val="60"/>
      <w:lang w:val="en-US"/>
    </w:rPr>
  </w:style>
  <w:style w:type="paragraph" w:customStyle="1" w:styleId="TableNormal0">
    <w:name w:val="*Table Normal"/>
    <w:uiPriority w:val="2"/>
    <w:qFormat/>
    <w:rsid w:val="00112B6C"/>
    <w:pPr>
      <w:spacing w:before="60" w:after="60" w:line="260" w:lineRule="exact"/>
    </w:pPr>
    <w:rPr>
      <w:rFonts w:ascii="Arial" w:eastAsia="Times New Roman" w:hAnsi="Arial" w:cs="Times New Roman"/>
      <w:color w:val="7C848A"/>
      <w:sz w:val="20"/>
      <w:lang w:val="en-US"/>
    </w:rPr>
  </w:style>
  <w:style w:type="table" w:customStyle="1" w:styleId="TenderTable11">
    <w:name w:val="Tender Table 11"/>
    <w:basedOn w:val="TableNormal"/>
    <w:next w:val="TableGrid"/>
    <w:rsid w:val="00112B6C"/>
    <w:pPr>
      <w:spacing w:after="0" w:line="240" w:lineRule="exact"/>
    </w:pPr>
    <w:rPr>
      <w:rFonts w:ascii="Times New Roman" w:eastAsia="Times New Roman" w:hAnsi="Times New Roman" w:cs="Times New Roman"/>
      <w:sz w:val="20"/>
      <w:szCs w:val="20"/>
      <w:lang w:val="en-US"/>
    </w:rPr>
    <w:tblPr>
      <w:tblBorders>
        <w:insideH w:val="single" w:sz="4" w:space="0" w:color="808080"/>
      </w:tblBorders>
    </w:tblPr>
    <w:tcPr>
      <w:shd w:val="clear" w:color="auto" w:fill="F2F2F2"/>
      <w:vAlign w:val="center"/>
    </w:tcPr>
  </w:style>
  <w:style w:type="table" w:customStyle="1" w:styleId="MercerTable">
    <w:name w:val="*Mercer Table"/>
    <w:basedOn w:val="TableNormal"/>
    <w:uiPriority w:val="99"/>
    <w:rsid w:val="00112B6C"/>
    <w:pPr>
      <w:spacing w:after="0" w:line="240" w:lineRule="auto"/>
    </w:pPr>
    <w:rPr>
      <w:rFonts w:ascii="Arial" w:eastAsia="Times New Roman" w:hAnsi="Arial" w:cs="Times New Roman"/>
      <w:sz w:val="18"/>
      <w:szCs w:val="20"/>
      <w:lang w:val="en-US"/>
    </w:rPr>
    <w:tblPr/>
    <w:tblStylePr w:type="firstRow">
      <w:rPr>
        <w:rFonts w:ascii="Arial" w:hAnsi="Arial"/>
        <w:color w:val="FFFFFF"/>
        <w:sz w:val="18"/>
      </w:rPr>
      <w:tblPr/>
      <w:tcPr>
        <w:shd w:val="clear" w:color="auto" w:fill="00A8C8"/>
      </w:tcPr>
    </w:tblStylePr>
  </w:style>
  <w:style w:type="paragraph" w:customStyle="1" w:styleId="TableSubheading">
    <w:name w:val="*Table Subheading"/>
    <w:uiPriority w:val="2"/>
    <w:qFormat/>
    <w:rsid w:val="00112B6C"/>
    <w:pPr>
      <w:spacing w:after="0" w:line="240" w:lineRule="auto"/>
    </w:pPr>
    <w:rPr>
      <w:rFonts w:ascii="Arial Bold" w:eastAsia="Times New Roman" w:hAnsi="Arial Bold" w:cs="Times New Roman"/>
      <w:b/>
      <w:caps/>
      <w:color w:val="7C848A"/>
      <w:spacing w:val="60"/>
      <w:sz w:val="18"/>
      <w:szCs w:val="20"/>
      <w:lang w:val="en-US"/>
    </w:rPr>
  </w:style>
  <w:style w:type="paragraph" w:customStyle="1" w:styleId="TableTextBold">
    <w:name w:val="*Table Text Bold"/>
    <w:basedOn w:val="TableText0"/>
    <w:uiPriority w:val="2"/>
    <w:rsid w:val="00112B6C"/>
    <w:rPr>
      <w:b/>
    </w:rPr>
  </w:style>
  <w:style w:type="paragraph" w:customStyle="1" w:styleId="IntroText">
    <w:name w:val="*Intro Text"/>
    <w:uiPriority w:val="1"/>
    <w:qFormat/>
    <w:rsid w:val="00112B6C"/>
    <w:pPr>
      <w:spacing w:before="120" w:after="240" w:line="240" w:lineRule="auto"/>
    </w:pPr>
    <w:rPr>
      <w:rFonts w:ascii="Arial" w:eastAsia="Times New Roman" w:hAnsi="Arial" w:cs="Times New Roman"/>
      <w:color w:val="7C848A"/>
      <w:sz w:val="24"/>
      <w:szCs w:val="20"/>
      <w:lang w:val="en-US"/>
    </w:rPr>
  </w:style>
  <w:style w:type="paragraph" w:customStyle="1" w:styleId="AppendixSectionTitle">
    <w:name w:val="*Appendix Section Title"/>
    <w:uiPriority w:val="3"/>
    <w:qFormat/>
    <w:rsid w:val="00112B6C"/>
    <w:pPr>
      <w:spacing w:after="360" w:line="240" w:lineRule="auto"/>
    </w:pPr>
    <w:rPr>
      <w:rFonts w:ascii="Arial" w:eastAsia="Times New Roman" w:hAnsi="Arial" w:cs="Times New Roman"/>
      <w:b/>
      <w:caps/>
      <w:color w:val="FFFFFF"/>
      <w:spacing w:val="40"/>
      <w:sz w:val="44"/>
      <w:szCs w:val="44"/>
      <w:lang w:val="en-US"/>
    </w:rPr>
  </w:style>
  <w:style w:type="paragraph" w:customStyle="1" w:styleId="BackcoverCompanyName">
    <w:name w:val="*Backcover Company Name"/>
    <w:uiPriority w:val="3"/>
    <w:qFormat/>
    <w:rsid w:val="00112B6C"/>
    <w:pPr>
      <w:spacing w:after="0" w:line="240" w:lineRule="auto"/>
    </w:pPr>
    <w:rPr>
      <w:rFonts w:ascii="Arial" w:eastAsia="Times New Roman" w:hAnsi="Arial" w:cs="Arial"/>
      <w:b/>
      <w:caps/>
      <w:color w:val="808080"/>
      <w:spacing w:val="40"/>
      <w:sz w:val="24"/>
      <w:szCs w:val="24"/>
      <w:lang w:val="en-US"/>
    </w:rPr>
  </w:style>
  <w:style w:type="paragraph" w:customStyle="1" w:styleId="Address">
    <w:name w:val="*Address"/>
    <w:uiPriority w:val="3"/>
    <w:qFormat/>
    <w:rsid w:val="00112B6C"/>
    <w:pPr>
      <w:spacing w:after="0" w:line="240" w:lineRule="auto"/>
    </w:pPr>
    <w:rPr>
      <w:rFonts w:ascii="Arial" w:eastAsia="Times New Roman" w:hAnsi="Arial" w:cs="Arial"/>
      <w:color w:val="808080"/>
      <w:spacing w:val="5"/>
      <w:szCs w:val="24"/>
      <w:lang w:val="en-US"/>
    </w:rPr>
  </w:style>
  <w:style w:type="paragraph" w:customStyle="1" w:styleId="LegalText">
    <w:name w:val="*Legal Text"/>
    <w:uiPriority w:val="3"/>
    <w:qFormat/>
    <w:rsid w:val="00112B6C"/>
    <w:pPr>
      <w:spacing w:after="0" w:line="240" w:lineRule="auto"/>
    </w:pPr>
    <w:rPr>
      <w:rFonts w:ascii="Arial" w:eastAsia="Times New Roman" w:hAnsi="Arial" w:cs="Arial"/>
      <w:color w:val="808080"/>
      <w:sz w:val="18"/>
      <w:szCs w:val="24"/>
      <w:lang w:val="en-US"/>
    </w:rPr>
  </w:style>
  <w:style w:type="paragraph" w:customStyle="1" w:styleId="FooterPageNumber">
    <w:name w:val="*Footer Page Number"/>
    <w:basedOn w:val="Footer0"/>
    <w:uiPriority w:val="3"/>
    <w:qFormat/>
    <w:rsid w:val="00112B6C"/>
    <w:pPr>
      <w:jc w:val="right"/>
    </w:pPr>
    <w:rPr>
      <w:noProof/>
    </w:rPr>
  </w:style>
  <w:style w:type="paragraph" w:customStyle="1" w:styleId="Numbered1">
    <w:name w:val="*Numbered 1"/>
    <w:basedOn w:val="Bullet1"/>
    <w:uiPriority w:val="3"/>
    <w:qFormat/>
    <w:rsid w:val="00112B6C"/>
    <w:pPr>
      <w:numPr>
        <w:numId w:val="33"/>
      </w:numPr>
    </w:pPr>
  </w:style>
  <w:style w:type="paragraph" w:customStyle="1" w:styleId="Numbered3">
    <w:name w:val="*Numbered 3"/>
    <w:basedOn w:val="Bullet3"/>
    <w:uiPriority w:val="3"/>
    <w:qFormat/>
    <w:rsid w:val="00112B6C"/>
    <w:pPr>
      <w:numPr>
        <w:numId w:val="34"/>
      </w:numPr>
    </w:pPr>
  </w:style>
  <w:style w:type="paragraph" w:customStyle="1" w:styleId="SectionNumber0">
    <w:name w:val="Section Number"/>
    <w:next w:val="SectionTitle"/>
    <w:link w:val="SectionNumberChar"/>
    <w:rsid w:val="00112B6C"/>
    <w:pPr>
      <w:spacing w:after="0" w:line="240" w:lineRule="auto"/>
    </w:pPr>
    <w:rPr>
      <w:rFonts w:ascii="Arial Bold" w:hAnsi="Arial Bold" w:cs="Arial"/>
      <w:b/>
      <w:caps/>
      <w:color w:val="002C77"/>
      <w:spacing w:val="40"/>
      <w:sz w:val="72"/>
      <w:szCs w:val="72"/>
    </w:rPr>
  </w:style>
  <w:style w:type="paragraph" w:customStyle="1" w:styleId="SectionTitle">
    <w:name w:val="Section Title"/>
    <w:next w:val="Normal"/>
    <w:link w:val="SectionTitleChar"/>
    <w:rsid w:val="00112B6C"/>
    <w:pPr>
      <w:spacing w:after="360" w:line="240" w:lineRule="auto"/>
    </w:pPr>
    <w:rPr>
      <w:rFonts w:ascii="Arial" w:hAnsi="Arial" w:cs="Arial"/>
      <w:caps/>
      <w:color w:val="00A8C8"/>
      <w:spacing w:val="40"/>
      <w:sz w:val="36"/>
      <w:szCs w:val="36"/>
    </w:rPr>
  </w:style>
  <w:style w:type="character" w:customStyle="1" w:styleId="SectionNumberChar">
    <w:name w:val="Section Number Char"/>
    <w:basedOn w:val="DefaultParagraphFont"/>
    <w:link w:val="SectionNumber0"/>
    <w:rsid w:val="00112B6C"/>
    <w:rPr>
      <w:rFonts w:ascii="Arial Bold" w:hAnsi="Arial Bold" w:cs="Arial"/>
      <w:b/>
      <w:caps/>
      <w:color w:val="002C77"/>
      <w:spacing w:val="40"/>
      <w:sz w:val="72"/>
      <w:szCs w:val="72"/>
    </w:rPr>
  </w:style>
  <w:style w:type="character" w:customStyle="1" w:styleId="SectionTitleChar">
    <w:name w:val="Section Title Char"/>
    <w:basedOn w:val="DefaultParagraphFont"/>
    <w:link w:val="SectionTitle"/>
    <w:rsid w:val="00112B6C"/>
    <w:rPr>
      <w:rFonts w:ascii="Arial" w:hAnsi="Arial" w:cs="Arial"/>
      <w:caps/>
      <w:color w:val="00A8C8"/>
      <w:spacing w:val="40"/>
      <w:sz w:val="36"/>
      <w:szCs w:val="36"/>
    </w:rPr>
  </w:style>
  <w:style w:type="paragraph" w:customStyle="1" w:styleId="ReporttitleHeader">
    <w:name w:val="Report title Header"/>
    <w:link w:val="ReporttitleHeaderChar"/>
    <w:qFormat/>
    <w:rsid w:val="00112B6C"/>
    <w:pPr>
      <w:spacing w:after="0" w:line="240" w:lineRule="auto"/>
    </w:pPr>
    <w:rPr>
      <w:rFonts w:ascii="Arial" w:hAnsi="Arial" w:cs="Arial"/>
      <w:b/>
      <w:caps/>
      <w:color w:val="7C848A"/>
      <w:spacing w:val="40"/>
      <w:sz w:val="16"/>
      <w:szCs w:val="36"/>
    </w:rPr>
  </w:style>
  <w:style w:type="paragraph" w:customStyle="1" w:styleId="ClientNameHeaderandfooter">
    <w:name w:val="Client Name Header and footer"/>
    <w:link w:val="ClientNameHeaderandfooterChar"/>
    <w:qFormat/>
    <w:rsid w:val="00112B6C"/>
    <w:pPr>
      <w:spacing w:after="0" w:line="240" w:lineRule="auto"/>
    </w:pPr>
    <w:rPr>
      <w:rFonts w:ascii="Arial" w:hAnsi="Arial" w:cs="Arial"/>
      <w:caps/>
      <w:color w:val="7C848A"/>
      <w:spacing w:val="40"/>
      <w:sz w:val="16"/>
      <w:szCs w:val="36"/>
    </w:rPr>
  </w:style>
  <w:style w:type="character" w:customStyle="1" w:styleId="ReporttitleHeaderChar">
    <w:name w:val="Report title Header Char"/>
    <w:basedOn w:val="DefaultParagraphFont"/>
    <w:link w:val="ReporttitleHeader"/>
    <w:rsid w:val="00112B6C"/>
    <w:rPr>
      <w:rFonts w:ascii="Arial" w:hAnsi="Arial" w:cs="Arial"/>
      <w:b/>
      <w:caps/>
      <w:color w:val="7C848A"/>
      <w:spacing w:val="40"/>
      <w:sz w:val="16"/>
      <w:szCs w:val="36"/>
    </w:rPr>
  </w:style>
  <w:style w:type="character" w:customStyle="1" w:styleId="ClientNameHeaderandfooterChar">
    <w:name w:val="Client Name Header and footer Char"/>
    <w:basedOn w:val="DefaultParagraphFont"/>
    <w:link w:val="ClientNameHeaderandfooter"/>
    <w:rsid w:val="00112B6C"/>
    <w:rPr>
      <w:rFonts w:ascii="Arial" w:hAnsi="Arial" w:cs="Arial"/>
      <w:caps/>
      <w:color w:val="7C848A"/>
      <w:spacing w:val="40"/>
      <w:sz w:val="16"/>
      <w:szCs w:val="36"/>
    </w:rPr>
  </w:style>
  <w:style w:type="paragraph" w:customStyle="1" w:styleId="Question2">
    <w:name w:val="Question 2"/>
    <w:next w:val="Normal"/>
    <w:link w:val="Question2Char"/>
    <w:rsid w:val="00112B6C"/>
    <w:pPr>
      <w:spacing w:before="120" w:after="120" w:line="300" w:lineRule="exact"/>
    </w:pPr>
    <w:rPr>
      <w:rFonts w:ascii="Times New Roman" w:hAnsi="Times New Roman" w:cs="Times New Roman"/>
      <w:b/>
      <w:i/>
      <w:color w:val="00A8C8"/>
      <w:sz w:val="20"/>
      <w:szCs w:val="20"/>
      <w:lang w:val="en-US"/>
    </w:rPr>
  </w:style>
  <w:style w:type="character" w:customStyle="1" w:styleId="Question2Char">
    <w:name w:val="Question 2 Char"/>
    <w:basedOn w:val="DefaultParagraphFont"/>
    <w:link w:val="Question2"/>
    <w:rsid w:val="00112B6C"/>
    <w:rPr>
      <w:rFonts w:ascii="Times New Roman" w:hAnsi="Times New Roman" w:cs="Times New Roman"/>
      <w:b/>
      <w:i/>
      <w:color w:val="00A8C8"/>
      <w:sz w:val="20"/>
      <w:szCs w:val="20"/>
      <w:lang w:val="en-US"/>
    </w:rPr>
  </w:style>
  <w:style w:type="paragraph" w:customStyle="1" w:styleId="BulletsLevel1">
    <w:name w:val="Bullets Level 1"/>
    <w:rsid w:val="00112B6C"/>
    <w:pPr>
      <w:numPr>
        <w:numId w:val="37"/>
      </w:numPr>
      <w:spacing w:before="40" w:after="40" w:line="300" w:lineRule="exact"/>
    </w:pPr>
    <w:rPr>
      <w:rFonts w:ascii="Times New Roman" w:eastAsia="Times New Roman" w:hAnsi="Times New Roman" w:cs="Times New Roman"/>
      <w:color w:val="5A5A5A"/>
      <w:sz w:val="20"/>
      <w:szCs w:val="20"/>
      <w:lang w:val="en-US"/>
    </w:rPr>
  </w:style>
  <w:style w:type="paragraph" w:customStyle="1" w:styleId="Address0">
    <w:name w:val="Address"/>
    <w:basedOn w:val="Normal"/>
    <w:link w:val="AddressChar"/>
    <w:qFormat/>
    <w:rsid w:val="00112B6C"/>
    <w:rPr>
      <w:rFonts w:ascii="Arial" w:eastAsia="Times New Roman" w:hAnsi="Arial" w:cs="Arial"/>
      <w:color w:val="808080"/>
      <w:spacing w:val="5"/>
      <w:sz w:val="22"/>
      <w:szCs w:val="20"/>
      <w:lang w:val="en-US"/>
    </w:rPr>
  </w:style>
  <w:style w:type="character" w:customStyle="1" w:styleId="AddressChar">
    <w:name w:val="Address Char"/>
    <w:basedOn w:val="DefaultParagraphFont"/>
    <w:link w:val="Address0"/>
    <w:rsid w:val="00112B6C"/>
    <w:rPr>
      <w:rFonts w:ascii="Arial" w:eastAsia="Times New Roman" w:hAnsi="Arial" w:cs="Arial"/>
      <w:color w:val="808080"/>
      <w:spacing w:val="5"/>
      <w:szCs w:val="20"/>
      <w:lang w:val="en-US"/>
    </w:rPr>
  </w:style>
  <w:style w:type="paragraph" w:customStyle="1" w:styleId="Legaltext0">
    <w:name w:val="Legal text"/>
    <w:basedOn w:val="AddressBlock"/>
    <w:link w:val="LegaltextChar"/>
    <w:qFormat/>
    <w:rsid w:val="00112B6C"/>
    <w:rPr>
      <w:color w:val="808080"/>
      <w:sz w:val="18"/>
    </w:rPr>
  </w:style>
  <w:style w:type="character" w:customStyle="1" w:styleId="AddressBlockChar">
    <w:name w:val="Address Block Char"/>
    <w:basedOn w:val="DefaultParagraphFont"/>
    <w:link w:val="AddressBlock"/>
    <w:rsid w:val="00112B6C"/>
    <w:rPr>
      <w:rFonts w:ascii="Arial" w:eastAsia="Times New Roman" w:hAnsi="Arial" w:cs="Arial"/>
      <w:sz w:val="16"/>
      <w:szCs w:val="20"/>
    </w:rPr>
  </w:style>
  <w:style w:type="character" w:customStyle="1" w:styleId="LegaltextChar">
    <w:name w:val="Legal text Char"/>
    <w:basedOn w:val="AddressBlockChar"/>
    <w:link w:val="Legaltext0"/>
    <w:rsid w:val="00112B6C"/>
    <w:rPr>
      <w:rFonts w:ascii="Arial" w:eastAsia="Times New Roman" w:hAnsi="Arial" w:cs="Arial"/>
      <w:color w:val="808080"/>
      <w:sz w:val="18"/>
      <w:szCs w:val="20"/>
    </w:rPr>
  </w:style>
  <w:style w:type="paragraph" w:customStyle="1" w:styleId="Backcovercompanyname0">
    <w:name w:val="Backcover company name"/>
    <w:basedOn w:val="TableLogoText"/>
    <w:link w:val="BackcovercompanynameChar"/>
    <w:qFormat/>
    <w:rsid w:val="00112B6C"/>
    <w:rPr>
      <w:rFonts w:ascii="Arial Bold" w:hAnsi="Arial Bold"/>
      <w:b/>
      <w:color w:val="808080"/>
      <w:spacing w:val="40"/>
    </w:rPr>
  </w:style>
  <w:style w:type="character" w:customStyle="1" w:styleId="TableLogoTextChar">
    <w:name w:val="Table Logo Text Char"/>
    <w:basedOn w:val="DefaultParagraphFont"/>
    <w:link w:val="TableLogoText"/>
    <w:rsid w:val="00112B6C"/>
    <w:rPr>
      <w:rFonts w:ascii="Arial Black" w:eastAsia="Times New Roman" w:hAnsi="Arial Black" w:cs="Times New Roman"/>
      <w:position w:val="-4"/>
      <w:sz w:val="24"/>
      <w:szCs w:val="20"/>
    </w:rPr>
  </w:style>
  <w:style w:type="character" w:customStyle="1" w:styleId="BackcovercompanynameChar">
    <w:name w:val="Backcover company name Char"/>
    <w:basedOn w:val="TableLogoTextChar"/>
    <w:link w:val="Backcovercompanyname0"/>
    <w:rsid w:val="00112B6C"/>
    <w:rPr>
      <w:rFonts w:ascii="Arial Bold" w:eastAsia="Times New Roman" w:hAnsi="Arial Bold" w:cs="Times New Roman"/>
      <w:b/>
      <w:color w:val="808080"/>
      <w:spacing w:val="40"/>
      <w:position w:val="-4"/>
      <w:sz w:val="24"/>
      <w:szCs w:val="20"/>
    </w:rPr>
  </w:style>
  <w:style w:type="paragraph" w:customStyle="1" w:styleId="TOCHeading1">
    <w:name w:val="TOC Heading1"/>
    <w:basedOn w:val="Heading1"/>
    <w:next w:val="Normal"/>
    <w:uiPriority w:val="39"/>
    <w:semiHidden/>
    <w:unhideWhenUsed/>
    <w:qFormat/>
    <w:rsid w:val="00112B6C"/>
    <w:pPr>
      <w:keepLines/>
      <w:spacing w:before="480" w:after="0" w:line="300" w:lineRule="exact"/>
      <w:outlineLvl w:val="9"/>
    </w:pPr>
    <w:rPr>
      <w:rFonts w:eastAsia="MS Gothic"/>
      <w:bCs/>
      <w:color w:val="002059"/>
      <w:kern w:val="0"/>
      <w:sz w:val="28"/>
      <w:szCs w:val="28"/>
      <w:lang w:val="en-US"/>
    </w:rPr>
  </w:style>
  <w:style w:type="paragraph" w:customStyle="1" w:styleId="NormalWeb1">
    <w:name w:val="Normal (Web)1"/>
    <w:basedOn w:val="Normal"/>
    <w:next w:val="NormalWeb"/>
    <w:uiPriority w:val="99"/>
    <w:unhideWhenUsed/>
    <w:rsid w:val="00112B6C"/>
    <w:pPr>
      <w:spacing w:before="100" w:beforeAutospacing="1" w:after="100" w:afterAutospacing="1"/>
    </w:pPr>
    <w:rPr>
      <w:rFonts w:ascii="Times New Roman" w:eastAsia="MS Mincho" w:hAnsi="Times New Roman" w:cs="Times New Roman"/>
      <w:szCs w:val="20"/>
      <w:lang w:eastAsia="en-GB"/>
    </w:rPr>
  </w:style>
  <w:style w:type="paragraph" w:customStyle="1" w:styleId="AppendixNum">
    <w:name w:val="Appendix Num"/>
    <w:basedOn w:val="Normal"/>
    <w:rsid w:val="00112B6C"/>
    <w:pPr>
      <w:tabs>
        <w:tab w:val="num" w:pos="720"/>
      </w:tabs>
      <w:spacing w:after="240"/>
      <w:ind w:left="720" w:hanging="720"/>
      <w:outlineLvl w:val="1"/>
    </w:pPr>
    <w:rPr>
      <w:rFonts w:ascii="Arial" w:eastAsia="Times New Roman" w:hAnsi="Arial" w:cs="Times New Roman"/>
      <w:sz w:val="22"/>
      <w:szCs w:val="20"/>
      <w:lang w:eastAsia="en-GB"/>
    </w:rPr>
  </w:style>
  <w:style w:type="paragraph" w:customStyle="1" w:styleId="AppendixTitle0">
    <w:name w:val="Appendix Title"/>
    <w:link w:val="AppendixTitleChar"/>
    <w:rsid w:val="00112B6C"/>
    <w:pPr>
      <w:spacing w:after="0" w:line="240" w:lineRule="auto"/>
    </w:pPr>
    <w:rPr>
      <w:rFonts w:ascii="Arial" w:hAnsi="Arial" w:cs="Times New Roman"/>
      <w:caps/>
      <w:color w:val="002C77"/>
      <w:spacing w:val="40"/>
      <w:sz w:val="52"/>
      <w:szCs w:val="20"/>
    </w:rPr>
  </w:style>
  <w:style w:type="paragraph" w:customStyle="1" w:styleId="AppendixSubtitle0">
    <w:name w:val="Appendix Subtitle"/>
    <w:link w:val="AppendixSubtitleChar"/>
    <w:rsid w:val="00112B6C"/>
    <w:pPr>
      <w:spacing w:after="240" w:line="240" w:lineRule="auto"/>
    </w:pPr>
    <w:rPr>
      <w:rFonts w:ascii="Arial" w:hAnsi="Arial" w:cs="Times New Roman"/>
      <w:caps/>
      <w:color w:val="00A8C8"/>
      <w:spacing w:val="40"/>
      <w:sz w:val="36"/>
      <w:szCs w:val="36"/>
    </w:rPr>
  </w:style>
  <w:style w:type="character" w:customStyle="1" w:styleId="AppendixTitleChar">
    <w:name w:val="Appendix Title Char"/>
    <w:basedOn w:val="DefaultParagraphFont"/>
    <w:link w:val="AppendixTitle0"/>
    <w:rsid w:val="00112B6C"/>
    <w:rPr>
      <w:rFonts w:ascii="Arial" w:hAnsi="Arial" w:cs="Times New Roman"/>
      <w:caps/>
      <w:color w:val="002C77"/>
      <w:spacing w:val="40"/>
      <w:sz w:val="52"/>
      <w:szCs w:val="20"/>
    </w:rPr>
  </w:style>
  <w:style w:type="character" w:customStyle="1" w:styleId="AppendixSubtitleChar">
    <w:name w:val="Appendix Subtitle Char"/>
    <w:basedOn w:val="DefaultParagraphFont"/>
    <w:link w:val="AppendixSubtitle0"/>
    <w:rsid w:val="00112B6C"/>
    <w:rPr>
      <w:rFonts w:ascii="Arial" w:hAnsi="Arial" w:cs="Times New Roman"/>
      <w:caps/>
      <w:color w:val="00A8C8"/>
      <w:spacing w:val="40"/>
      <w:sz w:val="36"/>
      <w:szCs w:val="36"/>
    </w:rPr>
  </w:style>
  <w:style w:type="paragraph" w:customStyle="1" w:styleId="BoxedTextDark">
    <w:name w:val="Boxed Text Dark"/>
    <w:next w:val="Normal"/>
    <w:rsid w:val="00112B6C"/>
    <w:pPr>
      <w:pBdr>
        <w:top w:val="single" w:sz="4" w:space="10" w:color="002C77"/>
        <w:left w:val="single" w:sz="4" w:space="10" w:color="002C77"/>
        <w:bottom w:val="single" w:sz="4" w:space="10" w:color="002C77"/>
        <w:right w:val="single" w:sz="4" w:space="10" w:color="002C77"/>
      </w:pBdr>
      <w:shd w:val="clear" w:color="auto" w:fill="002C77"/>
      <w:spacing w:before="120" w:after="120" w:line="300" w:lineRule="exact"/>
    </w:pPr>
    <w:rPr>
      <w:rFonts w:ascii="Times New Roman" w:eastAsia="Times New Roman" w:hAnsi="Times New Roman" w:cs="Times New Roman"/>
      <w:color w:val="FFFFFF"/>
      <w:sz w:val="20"/>
      <w:szCs w:val="20"/>
      <w:lang w:val="en-US"/>
    </w:rPr>
  </w:style>
  <w:style w:type="paragraph" w:customStyle="1" w:styleId="BoxedTextBright">
    <w:name w:val="Boxed Text Bright"/>
    <w:next w:val="Normal"/>
    <w:rsid w:val="00112B6C"/>
    <w:pPr>
      <w:pBdr>
        <w:top w:val="single" w:sz="4" w:space="10" w:color="00A8C8"/>
        <w:left w:val="single" w:sz="4" w:space="10" w:color="00A8C8"/>
        <w:bottom w:val="single" w:sz="4" w:space="10" w:color="00A8C8"/>
        <w:right w:val="single" w:sz="4" w:space="10" w:color="00A8C8"/>
      </w:pBdr>
      <w:shd w:val="clear" w:color="auto" w:fill="00A8C8"/>
      <w:spacing w:before="120" w:after="120" w:line="300" w:lineRule="exact"/>
    </w:pPr>
    <w:rPr>
      <w:rFonts w:ascii="Times New Roman" w:eastAsia="Times New Roman" w:hAnsi="Times New Roman" w:cs="Times New Roman"/>
      <w:color w:val="FFFFFF"/>
      <w:sz w:val="20"/>
      <w:szCs w:val="20"/>
      <w:lang w:val="en-US"/>
    </w:rPr>
  </w:style>
  <w:style w:type="paragraph" w:customStyle="1" w:styleId="BoxedTextMedium">
    <w:name w:val="Boxed Text Medium"/>
    <w:basedOn w:val="Normal"/>
    <w:rsid w:val="00112B6C"/>
    <w:pPr>
      <w:pBdr>
        <w:top w:val="single" w:sz="4" w:space="10" w:color="006D9E"/>
        <w:left w:val="single" w:sz="4" w:space="10" w:color="006D9E"/>
        <w:bottom w:val="single" w:sz="4" w:space="10" w:color="006D9E"/>
        <w:right w:val="single" w:sz="4" w:space="10" w:color="006D9E"/>
      </w:pBdr>
      <w:shd w:val="clear" w:color="auto" w:fill="006D9E"/>
      <w:spacing w:after="240" w:line="300" w:lineRule="exact"/>
    </w:pPr>
    <w:rPr>
      <w:rFonts w:ascii="Arial" w:eastAsia="Times New Roman" w:hAnsi="Arial" w:cs="Times New Roman"/>
      <w:color w:val="FFFFFF"/>
      <w:sz w:val="22"/>
      <w:szCs w:val="20"/>
      <w:lang w:val="en-US"/>
    </w:rPr>
  </w:style>
  <w:style w:type="paragraph" w:customStyle="1" w:styleId="BoxedTextLight">
    <w:name w:val="Boxed Text Light"/>
    <w:next w:val="Normal"/>
    <w:rsid w:val="00112B6C"/>
    <w:pPr>
      <w:pBdr>
        <w:top w:val="single" w:sz="4" w:space="10" w:color="A8E2EF"/>
        <w:left w:val="single" w:sz="4" w:space="10" w:color="A8E2EF"/>
        <w:bottom w:val="single" w:sz="4" w:space="10" w:color="A8E2EF"/>
        <w:right w:val="single" w:sz="4" w:space="10" w:color="A8E2EF"/>
      </w:pBdr>
      <w:shd w:val="clear" w:color="auto" w:fill="A8E2EF"/>
      <w:spacing w:before="120" w:after="120" w:line="300" w:lineRule="exact"/>
    </w:pPr>
    <w:rPr>
      <w:rFonts w:ascii="Times New Roman" w:eastAsia="Times New Roman" w:hAnsi="Times New Roman" w:cs="Times New Roman"/>
      <w:sz w:val="20"/>
      <w:szCs w:val="20"/>
      <w:lang w:val="en-US"/>
    </w:rPr>
  </w:style>
  <w:style w:type="paragraph" w:customStyle="1" w:styleId="BoxedTextGrey">
    <w:name w:val="Boxed Text Grey"/>
    <w:next w:val="Normal"/>
    <w:rsid w:val="00112B6C"/>
    <w:pPr>
      <w:pBdr>
        <w:top w:val="single" w:sz="4" w:space="1" w:color="F2F2F2"/>
        <w:left w:val="single" w:sz="4" w:space="4" w:color="F2F2F2"/>
        <w:bottom w:val="single" w:sz="4" w:space="1" w:color="F2F2F2"/>
        <w:right w:val="single" w:sz="4" w:space="4" w:color="F2F2F2"/>
      </w:pBdr>
      <w:shd w:val="clear" w:color="auto" w:fill="F2F2F2"/>
      <w:spacing w:before="120" w:after="120" w:line="300" w:lineRule="exact"/>
    </w:pPr>
    <w:rPr>
      <w:rFonts w:ascii="Times New Roman" w:eastAsia="Times New Roman" w:hAnsi="Times New Roman" w:cs="Times New Roman"/>
      <w:sz w:val="20"/>
      <w:szCs w:val="20"/>
      <w:lang w:val="en-US"/>
    </w:rPr>
  </w:style>
  <w:style w:type="paragraph" w:customStyle="1" w:styleId="BrightHeading1">
    <w:name w:val="Bright Heading 1"/>
    <w:next w:val="Normal"/>
    <w:rsid w:val="00112B6C"/>
    <w:pPr>
      <w:spacing w:before="120" w:after="120" w:line="300" w:lineRule="exact"/>
    </w:pPr>
    <w:rPr>
      <w:rFonts w:ascii="Times New Roman" w:eastAsia="Times New Roman" w:hAnsi="Times New Roman" w:cs="Times New Roman"/>
      <w:b/>
      <w:color w:val="00A8C8"/>
      <w:sz w:val="20"/>
      <w:szCs w:val="20"/>
      <w:lang w:val="en-US"/>
    </w:rPr>
  </w:style>
  <w:style w:type="paragraph" w:customStyle="1" w:styleId="BrightHeading2">
    <w:name w:val="Bright Heading 2"/>
    <w:next w:val="Normal"/>
    <w:rsid w:val="00112B6C"/>
    <w:pPr>
      <w:spacing w:before="120" w:after="120" w:line="300" w:lineRule="exact"/>
    </w:pPr>
    <w:rPr>
      <w:rFonts w:ascii="Times New Roman" w:eastAsia="Times New Roman" w:hAnsi="Times New Roman" w:cs="Times New Roman"/>
      <w:b/>
      <w:i/>
      <w:color w:val="00A8C8"/>
      <w:sz w:val="20"/>
      <w:szCs w:val="20"/>
      <w:lang w:val="en-US"/>
    </w:rPr>
  </w:style>
  <w:style w:type="paragraph" w:customStyle="1" w:styleId="BrightHeading3">
    <w:name w:val="Bright Heading 3"/>
    <w:next w:val="Normal"/>
    <w:rsid w:val="00112B6C"/>
    <w:pPr>
      <w:pBdr>
        <w:top w:val="single" w:sz="4" w:space="4" w:color="00A8C8"/>
        <w:bottom w:val="single" w:sz="4" w:space="4" w:color="00A8C8"/>
      </w:pBdr>
      <w:spacing w:before="120" w:after="120" w:line="300" w:lineRule="exact"/>
    </w:pPr>
    <w:rPr>
      <w:rFonts w:ascii="Times New Roman" w:eastAsia="Times New Roman" w:hAnsi="Times New Roman" w:cs="Times New Roman"/>
      <w:b/>
      <w:color w:val="00A8C8"/>
      <w:sz w:val="20"/>
      <w:szCs w:val="20"/>
      <w:lang w:val="en-US"/>
    </w:rPr>
  </w:style>
  <w:style w:type="paragraph" w:customStyle="1" w:styleId="BrightHeading4">
    <w:name w:val="Bright Heading 4"/>
    <w:next w:val="Normal"/>
    <w:rsid w:val="00112B6C"/>
    <w:pPr>
      <w:pBdr>
        <w:top w:val="single" w:sz="4" w:space="4" w:color="00A8C8"/>
        <w:left w:val="single" w:sz="4" w:space="4" w:color="00A8C8"/>
        <w:bottom w:val="single" w:sz="4" w:space="4" w:color="00A8C8"/>
        <w:right w:val="single" w:sz="4" w:space="4" w:color="00A8C8"/>
      </w:pBdr>
      <w:shd w:val="clear" w:color="auto" w:fill="00A8C8"/>
      <w:spacing w:before="120" w:after="120" w:line="300" w:lineRule="exact"/>
    </w:pPr>
    <w:rPr>
      <w:rFonts w:ascii="Times New Roman" w:eastAsia="Times New Roman" w:hAnsi="Times New Roman" w:cs="Times New Roman"/>
      <w:b/>
      <w:color w:val="FFFFFF"/>
      <w:sz w:val="20"/>
      <w:szCs w:val="20"/>
      <w:lang w:val="en-US"/>
    </w:rPr>
  </w:style>
  <w:style w:type="paragraph" w:customStyle="1" w:styleId="BrightHeading5">
    <w:name w:val="Bright Heading 5"/>
    <w:next w:val="Normal"/>
    <w:rsid w:val="00112B6C"/>
    <w:pPr>
      <w:spacing w:before="120" w:after="120" w:line="300" w:lineRule="exact"/>
    </w:pPr>
    <w:rPr>
      <w:rFonts w:ascii="Times New Roman" w:eastAsia="Times New Roman" w:hAnsi="Times New Roman" w:cs="Times New Roman"/>
      <w:caps/>
      <w:color w:val="00A8C8"/>
      <w:spacing w:val="60"/>
      <w:sz w:val="20"/>
      <w:szCs w:val="20"/>
      <w:lang w:val="en-US"/>
    </w:rPr>
  </w:style>
  <w:style w:type="paragraph" w:customStyle="1" w:styleId="Bulletslevel2">
    <w:name w:val="Bullets level 2"/>
    <w:rsid w:val="00112B6C"/>
    <w:pPr>
      <w:numPr>
        <w:numId w:val="35"/>
      </w:numPr>
      <w:spacing w:before="40" w:after="40" w:line="300" w:lineRule="exact"/>
    </w:pPr>
    <w:rPr>
      <w:rFonts w:ascii="Times New Roman" w:eastAsia="Times New Roman" w:hAnsi="Times New Roman" w:cs="Times New Roman"/>
      <w:color w:val="5A5A5A"/>
      <w:sz w:val="20"/>
      <w:szCs w:val="20"/>
      <w:lang w:val="en-US"/>
    </w:rPr>
  </w:style>
  <w:style w:type="paragraph" w:customStyle="1" w:styleId="CoverTitle">
    <w:name w:val="Cover Title"/>
    <w:next w:val="CoverSubTitle"/>
    <w:rsid w:val="00112B6C"/>
    <w:pPr>
      <w:spacing w:before="1400" w:after="120" w:line="240" w:lineRule="auto"/>
      <w:ind w:left="425"/>
    </w:pPr>
    <w:rPr>
      <w:rFonts w:ascii="Times New Roman" w:eastAsia="Times New Roman" w:hAnsi="Times New Roman" w:cs="Times New Roman"/>
      <w:caps/>
      <w:color w:val="002C77"/>
      <w:spacing w:val="100"/>
      <w:sz w:val="40"/>
      <w:szCs w:val="20"/>
      <w:lang w:val="en-US" w:eastAsia="en-GB"/>
    </w:rPr>
  </w:style>
  <w:style w:type="paragraph" w:customStyle="1" w:styleId="CoverSubTitle">
    <w:name w:val="Cover Sub Title"/>
    <w:next w:val="Normal"/>
    <w:rsid w:val="00112B6C"/>
    <w:pPr>
      <w:spacing w:before="120" w:after="800" w:line="240" w:lineRule="auto"/>
    </w:pPr>
    <w:rPr>
      <w:rFonts w:ascii="Times New Roman" w:eastAsia="Times New Roman" w:hAnsi="Times New Roman" w:cs="Times New Roman"/>
      <w:caps/>
      <w:color w:val="00A8C8"/>
      <w:spacing w:val="100"/>
      <w:sz w:val="36"/>
      <w:szCs w:val="20"/>
      <w:lang w:val="en-US"/>
    </w:rPr>
  </w:style>
  <w:style w:type="paragraph" w:customStyle="1" w:styleId="Heading1Dark">
    <w:name w:val="Heading 1 Dark"/>
    <w:next w:val="Normal"/>
    <w:rsid w:val="00112B6C"/>
    <w:pPr>
      <w:spacing w:before="120" w:after="120" w:line="300" w:lineRule="exact"/>
    </w:pPr>
    <w:rPr>
      <w:rFonts w:ascii="Times New Roman" w:eastAsia="Times New Roman" w:hAnsi="Times New Roman" w:cs="Times New Roman"/>
      <w:b/>
      <w:color w:val="002C77"/>
      <w:sz w:val="20"/>
      <w:szCs w:val="20"/>
      <w:lang w:val="en-US"/>
    </w:rPr>
  </w:style>
  <w:style w:type="paragraph" w:customStyle="1" w:styleId="Heading2Dark">
    <w:name w:val="Heading 2 Dark"/>
    <w:next w:val="Normal"/>
    <w:rsid w:val="00112B6C"/>
    <w:pPr>
      <w:spacing w:before="120" w:after="120" w:line="300" w:lineRule="exact"/>
    </w:pPr>
    <w:rPr>
      <w:rFonts w:ascii="Times New Roman" w:eastAsia="Times New Roman" w:hAnsi="Times New Roman" w:cs="Times New Roman"/>
      <w:b/>
      <w:i/>
      <w:color w:val="002C77"/>
      <w:sz w:val="20"/>
      <w:szCs w:val="20"/>
      <w:lang w:val="en-US"/>
    </w:rPr>
  </w:style>
  <w:style w:type="paragraph" w:customStyle="1" w:styleId="Heading3Dark">
    <w:name w:val="Heading 3 Dark"/>
    <w:rsid w:val="00112B6C"/>
    <w:pPr>
      <w:pBdr>
        <w:top w:val="single" w:sz="4" w:space="4" w:color="002C77"/>
        <w:bottom w:val="single" w:sz="4" w:space="4" w:color="002C77"/>
      </w:pBdr>
      <w:spacing w:before="120" w:after="120" w:line="300" w:lineRule="exact"/>
    </w:pPr>
    <w:rPr>
      <w:rFonts w:ascii="Times New Roman" w:eastAsia="Times New Roman" w:hAnsi="Times New Roman" w:cs="Times New Roman"/>
      <w:b/>
      <w:color w:val="002C77"/>
      <w:sz w:val="20"/>
      <w:szCs w:val="20"/>
      <w:lang w:val="en-US"/>
    </w:rPr>
  </w:style>
  <w:style w:type="paragraph" w:customStyle="1" w:styleId="Heading4Dark">
    <w:name w:val="Heading 4 Dark"/>
    <w:basedOn w:val="AppendixStart"/>
    <w:next w:val="Normal"/>
    <w:rsid w:val="00112B6C"/>
    <w:pPr>
      <w:keepNext w:val="0"/>
      <w:pageBreakBefore w:val="0"/>
      <w:numPr>
        <w:numId w:val="0"/>
      </w:numPr>
      <w:pBdr>
        <w:top w:val="single" w:sz="4" w:space="4" w:color="002C77"/>
        <w:left w:val="single" w:sz="4" w:space="4" w:color="002C77"/>
        <w:bottom w:val="single" w:sz="4" w:space="4" w:color="002C77"/>
        <w:right w:val="single" w:sz="4" w:space="4" w:color="002C77"/>
      </w:pBdr>
      <w:shd w:val="clear" w:color="auto" w:fill="002C77"/>
      <w:spacing w:before="120" w:after="120" w:line="300" w:lineRule="exact"/>
    </w:pPr>
    <w:rPr>
      <w:rFonts w:ascii="Times New Roman" w:hAnsi="Times New Roman" w:cs="Times New Roman"/>
      <w:b/>
      <w:caps w:val="0"/>
      <w:color w:val="FFFFFF"/>
      <w:sz w:val="20"/>
      <w:lang w:val="en-US"/>
    </w:rPr>
  </w:style>
  <w:style w:type="paragraph" w:customStyle="1" w:styleId="MediumHeading1">
    <w:name w:val="Medium Heading 1"/>
    <w:next w:val="Normal"/>
    <w:rsid w:val="00112B6C"/>
    <w:pPr>
      <w:spacing w:before="120" w:after="120" w:line="300" w:lineRule="exact"/>
    </w:pPr>
    <w:rPr>
      <w:rFonts w:ascii="Times New Roman" w:eastAsia="Times New Roman" w:hAnsi="Times New Roman" w:cs="Times New Roman"/>
      <w:b/>
      <w:color w:val="006D9E"/>
      <w:sz w:val="20"/>
      <w:szCs w:val="20"/>
      <w:lang w:val="en-US"/>
    </w:rPr>
  </w:style>
  <w:style w:type="paragraph" w:customStyle="1" w:styleId="MediumHeading2">
    <w:name w:val="Medium Heading 2"/>
    <w:next w:val="Normal"/>
    <w:rsid w:val="00112B6C"/>
    <w:pPr>
      <w:spacing w:before="120" w:after="120" w:line="300" w:lineRule="exact"/>
    </w:pPr>
    <w:rPr>
      <w:rFonts w:ascii="Times New Roman" w:eastAsia="Times New Roman" w:hAnsi="Times New Roman" w:cs="Times New Roman"/>
      <w:b/>
      <w:i/>
      <w:color w:val="006D9E"/>
      <w:sz w:val="20"/>
      <w:szCs w:val="20"/>
      <w:lang w:val="en-US"/>
    </w:rPr>
  </w:style>
  <w:style w:type="paragraph" w:customStyle="1" w:styleId="MediumHeading3">
    <w:name w:val="Medium Heading 3"/>
    <w:next w:val="Normal"/>
    <w:rsid w:val="00112B6C"/>
    <w:pPr>
      <w:pBdr>
        <w:top w:val="single" w:sz="4" w:space="4" w:color="006D9E"/>
        <w:bottom w:val="single" w:sz="4" w:space="4" w:color="006D9E"/>
      </w:pBdr>
      <w:spacing w:before="120" w:after="120" w:line="300" w:lineRule="exact"/>
    </w:pPr>
    <w:rPr>
      <w:rFonts w:ascii="Times New Roman" w:eastAsia="Times New Roman" w:hAnsi="Times New Roman" w:cs="Times New Roman"/>
      <w:b/>
      <w:color w:val="006D9E"/>
      <w:sz w:val="20"/>
      <w:szCs w:val="20"/>
      <w:lang w:val="en-US"/>
    </w:rPr>
  </w:style>
  <w:style w:type="paragraph" w:customStyle="1" w:styleId="MediumHeading4">
    <w:name w:val="Medium Heading 4"/>
    <w:next w:val="Normal"/>
    <w:rsid w:val="00112B6C"/>
    <w:pPr>
      <w:pBdr>
        <w:top w:val="single" w:sz="4" w:space="4" w:color="006D9E"/>
        <w:left w:val="single" w:sz="4" w:space="4" w:color="006D9E"/>
        <w:bottom w:val="single" w:sz="4" w:space="4" w:color="006D9E"/>
        <w:right w:val="single" w:sz="4" w:space="4" w:color="006D9E"/>
      </w:pBdr>
      <w:shd w:val="clear" w:color="auto" w:fill="006D9E"/>
      <w:spacing w:before="120" w:after="120" w:line="300" w:lineRule="exact"/>
    </w:pPr>
    <w:rPr>
      <w:rFonts w:ascii="Times New Roman" w:eastAsia="Times New Roman" w:hAnsi="Times New Roman" w:cs="Times New Roman"/>
      <w:b/>
      <w:color w:val="FFFFFF"/>
      <w:sz w:val="20"/>
      <w:szCs w:val="20"/>
      <w:lang w:val="en-US"/>
    </w:rPr>
  </w:style>
  <w:style w:type="paragraph" w:customStyle="1" w:styleId="NumberedParagraphs">
    <w:name w:val="Numbered Paragraphs"/>
    <w:rsid w:val="00112B6C"/>
    <w:pPr>
      <w:numPr>
        <w:numId w:val="36"/>
      </w:numPr>
      <w:spacing w:before="40" w:after="40" w:line="300" w:lineRule="exact"/>
    </w:pPr>
    <w:rPr>
      <w:rFonts w:ascii="Times New Roman" w:eastAsia="Times New Roman" w:hAnsi="Times New Roman" w:cs="Times New Roman"/>
      <w:color w:val="5A5A5A"/>
      <w:sz w:val="20"/>
      <w:szCs w:val="20"/>
      <w:lang w:val="en-US"/>
    </w:rPr>
  </w:style>
  <w:style w:type="paragraph" w:customStyle="1" w:styleId="Question1">
    <w:name w:val="Question 1"/>
    <w:next w:val="Normal"/>
    <w:rsid w:val="00112B6C"/>
    <w:pPr>
      <w:spacing w:before="120" w:after="120" w:line="300" w:lineRule="exact"/>
    </w:pPr>
    <w:rPr>
      <w:rFonts w:ascii="Times New Roman" w:eastAsia="Times New Roman" w:hAnsi="Times New Roman" w:cs="Times New Roman"/>
      <w:b/>
      <w:color w:val="00A8C8"/>
      <w:sz w:val="20"/>
      <w:szCs w:val="20"/>
      <w:lang w:val="en-US"/>
    </w:rPr>
  </w:style>
  <w:style w:type="paragraph" w:customStyle="1" w:styleId="Question3">
    <w:name w:val="Question 3"/>
    <w:next w:val="Normal"/>
    <w:rsid w:val="00112B6C"/>
    <w:pPr>
      <w:pBdr>
        <w:top w:val="single" w:sz="4" w:space="4" w:color="00A8C8"/>
        <w:bottom w:val="single" w:sz="4" w:space="4" w:color="00A8C8"/>
      </w:pBdr>
      <w:spacing w:before="120" w:after="120" w:line="300" w:lineRule="exact"/>
    </w:pPr>
    <w:rPr>
      <w:rFonts w:ascii="Times New Roman" w:eastAsia="Times New Roman" w:hAnsi="Times New Roman" w:cs="Times New Roman"/>
      <w:b/>
      <w:color w:val="00A8C8"/>
      <w:sz w:val="20"/>
      <w:szCs w:val="20"/>
      <w:lang w:val="en-US"/>
    </w:rPr>
  </w:style>
  <w:style w:type="paragraph" w:customStyle="1" w:styleId="Question4">
    <w:name w:val="Question 4"/>
    <w:next w:val="Normal"/>
    <w:rsid w:val="00112B6C"/>
    <w:pPr>
      <w:pBdr>
        <w:top w:val="single" w:sz="4" w:space="4" w:color="00A8C8"/>
        <w:left w:val="single" w:sz="4" w:space="4" w:color="00A8C8"/>
        <w:bottom w:val="single" w:sz="4" w:space="4" w:color="00A8C8"/>
        <w:right w:val="single" w:sz="4" w:space="4" w:color="00A8C8"/>
      </w:pBdr>
      <w:shd w:val="clear" w:color="auto" w:fill="00A8C8"/>
      <w:spacing w:before="120" w:after="120" w:line="300" w:lineRule="exact"/>
    </w:pPr>
    <w:rPr>
      <w:rFonts w:ascii="Times New Roman" w:eastAsia="Times New Roman" w:hAnsi="Times New Roman" w:cs="Times New Roman"/>
      <w:b/>
      <w:color w:val="FFFFFF"/>
      <w:sz w:val="20"/>
      <w:szCs w:val="20"/>
      <w:lang w:val="en-US"/>
    </w:rPr>
  </w:style>
  <w:style w:type="paragraph" w:customStyle="1" w:styleId="Question5">
    <w:name w:val="Question 5"/>
    <w:next w:val="Normal"/>
    <w:rsid w:val="00112B6C"/>
    <w:pPr>
      <w:spacing w:before="120" w:after="120" w:line="300" w:lineRule="exact"/>
    </w:pPr>
    <w:rPr>
      <w:rFonts w:ascii="Times New Roman" w:eastAsia="Times New Roman" w:hAnsi="Times New Roman" w:cs="Times New Roman"/>
      <w:caps/>
      <w:color w:val="00A8C8"/>
      <w:sz w:val="20"/>
      <w:szCs w:val="20"/>
      <w:lang w:val="en-US"/>
    </w:rPr>
  </w:style>
  <w:style w:type="paragraph" w:customStyle="1" w:styleId="ShadowBoxBright">
    <w:name w:val="Shadow Box Bright"/>
    <w:next w:val="Normal"/>
    <w:rsid w:val="00112B6C"/>
    <w:pPr>
      <w:pBdr>
        <w:top w:val="single" w:sz="12" w:space="4" w:color="00A8C8" w:shadow="1"/>
        <w:left w:val="single" w:sz="12" w:space="4" w:color="00A8C8" w:shadow="1"/>
        <w:bottom w:val="single" w:sz="12" w:space="4" w:color="00A8C8" w:shadow="1"/>
        <w:right w:val="single" w:sz="12" w:space="4" w:color="00A8C8" w:shadow="1"/>
      </w:pBdr>
      <w:shd w:val="clear" w:color="auto" w:fill="F2F2F2"/>
      <w:spacing w:before="120" w:after="120" w:line="300" w:lineRule="exact"/>
    </w:pPr>
    <w:rPr>
      <w:rFonts w:ascii="Times New Roman" w:eastAsia="Times New Roman" w:hAnsi="Times New Roman" w:cs="Times New Roman"/>
      <w:color w:val="004FD9"/>
      <w:sz w:val="20"/>
      <w:szCs w:val="20"/>
      <w:lang w:val="en-US"/>
    </w:rPr>
  </w:style>
  <w:style w:type="paragraph" w:customStyle="1" w:styleId="ShadowBoxDark">
    <w:name w:val="Shadow Box Dark"/>
    <w:next w:val="Normal"/>
    <w:rsid w:val="00112B6C"/>
    <w:pPr>
      <w:pBdr>
        <w:top w:val="single" w:sz="12" w:space="4" w:color="002C77" w:shadow="1"/>
        <w:left w:val="single" w:sz="12" w:space="4" w:color="002C77" w:shadow="1"/>
        <w:bottom w:val="single" w:sz="12" w:space="4" w:color="002C77" w:shadow="1"/>
        <w:right w:val="single" w:sz="12" w:space="4" w:color="002C77" w:shadow="1"/>
      </w:pBdr>
      <w:shd w:val="clear" w:color="auto" w:fill="F2F2F2"/>
      <w:spacing w:before="120" w:after="120" w:line="300" w:lineRule="exact"/>
    </w:pPr>
    <w:rPr>
      <w:rFonts w:ascii="Times New Roman" w:eastAsia="Times New Roman" w:hAnsi="Times New Roman" w:cs="Times New Roman"/>
      <w:color w:val="004FD9"/>
      <w:sz w:val="20"/>
      <w:szCs w:val="20"/>
      <w:lang w:val="en-US"/>
    </w:rPr>
  </w:style>
  <w:style w:type="paragraph" w:customStyle="1" w:styleId="ShadowBoxMedium">
    <w:name w:val="Shadow Box Medium"/>
    <w:next w:val="Normal"/>
    <w:rsid w:val="00112B6C"/>
    <w:pPr>
      <w:pBdr>
        <w:top w:val="single" w:sz="12" w:space="4" w:color="006D9E" w:shadow="1"/>
        <w:left w:val="single" w:sz="12" w:space="4" w:color="006D9E" w:shadow="1"/>
        <w:bottom w:val="single" w:sz="12" w:space="4" w:color="006D9E" w:shadow="1"/>
        <w:right w:val="single" w:sz="12" w:space="4" w:color="006D9E" w:shadow="1"/>
      </w:pBdr>
      <w:shd w:val="clear" w:color="auto" w:fill="F2F2F2"/>
      <w:spacing w:before="120" w:after="120" w:line="300" w:lineRule="exact"/>
    </w:pPr>
    <w:rPr>
      <w:rFonts w:ascii="Times New Roman" w:eastAsia="Times New Roman" w:hAnsi="Times New Roman" w:cs="Times New Roman"/>
      <w:color w:val="004FD9"/>
      <w:sz w:val="20"/>
      <w:szCs w:val="20"/>
      <w:lang w:val="en-US"/>
    </w:rPr>
  </w:style>
  <w:style w:type="character" w:customStyle="1" w:styleId="BrightText">
    <w:name w:val="Bright Text"/>
    <w:uiPriority w:val="1"/>
    <w:rsid w:val="00112B6C"/>
    <w:rPr>
      <w:rFonts w:ascii="Arial" w:hAnsi="Arial"/>
      <w:color w:val="00A8C8"/>
      <w:sz w:val="20"/>
    </w:rPr>
  </w:style>
  <w:style w:type="character" w:customStyle="1" w:styleId="DarkText">
    <w:name w:val="Dark Text"/>
    <w:uiPriority w:val="1"/>
    <w:rsid w:val="00112B6C"/>
    <w:rPr>
      <w:rFonts w:ascii="Arial" w:hAnsi="Arial"/>
      <w:color w:val="002C77"/>
      <w:sz w:val="20"/>
    </w:rPr>
  </w:style>
  <w:style w:type="character" w:customStyle="1" w:styleId="MediumText">
    <w:name w:val="Medium Text"/>
    <w:uiPriority w:val="1"/>
    <w:rsid w:val="00112B6C"/>
    <w:rPr>
      <w:rFonts w:ascii="Arial" w:hAnsi="Arial"/>
      <w:color w:val="006D9E"/>
      <w:sz w:val="20"/>
    </w:rPr>
  </w:style>
  <w:style w:type="paragraph" w:customStyle="1" w:styleId="SectionStart2">
    <w:name w:val="Section Start 2"/>
    <w:next w:val="Normal"/>
    <w:rsid w:val="00112B6C"/>
    <w:pPr>
      <w:pBdr>
        <w:bottom w:val="single" w:sz="18" w:space="20" w:color="00A8C8"/>
      </w:pBdr>
      <w:spacing w:before="120" w:after="500" w:line="240" w:lineRule="auto"/>
    </w:pPr>
    <w:rPr>
      <w:rFonts w:ascii="Times New Roman" w:eastAsia="Times New Roman" w:hAnsi="Times New Roman" w:cs="Times New Roman"/>
      <w:caps/>
      <w:color w:val="002C77"/>
      <w:spacing w:val="100"/>
      <w:sz w:val="48"/>
      <w:szCs w:val="20"/>
      <w:lang w:val="en-US"/>
    </w:rPr>
  </w:style>
  <w:style w:type="paragraph" w:customStyle="1" w:styleId="Heading5Dark">
    <w:name w:val="Heading 5 Dark"/>
    <w:next w:val="Normal"/>
    <w:rsid w:val="00112B6C"/>
    <w:pPr>
      <w:spacing w:before="120" w:after="120" w:line="300" w:lineRule="exact"/>
    </w:pPr>
    <w:rPr>
      <w:rFonts w:ascii="Times New Roman" w:eastAsia="Times New Roman" w:hAnsi="Times New Roman" w:cs="Times New Roman"/>
      <w:caps/>
      <w:color w:val="002C77"/>
      <w:spacing w:val="60"/>
      <w:sz w:val="20"/>
      <w:szCs w:val="20"/>
      <w:lang w:val="en-US"/>
    </w:rPr>
  </w:style>
  <w:style w:type="paragraph" w:customStyle="1" w:styleId="MediumHeading5">
    <w:name w:val="Medium Heading 5"/>
    <w:basedOn w:val="Normal"/>
    <w:rsid w:val="00112B6C"/>
    <w:pPr>
      <w:spacing w:after="240" w:line="300" w:lineRule="exact"/>
    </w:pPr>
    <w:rPr>
      <w:rFonts w:ascii="Arial" w:eastAsia="Times New Roman" w:hAnsi="Arial" w:cs="Times New Roman"/>
      <w:caps/>
      <w:color w:val="006D9E"/>
      <w:spacing w:val="60"/>
      <w:sz w:val="22"/>
      <w:szCs w:val="20"/>
      <w:lang w:val="en-US"/>
    </w:rPr>
  </w:style>
  <w:style w:type="paragraph" w:customStyle="1" w:styleId="Quote1">
    <w:name w:val="Quote1"/>
    <w:basedOn w:val="Normal"/>
    <w:next w:val="Normal"/>
    <w:uiPriority w:val="29"/>
    <w:qFormat/>
    <w:rsid w:val="00112B6C"/>
    <w:pPr>
      <w:spacing w:after="240" w:line="300" w:lineRule="exact"/>
    </w:pPr>
    <w:rPr>
      <w:rFonts w:ascii="Arial" w:eastAsia="Times New Roman" w:hAnsi="Arial" w:cs="Times New Roman"/>
      <w:i/>
      <w:iCs/>
      <w:color w:val="002C77"/>
      <w:sz w:val="22"/>
      <w:szCs w:val="20"/>
      <w:lang w:val="en-US"/>
    </w:rPr>
  </w:style>
  <w:style w:type="character" w:customStyle="1" w:styleId="QuoteChar0">
    <w:name w:val="Quote Char"/>
    <w:basedOn w:val="DefaultParagraphFont"/>
    <w:link w:val="Quote0"/>
    <w:uiPriority w:val="29"/>
    <w:rsid w:val="00112B6C"/>
    <w:rPr>
      <w:rFonts w:ascii="Arial" w:hAnsi="Arial"/>
      <w:i/>
      <w:iCs/>
      <w:color w:val="002C77"/>
    </w:rPr>
  </w:style>
  <w:style w:type="character" w:customStyle="1" w:styleId="FollowedHyperlink1">
    <w:name w:val="FollowedHyperlink1"/>
    <w:basedOn w:val="DefaultParagraphFont"/>
    <w:semiHidden/>
    <w:unhideWhenUsed/>
    <w:rsid w:val="00112B6C"/>
    <w:rPr>
      <w:color w:val="808080"/>
      <w:u w:val="single"/>
    </w:rPr>
  </w:style>
  <w:style w:type="character" w:customStyle="1" w:styleId="Heading3Char1">
    <w:name w:val="Heading 3 Char1"/>
    <w:basedOn w:val="DefaultParagraphFont"/>
    <w:uiPriority w:val="9"/>
    <w:semiHidden/>
    <w:rsid w:val="00112B6C"/>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112B6C"/>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uiPriority w:val="9"/>
    <w:semiHidden/>
    <w:rsid w:val="00112B6C"/>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uiPriority w:val="9"/>
    <w:semiHidden/>
    <w:rsid w:val="00112B6C"/>
    <w:rPr>
      <w:rFonts w:asciiTheme="majorHAnsi" w:eastAsiaTheme="majorEastAsia" w:hAnsiTheme="majorHAnsi" w:cstheme="majorBidi"/>
      <w:i/>
      <w:iCs/>
      <w:color w:val="1F3763" w:themeColor="accent1" w:themeShade="7F"/>
    </w:rPr>
  </w:style>
  <w:style w:type="paragraph" w:styleId="Quote0">
    <w:name w:val="Quote"/>
    <w:basedOn w:val="Normal"/>
    <w:next w:val="Normal"/>
    <w:link w:val="QuoteChar0"/>
    <w:uiPriority w:val="29"/>
    <w:qFormat/>
    <w:rsid w:val="00112B6C"/>
    <w:pPr>
      <w:spacing w:after="200" w:line="276" w:lineRule="auto"/>
    </w:pPr>
    <w:rPr>
      <w:rFonts w:ascii="Arial" w:eastAsiaTheme="minorHAnsi" w:hAnsi="Arial"/>
      <w:i/>
      <w:iCs/>
      <w:color w:val="002C77"/>
      <w:sz w:val="22"/>
      <w:szCs w:val="22"/>
    </w:rPr>
  </w:style>
  <w:style w:type="character" w:customStyle="1" w:styleId="QuoteChar1">
    <w:name w:val="Quote Char1"/>
    <w:basedOn w:val="DefaultParagraphFont"/>
    <w:uiPriority w:val="29"/>
    <w:rsid w:val="00112B6C"/>
    <w:rPr>
      <w:rFonts w:eastAsiaTheme="minorEastAsia"/>
      <w:i/>
      <w:iCs/>
      <w:color w:val="404040" w:themeColor="text1" w:themeTint="BF"/>
      <w:sz w:val="24"/>
      <w:szCs w:val="24"/>
    </w:rPr>
  </w:style>
  <w:style w:type="numbering" w:customStyle="1" w:styleId="NoList3">
    <w:name w:val="No List3"/>
    <w:next w:val="NoList"/>
    <w:uiPriority w:val="99"/>
    <w:semiHidden/>
    <w:unhideWhenUsed/>
    <w:rsid w:val="00112B6C"/>
  </w:style>
  <w:style w:type="numbering" w:customStyle="1" w:styleId="NoList11">
    <w:name w:val="No List11"/>
    <w:next w:val="NoList"/>
    <w:semiHidden/>
    <w:rsid w:val="00112B6C"/>
  </w:style>
  <w:style w:type="table" w:customStyle="1" w:styleId="TenderTable12">
    <w:name w:val="Tender Table 12"/>
    <w:basedOn w:val="TableNormal"/>
    <w:next w:val="TableGrid"/>
    <w:rsid w:val="00112B6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
    <w:name w:val="Table Professional1"/>
    <w:basedOn w:val="TableNormal"/>
    <w:next w:val="TableProfessional"/>
    <w:rsid w:val="00112B6C"/>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81">
    <w:name w:val="Table Grid 81"/>
    <w:basedOn w:val="TableNormal"/>
    <w:next w:val="TableGrid8"/>
    <w:rsid w:val="00112B6C"/>
    <w:pPr>
      <w:spacing w:after="0" w:line="240" w:lineRule="auto"/>
    </w:pPr>
    <w:rPr>
      <w:rFonts w:ascii="Times New Roman" w:eastAsia="Times New Roman" w:hAnsi="Times New Roman"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59"/>
    <w:rsid w:val="00112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rsid w:val="00112B6C"/>
    <w:pPr>
      <w:spacing w:after="0" w:line="240" w:lineRule="auto"/>
    </w:pPr>
    <w:rPr>
      <w:rFonts w:ascii="Times New Roman" w:eastAsia="Times New Roman" w:hAnsi="Times New Roman" w:cs="Times New Roman"/>
      <w:color w:val="2F5496" w:themeColor="accent1" w:themeShade="BF"/>
      <w:sz w:val="20"/>
      <w:szCs w:val="20"/>
      <w:lang w:eastAsia="en-GB"/>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numbering" w:customStyle="1" w:styleId="NoList21">
    <w:name w:val="No List21"/>
    <w:next w:val="NoList"/>
    <w:uiPriority w:val="99"/>
    <w:semiHidden/>
    <w:unhideWhenUsed/>
    <w:rsid w:val="00112B6C"/>
  </w:style>
  <w:style w:type="table" w:customStyle="1" w:styleId="TableGrid21">
    <w:name w:val="Table Grid21"/>
    <w:basedOn w:val="TableNormal"/>
    <w:next w:val="TableGrid"/>
    <w:rsid w:val="00112B6C"/>
    <w:pPr>
      <w:spacing w:after="0" w:line="270" w:lineRule="exac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112B6C"/>
    <w:pPr>
      <w:spacing w:after="0" w:line="270" w:lineRule="exac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1">
    <w:name w:val="Light Shading - Accent 51"/>
    <w:basedOn w:val="TableNormal"/>
    <w:next w:val="LightShading-Accent5"/>
    <w:uiPriority w:val="60"/>
    <w:rsid w:val="00112B6C"/>
    <w:pPr>
      <w:spacing w:after="0" w:line="240" w:lineRule="auto"/>
    </w:pPr>
    <w:rPr>
      <w:rFonts w:ascii="Times New Roman" w:eastAsia="Times New Roman" w:hAnsi="Times New Roman" w:cs="Times New Roman"/>
      <w:color w:val="2E74B5" w:themeColor="accent5" w:themeShade="BF"/>
      <w:sz w:val="20"/>
      <w:szCs w:val="20"/>
      <w:lang w:eastAsia="en-GB"/>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customStyle="1" w:styleId="TenderTable111">
    <w:name w:val="Tender Table 111"/>
    <w:basedOn w:val="TableNormal"/>
    <w:next w:val="TableGrid"/>
    <w:rsid w:val="00112B6C"/>
    <w:pPr>
      <w:spacing w:after="0" w:line="240" w:lineRule="exact"/>
    </w:pPr>
    <w:rPr>
      <w:rFonts w:ascii="Times New Roman" w:eastAsia="Times New Roman" w:hAnsi="Times New Roman" w:cs="Times New Roman"/>
      <w:sz w:val="20"/>
      <w:szCs w:val="20"/>
      <w:lang w:val="en-US"/>
    </w:rPr>
    <w:tblPr>
      <w:tblBorders>
        <w:insideH w:val="single" w:sz="4" w:space="0" w:color="808080"/>
      </w:tblBorders>
    </w:tblPr>
    <w:tcPr>
      <w:shd w:val="clear" w:color="auto" w:fill="F2F2F2"/>
      <w:vAlign w:val="center"/>
    </w:tcPr>
  </w:style>
  <w:style w:type="table" w:customStyle="1" w:styleId="MercerTable1">
    <w:name w:val="*Mercer Table1"/>
    <w:basedOn w:val="TableNormal"/>
    <w:uiPriority w:val="99"/>
    <w:rsid w:val="00112B6C"/>
    <w:pPr>
      <w:spacing w:after="0" w:line="240" w:lineRule="auto"/>
    </w:pPr>
    <w:rPr>
      <w:rFonts w:ascii="Arial" w:eastAsia="Times New Roman" w:hAnsi="Arial" w:cs="Times New Roman"/>
      <w:sz w:val="18"/>
      <w:szCs w:val="20"/>
      <w:lang w:val="en-US"/>
    </w:rPr>
    <w:tblPr/>
    <w:tblStylePr w:type="firstRow">
      <w:rPr>
        <w:rFonts w:ascii="Arial" w:hAnsi="Arial"/>
        <w:color w:val="FFFFFF"/>
        <w:sz w:val="18"/>
      </w:rPr>
      <w:tblPr/>
      <w:tcPr>
        <w:shd w:val="clear" w:color="auto" w:fill="00A8C8"/>
      </w:tcPr>
    </w:tblStylePr>
  </w:style>
  <w:style w:type="paragraph" w:styleId="NoSpacing">
    <w:name w:val="No Spacing"/>
    <w:uiPriority w:val="1"/>
    <w:qFormat/>
    <w:rsid w:val="00112B6C"/>
    <w:pPr>
      <w:spacing w:after="0" w:line="240" w:lineRule="auto"/>
    </w:pPr>
    <w:rPr>
      <w:rFonts w:ascii="Calibri" w:eastAsia="Calibri" w:hAnsi="Calibri" w:cs="Times New Roman"/>
    </w:rPr>
  </w:style>
  <w:style w:type="character" w:customStyle="1" w:styleId="ilfuvd">
    <w:name w:val="ilfuvd"/>
    <w:basedOn w:val="DefaultParagraphFont"/>
    <w:rsid w:val="00112B6C"/>
  </w:style>
  <w:style w:type="character" w:customStyle="1" w:styleId="e24kjd">
    <w:name w:val="e24kjd"/>
    <w:basedOn w:val="DefaultParagraphFont"/>
    <w:rsid w:val="00112B6C"/>
  </w:style>
  <w:style w:type="paragraph" w:styleId="Caption">
    <w:name w:val="caption"/>
    <w:basedOn w:val="Normal"/>
    <w:next w:val="Normal"/>
    <w:uiPriority w:val="35"/>
    <w:semiHidden/>
    <w:unhideWhenUsed/>
    <w:qFormat/>
    <w:rsid w:val="00112B6C"/>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112B6C"/>
    <w:rPr>
      <w:color w:val="605E5C"/>
      <w:shd w:val="clear" w:color="auto" w:fill="E1DFDD"/>
    </w:rPr>
  </w:style>
  <w:style w:type="paragraph" w:customStyle="1" w:styleId="TableParagraph">
    <w:name w:val="Table Paragraph"/>
    <w:basedOn w:val="Normal"/>
    <w:uiPriority w:val="1"/>
    <w:qFormat/>
    <w:rsid w:val="00112B6C"/>
    <w:pPr>
      <w:widowControl w:val="0"/>
    </w:pPr>
    <w:rPr>
      <w:rFonts w:eastAsiaTheme="minorHAnsi"/>
      <w:sz w:val="22"/>
      <w:szCs w:val="22"/>
      <w:lang w:val="en-US"/>
    </w:rPr>
  </w:style>
  <w:style w:type="paragraph" w:customStyle="1" w:styleId="has-text-align-left">
    <w:name w:val="has-text-align-left"/>
    <w:basedOn w:val="Normal"/>
    <w:rsid w:val="00112B6C"/>
    <w:pPr>
      <w:spacing w:before="100" w:beforeAutospacing="1" w:after="100" w:afterAutospacing="1"/>
    </w:pPr>
    <w:rPr>
      <w:rFonts w:ascii="Times New Roman" w:eastAsia="Times New Roman" w:hAnsi="Times New Roman" w:cs="Times New Roman"/>
      <w:lang w:eastAsia="en-GB"/>
    </w:rPr>
  </w:style>
  <w:style w:type="paragraph" w:customStyle="1" w:styleId="Pa7">
    <w:name w:val="Pa7"/>
    <w:basedOn w:val="Default"/>
    <w:next w:val="Default"/>
    <w:uiPriority w:val="99"/>
    <w:rsid w:val="00112B6C"/>
    <w:pPr>
      <w:numPr>
        <w:ilvl w:val="0"/>
        <w:numId w:val="0"/>
      </w:numPr>
      <w:spacing w:line="231" w:lineRule="atLeast"/>
    </w:pPr>
    <w:rPr>
      <w:rFonts w:ascii="FS Lola" w:eastAsiaTheme="minorEastAsia" w:hAnsi="FS Lola" w:cstheme="minorBidi"/>
      <w:color w:val="auto"/>
      <w:lang w:val="en-GB"/>
    </w:rPr>
  </w:style>
  <w:style w:type="paragraph" w:customStyle="1" w:styleId="Pa14">
    <w:name w:val="Pa14"/>
    <w:basedOn w:val="Default"/>
    <w:next w:val="Default"/>
    <w:uiPriority w:val="99"/>
    <w:rsid w:val="00112B6C"/>
    <w:pPr>
      <w:numPr>
        <w:ilvl w:val="0"/>
        <w:numId w:val="0"/>
      </w:numPr>
      <w:spacing w:line="211" w:lineRule="atLeast"/>
    </w:pPr>
    <w:rPr>
      <w:rFonts w:ascii="FS Lola" w:eastAsiaTheme="minorHAnsi" w:hAnsi="FS Lola"/>
      <w:bCs/>
      <w:color w:val="auto"/>
      <w:lang w:val="en-GB"/>
    </w:rPr>
  </w:style>
  <w:style w:type="table" w:styleId="GridTable5Dark-Accent1">
    <w:name w:val="Grid Table 5 Dark Accent 1"/>
    <w:basedOn w:val="TableNormal"/>
    <w:uiPriority w:val="50"/>
    <w:rsid w:val="00112B6C"/>
    <w:pPr>
      <w:spacing w:after="0" w:line="240" w:lineRule="auto"/>
    </w:pPr>
    <w:rPr>
      <w:rFonts w:eastAsiaTheme="minorEastAsia"/>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2-Accent1">
    <w:name w:val="Grid Table 2 Accent 1"/>
    <w:basedOn w:val="TableNormal"/>
    <w:uiPriority w:val="47"/>
    <w:rsid w:val="00112B6C"/>
    <w:pPr>
      <w:spacing w:after="0" w:line="240" w:lineRule="auto"/>
    </w:pPr>
    <w:rPr>
      <w:rFonts w:eastAsiaTheme="minorEastAsia"/>
      <w:sz w:val="24"/>
      <w:szCs w:val="24"/>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Style1">
    <w:name w:val="Style1"/>
    <w:basedOn w:val="ListParagraph"/>
    <w:link w:val="Style1Char"/>
    <w:autoRedefine/>
    <w:qFormat/>
    <w:rsid w:val="00112B6C"/>
    <w:pPr>
      <w:numPr>
        <w:ilvl w:val="1"/>
        <w:numId w:val="38"/>
      </w:numPr>
      <w:spacing w:after="160" w:line="264" w:lineRule="auto"/>
      <w:ind w:left="851" w:hanging="425"/>
      <w:contextualSpacing/>
    </w:pPr>
    <w:rPr>
      <w:rFonts w:asciiTheme="minorHAnsi" w:eastAsiaTheme="minorEastAsia" w:hAnsiTheme="minorHAnsi" w:cstheme="minorBidi"/>
      <w:bCs/>
      <w:sz w:val="22"/>
      <w:szCs w:val="22"/>
      <w:lang w:eastAsia="en-GB" w:bidi="he-IL"/>
    </w:rPr>
  </w:style>
  <w:style w:type="character" w:customStyle="1" w:styleId="Style1Char">
    <w:name w:val="Style1 Char"/>
    <w:basedOn w:val="DefaultParagraphFont"/>
    <w:link w:val="Style1"/>
    <w:rsid w:val="00112B6C"/>
    <w:rPr>
      <w:rFonts w:eastAsiaTheme="minorEastAsia"/>
      <w:bCs/>
      <w:lang w:eastAsia="en-GB" w:bidi="he-IL"/>
    </w:rPr>
  </w:style>
  <w:style w:type="character" w:customStyle="1" w:styleId="UnresolvedMention1">
    <w:name w:val="Unresolved Mention1"/>
    <w:basedOn w:val="DefaultParagraphFont"/>
    <w:uiPriority w:val="99"/>
    <w:semiHidden/>
    <w:unhideWhenUsed/>
    <w:rsid w:val="00112B6C"/>
    <w:rPr>
      <w:color w:val="605E5C"/>
      <w:shd w:val="clear" w:color="auto" w:fill="E1DFDD"/>
    </w:rPr>
  </w:style>
  <w:style w:type="table" w:styleId="GridTable4-Accent1">
    <w:name w:val="Grid Table 4 Accent 1"/>
    <w:basedOn w:val="TableNormal"/>
    <w:uiPriority w:val="49"/>
    <w:rsid w:val="00112B6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genid131">
    <w:name w:val="genid1_31"/>
    <w:basedOn w:val="DefaultParagraphFont"/>
    <w:rsid w:val="00112B6C"/>
    <w:rPr>
      <w:rFonts w:ascii="Arial" w:hAnsi="Arial" w:cs="Arial" w:hint="default"/>
      <w:b w:val="0"/>
      <w:bCs w:val="0"/>
      <w:i w:val="0"/>
      <w:iCs w:val="0"/>
      <w:caps w:val="0"/>
      <w:smallCaps w:val="0"/>
      <w:strike w:val="0"/>
      <w:dstrike w:val="0"/>
      <w:color w:val="000000"/>
      <w:spacing w:val="0"/>
      <w:sz w:val="21"/>
      <w:szCs w:val="21"/>
      <w:u w:val="none"/>
      <w:effect w:val="none"/>
    </w:rPr>
  </w:style>
  <w:style w:type="table" w:styleId="ListTable3-Accent5">
    <w:name w:val="List Table 3 Accent 5"/>
    <w:basedOn w:val="TableNormal"/>
    <w:uiPriority w:val="48"/>
    <w:rsid w:val="003737CD"/>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913219">
      <w:bodyDiv w:val="1"/>
      <w:marLeft w:val="0"/>
      <w:marRight w:val="0"/>
      <w:marTop w:val="0"/>
      <w:marBottom w:val="0"/>
      <w:divBdr>
        <w:top w:val="none" w:sz="0" w:space="0" w:color="auto"/>
        <w:left w:val="none" w:sz="0" w:space="0" w:color="auto"/>
        <w:bottom w:val="none" w:sz="0" w:space="0" w:color="auto"/>
        <w:right w:val="none" w:sz="0" w:space="0" w:color="auto"/>
      </w:divBdr>
    </w:div>
    <w:div w:id="808282431">
      <w:bodyDiv w:val="1"/>
      <w:marLeft w:val="0"/>
      <w:marRight w:val="0"/>
      <w:marTop w:val="0"/>
      <w:marBottom w:val="0"/>
      <w:divBdr>
        <w:top w:val="none" w:sz="0" w:space="0" w:color="auto"/>
        <w:left w:val="none" w:sz="0" w:space="0" w:color="auto"/>
        <w:bottom w:val="none" w:sz="0" w:space="0" w:color="auto"/>
        <w:right w:val="none" w:sz="0" w:space="0" w:color="auto"/>
      </w:divBdr>
    </w:div>
    <w:div w:id="1270238656">
      <w:bodyDiv w:val="1"/>
      <w:marLeft w:val="0"/>
      <w:marRight w:val="0"/>
      <w:marTop w:val="0"/>
      <w:marBottom w:val="0"/>
      <w:divBdr>
        <w:top w:val="none" w:sz="0" w:space="0" w:color="auto"/>
        <w:left w:val="none" w:sz="0" w:space="0" w:color="auto"/>
        <w:bottom w:val="none" w:sz="0" w:space="0" w:color="auto"/>
        <w:right w:val="none" w:sz="0" w:space="0" w:color="auto"/>
      </w:divBdr>
    </w:div>
    <w:div w:id="1573586700">
      <w:bodyDiv w:val="1"/>
      <w:marLeft w:val="0"/>
      <w:marRight w:val="0"/>
      <w:marTop w:val="0"/>
      <w:marBottom w:val="0"/>
      <w:divBdr>
        <w:top w:val="none" w:sz="0" w:space="0" w:color="auto"/>
        <w:left w:val="none" w:sz="0" w:space="0" w:color="auto"/>
        <w:bottom w:val="none" w:sz="0" w:space="0" w:color="auto"/>
        <w:right w:val="none" w:sz="0" w:space="0" w:color="auto"/>
      </w:divBdr>
    </w:div>
    <w:div w:id="1708215522">
      <w:bodyDiv w:val="1"/>
      <w:marLeft w:val="0"/>
      <w:marRight w:val="0"/>
      <w:marTop w:val="0"/>
      <w:marBottom w:val="0"/>
      <w:divBdr>
        <w:top w:val="none" w:sz="0" w:space="0" w:color="auto"/>
        <w:left w:val="none" w:sz="0" w:space="0" w:color="auto"/>
        <w:bottom w:val="none" w:sz="0" w:space="0" w:color="auto"/>
        <w:right w:val="none" w:sz="0" w:space="0" w:color="auto"/>
      </w:divBdr>
    </w:div>
    <w:div w:id="1981958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38.xml"/><Relationship Id="rId21" Type="http://schemas.openxmlformats.org/officeDocument/2006/relationships/header" Target="header6.xml"/><Relationship Id="rId42" Type="http://schemas.openxmlformats.org/officeDocument/2006/relationships/image" Target="media/image10.png"/><Relationship Id="rId63" Type="http://schemas.openxmlformats.org/officeDocument/2006/relationships/header" Target="header23.xml"/><Relationship Id="rId84" Type="http://schemas.openxmlformats.org/officeDocument/2006/relationships/header" Target="header31.xml"/><Relationship Id="rId138" Type="http://schemas.openxmlformats.org/officeDocument/2006/relationships/hyperlink" Target="https://www.bordertocoast.org.uk/wp-content/uploads/2025/07/Border-to-Coast-RI-and-Stewardship-Report-2024-25.pdf" TargetMode="External"/><Relationship Id="rId107" Type="http://schemas.openxmlformats.org/officeDocument/2006/relationships/image" Target="media/image29.png"/><Relationship Id="rId11" Type="http://schemas.openxmlformats.org/officeDocument/2006/relationships/header" Target="header1.xml"/><Relationship Id="rId32" Type="http://schemas.openxmlformats.org/officeDocument/2006/relationships/header" Target="header12.xml"/><Relationship Id="rId53" Type="http://schemas.openxmlformats.org/officeDocument/2006/relationships/hyperlink" Target="https://www.bordertocoast.org.uk/wp-content/uploads/2024/01/Border-to-Coast-RI-Policy-2024-FINAL-External-PDF.pdf" TargetMode="External"/><Relationship Id="rId74" Type="http://schemas.openxmlformats.org/officeDocument/2006/relationships/hyperlink" Target="https://www.lgim.com/landg-assets/lgim/_document-library/esg/lifting-the-lid.pdf" TargetMode="External"/><Relationship Id="rId128" Type="http://schemas.openxmlformats.org/officeDocument/2006/relationships/hyperlink" Target="https://www.bordertocoast.org.uk/wp-content/uploads/2025/01/Border-to-Coast-RI-Policy-2025-FINAL-EXTERNAL.pdf" TargetMode="External"/><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21.png"/><Relationship Id="rId22" Type="http://schemas.openxmlformats.org/officeDocument/2006/relationships/hyperlink" Target="https://www.westmorlandandfurness.gov.uk/sites/default/files/2025-07/CONSTITUTION%20published%2031%2007%2025%20CLEAN.pdf" TargetMode="External"/><Relationship Id="rId27" Type="http://schemas.openxmlformats.org/officeDocument/2006/relationships/image" Target="media/image5.svg"/><Relationship Id="rId43" Type="http://schemas.openxmlformats.org/officeDocument/2006/relationships/hyperlink" Target="https://www.bordertocoast.org.uk/wp-content/uploads/2025/04/Governance-Charter-2025.pdf" TargetMode="External"/><Relationship Id="rId48" Type="http://schemas.openxmlformats.org/officeDocument/2006/relationships/header" Target="header15.xml"/><Relationship Id="rId64" Type="http://schemas.openxmlformats.org/officeDocument/2006/relationships/header" Target="header24.xml"/><Relationship Id="rId69" Type="http://schemas.openxmlformats.org/officeDocument/2006/relationships/header" Target="header25.xml"/><Relationship Id="rId113" Type="http://schemas.openxmlformats.org/officeDocument/2006/relationships/header" Target="header34.xml"/><Relationship Id="rId118" Type="http://schemas.openxmlformats.org/officeDocument/2006/relationships/header" Target="header39.xml"/><Relationship Id="rId134" Type="http://schemas.openxmlformats.org/officeDocument/2006/relationships/image" Target="media/image35.png"/><Relationship Id="rId139" Type="http://schemas.openxmlformats.org/officeDocument/2006/relationships/hyperlink" Target="https://blog.landg.com/categories/esg-and-long-term-themes/say-on-climate-empowering-shareholders-to-drive-positive-change/" TargetMode="External"/><Relationship Id="rId80" Type="http://schemas.openxmlformats.org/officeDocument/2006/relationships/hyperlink" Target="https://am.jpmorgan.com/content/dam/jpm-am-aem/emea/regional/de/investment-themes/esg-integration-approach.pdf" TargetMode="External"/><Relationship Id="rId85" Type="http://schemas.openxmlformats.org/officeDocument/2006/relationships/header" Target="header32.xml"/><Relationship Id="rId150" Type="http://schemas.openxmlformats.org/officeDocument/2006/relationships/theme" Target="theme/theme1.xml"/><Relationship Id="rId12" Type="http://schemas.openxmlformats.org/officeDocument/2006/relationships/header" Target="header2.xml"/><Relationship Id="rId17" Type="http://schemas.openxmlformats.org/officeDocument/2006/relationships/hyperlink" Target="https://www.cumbriapensionfund.org/media/lgpfnwk5/investment-strategy-statement.pdf" TargetMode="External"/><Relationship Id="rId33" Type="http://schemas.openxmlformats.org/officeDocument/2006/relationships/image" Target="media/image6.emf"/><Relationship Id="rId38" Type="http://schemas.openxmlformats.org/officeDocument/2006/relationships/image" Target="media/image80.svg"/><Relationship Id="rId59" Type="http://schemas.openxmlformats.org/officeDocument/2006/relationships/header" Target="header20.xml"/><Relationship Id="rId103" Type="http://schemas.openxmlformats.org/officeDocument/2006/relationships/image" Target="media/image25.png"/><Relationship Id="rId108" Type="http://schemas.openxmlformats.org/officeDocument/2006/relationships/image" Target="media/image30.png"/><Relationship Id="rId124" Type="http://schemas.openxmlformats.org/officeDocument/2006/relationships/header" Target="header40.xml"/><Relationship Id="rId129" Type="http://schemas.openxmlformats.org/officeDocument/2006/relationships/hyperlink" Target="https://www.cumbriapensionfund.org/forms-publications/" TargetMode="External"/><Relationship Id="rId54" Type="http://schemas.openxmlformats.org/officeDocument/2006/relationships/hyperlink" Target="https://www.westmorlandandfurness.gov.uk/sites/default/files/2025-07/CONSTITUTION%20published%2031%2007%2025%20CLEAN.pdf" TargetMode="External"/><Relationship Id="rId70" Type="http://schemas.openxmlformats.org/officeDocument/2006/relationships/header" Target="header26.xml"/><Relationship Id="rId75" Type="http://schemas.openxmlformats.org/officeDocument/2006/relationships/hyperlink" Target="https://esgscores.lgim.com/srp/documents-id/dc2ca5ef-933d-4748-b221-7085515bfa04/Methodologyforratingcompanies.pdf" TargetMode="External"/><Relationship Id="rId91" Type="http://schemas.openxmlformats.org/officeDocument/2006/relationships/image" Target="media/image17.png"/><Relationship Id="rId96" Type="http://schemas.openxmlformats.org/officeDocument/2006/relationships/image" Target="media/image22.png"/><Relationship Id="rId140" Type="http://schemas.openxmlformats.org/officeDocument/2006/relationships/image" Target="media/image36.png"/><Relationship Id="rId145" Type="http://schemas.openxmlformats.org/officeDocument/2006/relationships/hyperlink" Target="https://www.bordertocoast.org.uk/partner-fund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7.xml"/><Relationship Id="rId28" Type="http://schemas.openxmlformats.org/officeDocument/2006/relationships/image" Target="media/image40.png"/><Relationship Id="rId49" Type="http://schemas.openxmlformats.org/officeDocument/2006/relationships/hyperlink" Target="https://www.cumbriapensionfund.org/media/rldfkoer/conflicts-of-interest-policy.pdf" TargetMode="External"/><Relationship Id="rId114" Type="http://schemas.openxmlformats.org/officeDocument/2006/relationships/header" Target="header35.xml"/><Relationship Id="rId119" Type="http://schemas.openxmlformats.org/officeDocument/2006/relationships/hyperlink" Target="https://www.bordertocoast.org.uk/wp-content/uploads/2025/01/Border-to-Coast-RI-Policy-2025-FINAL-EXTERNAL.pdf" TargetMode="External"/><Relationship Id="rId44" Type="http://schemas.openxmlformats.org/officeDocument/2006/relationships/hyperlink" Target="https://www.cumbriapensionfund.org/media/hwndumgl/cumbria-lgps-2023-24-annual-report-audited.pdf" TargetMode="External"/><Relationship Id="rId60" Type="http://schemas.openxmlformats.org/officeDocument/2006/relationships/header" Target="header21.xml"/><Relationship Id="rId65" Type="http://schemas.openxmlformats.org/officeDocument/2006/relationships/image" Target="media/image11.png"/><Relationship Id="rId81" Type="http://schemas.openxmlformats.org/officeDocument/2006/relationships/header" Target="header28.xml"/><Relationship Id="rId86" Type="http://schemas.openxmlformats.org/officeDocument/2006/relationships/header" Target="header33.xml"/><Relationship Id="rId130" Type="http://schemas.openxmlformats.org/officeDocument/2006/relationships/hyperlink" Target="https://www.bordertocoast.org.uk/wp-content/uploads/2025/01/Corporate-Governance-Voting-Guidelines-2025-FINAL-EXTERNAL-1.pdf" TargetMode="External"/><Relationship Id="rId135" Type="http://schemas.openxmlformats.org/officeDocument/2006/relationships/hyperlink" Target="https://vds.issgovernance.com/vds/" TargetMode="External"/><Relationship Id="rId13" Type="http://schemas.openxmlformats.org/officeDocument/2006/relationships/footer" Target="footer1.xml"/><Relationship Id="rId18" Type="http://schemas.openxmlformats.org/officeDocument/2006/relationships/hyperlink" Target="https://www.cumbriapensionfund.org/media/lgpfnwk5/investment-strategy-statement.pdf" TargetMode="External"/><Relationship Id="rId39" Type="http://schemas.openxmlformats.org/officeDocument/2006/relationships/image" Target="media/image9.png"/><Relationship Id="rId109" Type="http://schemas.openxmlformats.org/officeDocument/2006/relationships/hyperlink" Target="https://www.lgim.com/landg-assets/lgim/_document-library/climate-impact-pledge/cro_cip-2024-final.pdf" TargetMode="External"/><Relationship Id="rId34" Type="http://schemas.openxmlformats.org/officeDocument/2006/relationships/image" Target="media/image7.png"/><Relationship Id="rId50" Type="http://schemas.openxmlformats.org/officeDocument/2006/relationships/hyperlink" Target="https://www.westmorlandandfurness.gov.uk/sites/default/files/2025-07/CONSTITUTION%20published%2031%2007%2025%20CLEAN.pdf" TargetMode="External"/><Relationship Id="rId55" Type="http://schemas.openxmlformats.org/officeDocument/2006/relationships/header" Target="header16.xml"/><Relationship Id="rId76" Type="http://schemas.openxmlformats.org/officeDocument/2006/relationships/hyperlink" Target="https://am.landg.com/asset/4a3527/globalassets/lgim/_document-library/capabilities/investment-stewardship/uk-stewardship-code-summary.pdf" TargetMode="External"/><Relationship Id="rId97" Type="http://schemas.openxmlformats.org/officeDocument/2006/relationships/hyperlink" Target="https://www.bordertocoast.org.uk/publications/?_sfm_publication_document_type=Responsible%20Investment%20Reports" TargetMode="External"/><Relationship Id="rId104" Type="http://schemas.openxmlformats.org/officeDocument/2006/relationships/image" Target="media/image26.png"/><Relationship Id="rId120" Type="http://schemas.openxmlformats.org/officeDocument/2006/relationships/hyperlink" Target="https://www.bordertocoast.org.uk/wp-content/uploads/2025/01/Border-to-Coast-Climate-Change-Policy-2025-FINAL-EXTERNAL-1.pdf" TargetMode="External"/><Relationship Id="rId125" Type="http://schemas.openxmlformats.org/officeDocument/2006/relationships/header" Target="header41.xml"/><Relationship Id="rId141" Type="http://schemas.openxmlformats.org/officeDocument/2006/relationships/hyperlink" Target="https://am.landg.com/asset/4a40f9/globalassets/lgim/_document-library/climate-impact-pledge/cro_climate-impact-pledge_2025.pdf/" TargetMode="External"/><Relationship Id="rId146" Type="http://schemas.openxmlformats.org/officeDocument/2006/relationships/header" Target="header46.xml"/><Relationship Id="rId7" Type="http://schemas.openxmlformats.org/officeDocument/2006/relationships/endnotes" Target="endnotes.xml"/><Relationship Id="rId71" Type="http://schemas.openxmlformats.org/officeDocument/2006/relationships/header" Target="header27.xml"/><Relationship Id="rId92" Type="http://schemas.openxmlformats.org/officeDocument/2006/relationships/image" Target="media/image18.png"/><Relationship Id="rId2" Type="http://schemas.openxmlformats.org/officeDocument/2006/relationships/numbering" Target="numbering.xml"/><Relationship Id="rId29" Type="http://schemas.openxmlformats.org/officeDocument/2006/relationships/image" Target="media/image50.svg"/><Relationship Id="rId24" Type="http://schemas.openxmlformats.org/officeDocument/2006/relationships/header" Target="header8.xml"/><Relationship Id="rId40" Type="http://schemas.openxmlformats.org/officeDocument/2006/relationships/hyperlink" Target="https://www.westmorlandandfurness.gov.uk/sites/default/files/2025-02/Gender%20Pay%20Gap%20Report%202024.pdf" TargetMode="External"/><Relationship Id="rId45" Type="http://schemas.openxmlformats.org/officeDocument/2006/relationships/hyperlink" Target="https://www.cumbriapensionfund.org/media/mzmjng3i/cumbria-lgps-2024-25-unaudited-accounts.pdf" TargetMode="External"/><Relationship Id="rId66" Type="http://schemas.openxmlformats.org/officeDocument/2006/relationships/image" Target="media/image12.png"/><Relationship Id="rId87" Type="http://schemas.openxmlformats.org/officeDocument/2006/relationships/hyperlink" Target="https://www.bordertocoast.org.uk/sustainability/" TargetMode="External"/><Relationship Id="rId110" Type="http://schemas.openxmlformats.org/officeDocument/2006/relationships/image" Target="media/image31.png"/><Relationship Id="rId115" Type="http://schemas.openxmlformats.org/officeDocument/2006/relationships/header" Target="header36.xml"/><Relationship Id="rId131" Type="http://schemas.openxmlformats.org/officeDocument/2006/relationships/hyperlink" Target="https://www.bordertocoast.org.uk/wp-content/uploads/2025/01/Border-to-Coast-RI-Policy-2025-FINAL-EXTERNAL.pdf" TargetMode="External"/><Relationship Id="rId136" Type="http://schemas.openxmlformats.org/officeDocument/2006/relationships/hyperlink" Target="https://vds.issgovernance.com/vds/" TargetMode="External"/><Relationship Id="rId61" Type="http://schemas.openxmlformats.org/officeDocument/2006/relationships/hyperlink" Target="https://www.cumbriapensionfund.org/forms-publications/" TargetMode="External"/><Relationship Id="rId82" Type="http://schemas.openxmlformats.org/officeDocument/2006/relationships/header" Target="header29.xml"/><Relationship Id="rId19" Type="http://schemas.openxmlformats.org/officeDocument/2006/relationships/header" Target="header4.xml"/><Relationship Id="rId14" Type="http://schemas.openxmlformats.org/officeDocument/2006/relationships/footer" Target="footer2.xml"/><Relationship Id="rId30" Type="http://schemas.openxmlformats.org/officeDocument/2006/relationships/header" Target="header10.xml"/><Relationship Id="rId35" Type="http://schemas.openxmlformats.org/officeDocument/2006/relationships/image" Target="media/image8.svg"/><Relationship Id="rId56" Type="http://schemas.openxmlformats.org/officeDocument/2006/relationships/header" Target="header17.xml"/><Relationship Id="rId77" Type="http://schemas.openxmlformats.org/officeDocument/2006/relationships/image" Target="media/image14.png"/><Relationship Id="rId100" Type="http://schemas.openxmlformats.org/officeDocument/2006/relationships/hyperlink" Target="https://am.landg.com/asset/499590/globalassets/lgim/_document-library/responsible-investing/active-ownership-2024-long-report.pdf" TargetMode="External"/><Relationship Id="rId105" Type="http://schemas.openxmlformats.org/officeDocument/2006/relationships/image" Target="media/image27.png"/><Relationship Id="rId126" Type="http://schemas.openxmlformats.org/officeDocument/2006/relationships/header" Target="header42.xml"/><Relationship Id="rId147" Type="http://schemas.openxmlformats.org/officeDocument/2006/relationships/header" Target="header47.xml"/><Relationship Id="rId8" Type="http://schemas.openxmlformats.org/officeDocument/2006/relationships/image" Target="media/image1.jpeg"/><Relationship Id="rId51" Type="http://schemas.openxmlformats.org/officeDocument/2006/relationships/hyperlink" Target="https://www.westmorlandandfurness.gov.uk/sites/default/files/2025-07/CONSTITUTION%20published%2031%2007%2025%20CLEAN.pdf" TargetMode="External"/><Relationship Id="rId72" Type="http://schemas.openxmlformats.org/officeDocument/2006/relationships/image" Target="media/image13.png"/><Relationship Id="rId93" Type="http://schemas.openxmlformats.org/officeDocument/2006/relationships/image" Target="media/image19.png"/><Relationship Id="rId98" Type="http://schemas.openxmlformats.org/officeDocument/2006/relationships/hyperlink" Target="https://www.bordertocoast.org.uk/publication/investor-expectations-on-just-transition-for-the-banking-sector/" TargetMode="External"/><Relationship Id="rId121" Type="http://schemas.openxmlformats.org/officeDocument/2006/relationships/hyperlink" Target="https://am.landg.com/asset/499590/globalassets/lgim/_document-library/responsible-investing/active-ownership-2024-long-report.pdf/" TargetMode="External"/><Relationship Id="rId142" Type="http://schemas.openxmlformats.org/officeDocument/2006/relationships/header" Target="header43.xm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header" Target="header13.xml"/><Relationship Id="rId67" Type="http://schemas.openxmlformats.org/officeDocument/2006/relationships/hyperlink" Target="https://www.cumbriapensionfund.org/media/5k2csgrf/administration-strategy-communications-policy.pdf" TargetMode="External"/><Relationship Id="rId116" Type="http://schemas.openxmlformats.org/officeDocument/2006/relationships/header" Target="header37.xml"/><Relationship Id="rId137" Type="http://schemas.openxmlformats.org/officeDocument/2006/relationships/hyperlink" Target="https://www.bordertocoast.org.uk/wp-content/uploads/2024/12/Proxy-Voting-AGM-Season-Report-2024.pdf" TargetMode="External"/><Relationship Id="rId20" Type="http://schemas.openxmlformats.org/officeDocument/2006/relationships/header" Target="header5.xml"/><Relationship Id="rId41" Type="http://schemas.openxmlformats.org/officeDocument/2006/relationships/hyperlink" Target="https://www.westmorlandandfurness.gov.uk/your-council/equity-diversity-and-inclusion" TargetMode="External"/><Relationship Id="rId62" Type="http://schemas.openxmlformats.org/officeDocument/2006/relationships/header" Target="header22.xml"/><Relationship Id="rId83" Type="http://schemas.openxmlformats.org/officeDocument/2006/relationships/header" Target="header30.xml"/><Relationship Id="rId88" Type="http://schemas.openxmlformats.org/officeDocument/2006/relationships/hyperlink" Target="https://www.bordertocoast.org.uk/wp-content/uploads/2025/01/Border-to-Coast-RI-Policy-2025-FINAL-EXTERNAL.pdf" TargetMode="External"/><Relationship Id="rId111" Type="http://schemas.openxmlformats.org/officeDocument/2006/relationships/image" Target="media/image32.png"/><Relationship Id="rId132" Type="http://schemas.openxmlformats.org/officeDocument/2006/relationships/hyperlink" Target="https://www.bordertocoast.org.uk/wp-content/uploads/2025/01/Corporate-Governance-Voting-Guidelines-2025-FINAL-EXTERNAL-1.pdf" TargetMode="External"/><Relationship Id="rId15" Type="http://schemas.openxmlformats.org/officeDocument/2006/relationships/header" Target="header3.xml"/><Relationship Id="rId36" Type="http://schemas.openxmlformats.org/officeDocument/2006/relationships/image" Target="media/image60.emf"/><Relationship Id="rId57" Type="http://schemas.openxmlformats.org/officeDocument/2006/relationships/header" Target="header18.xml"/><Relationship Id="rId106" Type="http://schemas.openxmlformats.org/officeDocument/2006/relationships/image" Target="media/image28.png"/><Relationship Id="rId127" Type="http://schemas.openxmlformats.org/officeDocument/2006/relationships/hyperlink" Target="https://www.cumbriapensionfund.org/media/2uuf3xan/2024-03-14-ri-policy-approved-by-pensions-committee.pdf" TargetMode="External"/><Relationship Id="rId10" Type="http://schemas.openxmlformats.org/officeDocument/2006/relationships/image" Target="media/image3.png"/><Relationship Id="rId31" Type="http://schemas.openxmlformats.org/officeDocument/2006/relationships/header" Target="header11.xml"/><Relationship Id="rId52" Type="http://schemas.openxmlformats.org/officeDocument/2006/relationships/hyperlink" Target="https://www.westmorlandandfurness.gov.uk/sites/default/files/2025-07/CONSTITUTION%20published%2031%2007%2025%20CLEAN.pdf" TargetMode="External"/><Relationship Id="rId73" Type="http://schemas.openxmlformats.org/officeDocument/2006/relationships/hyperlink" Target="https://group.legalandgeneral.com/en/sustainability/responsible-investing/how-lgim-integrate-esg-into-the-investment-process" TargetMode="External"/><Relationship Id="rId78" Type="http://schemas.openxmlformats.org/officeDocument/2006/relationships/image" Target="media/image15.png"/><Relationship Id="rId94" Type="http://schemas.openxmlformats.org/officeDocument/2006/relationships/image" Target="media/image20.png"/><Relationship Id="rId99" Type="http://schemas.openxmlformats.org/officeDocument/2006/relationships/hyperlink" Target="https://am.landg.com/asset/496002/globalassets/lgim/_document-library/capabilities/lgim-global-corporate-governance-and-responsible-investment-principles.pdf" TargetMode="External"/><Relationship Id="rId101" Type="http://schemas.openxmlformats.org/officeDocument/2006/relationships/image" Target="media/image23.png"/><Relationship Id="rId122" Type="http://schemas.openxmlformats.org/officeDocument/2006/relationships/hyperlink" Target="https://am.landg.com/asset/4a40f9/globalassets/lgim/_document-library/climate-impact-pledge/cro_climate-impact-pledge_2025.pdf/" TargetMode="External"/><Relationship Id="rId143" Type="http://schemas.openxmlformats.org/officeDocument/2006/relationships/header" Target="header44.xml"/><Relationship Id="rId148" Type="http://schemas.openxmlformats.org/officeDocument/2006/relationships/header" Target="header48.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4.png"/><Relationship Id="rId47" Type="http://schemas.openxmlformats.org/officeDocument/2006/relationships/header" Target="header14.xml"/><Relationship Id="rId68" Type="http://schemas.openxmlformats.org/officeDocument/2006/relationships/hyperlink" Target="http://www.cumbriapensionfund.org" TargetMode="External"/><Relationship Id="rId89" Type="http://schemas.openxmlformats.org/officeDocument/2006/relationships/hyperlink" Target="https://www.bordertocoast.org.uk/wp-content/uploads/2025/01/Corporate-Governance-Voting-Guidelines-2025-FINAL-EXTERNAL-1.pdf" TargetMode="External"/><Relationship Id="rId112" Type="http://schemas.openxmlformats.org/officeDocument/2006/relationships/image" Target="media/image33.png"/><Relationship Id="rId133" Type="http://schemas.openxmlformats.org/officeDocument/2006/relationships/hyperlink" Target="https://www.bordertocoast.org.uk/publications/?_sfm_publication_document_type=Responsible%20Investment%20Reports" TargetMode="External"/><Relationship Id="rId16" Type="http://schemas.openxmlformats.org/officeDocument/2006/relationships/footer" Target="footer3.xml"/><Relationship Id="rId37" Type="http://schemas.openxmlformats.org/officeDocument/2006/relationships/image" Target="media/image70.png"/><Relationship Id="rId58" Type="http://schemas.openxmlformats.org/officeDocument/2006/relationships/header" Target="header19.xml"/><Relationship Id="rId79" Type="http://schemas.openxmlformats.org/officeDocument/2006/relationships/image" Target="media/image16.png"/><Relationship Id="rId102" Type="http://schemas.openxmlformats.org/officeDocument/2006/relationships/image" Target="media/image24.png"/><Relationship Id="rId123" Type="http://schemas.openxmlformats.org/officeDocument/2006/relationships/image" Target="media/image34.png"/><Relationship Id="rId144" Type="http://schemas.openxmlformats.org/officeDocument/2006/relationships/header" Target="header45.xml"/><Relationship Id="rId90" Type="http://schemas.openxmlformats.org/officeDocument/2006/relationships/hyperlink" Target="https://www.bordertocoast.org.uk/wp-content/uploads/2025/01/Border-to-Coast-Climate-Change-Policy-2025-FINAL-EXTERNAL-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13F83-8B0B-4852-827E-BF0625A93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22094</Words>
  <Characters>125940</Characters>
  <Application>Microsoft Office Word</Application>
  <DocSecurity>0</DocSecurity>
  <Lines>1049</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Lucy A</dc:creator>
  <cp:keywords/>
  <dc:description/>
  <cp:lastModifiedBy>Welbourn, Gill F</cp:lastModifiedBy>
  <cp:revision>3</cp:revision>
  <cp:lastPrinted>2025-10-29T11:11:00Z</cp:lastPrinted>
  <dcterms:created xsi:type="dcterms:W3CDTF">2025-10-29T11:42:00Z</dcterms:created>
  <dcterms:modified xsi:type="dcterms:W3CDTF">2025-10-29T13:13:00Z</dcterms:modified>
</cp:coreProperties>
</file>